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3589020" cy="1958340"/>
            <wp:effectExtent l="0" t="0" r="0" b="3810"/>
            <wp:docPr id="2" name="图片 2" descr="crude venom fractioned by Superdex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rude venom fractioned by Superdex-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89020" cy="195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Supplemental</w:t>
      </w:r>
      <w:r>
        <w:rPr>
          <w:rFonts w:ascii="Times New Roman" w:hAnsi="Times New Roman" w:cs="Times New Roman"/>
          <w:sz w:val="24"/>
        </w:rPr>
        <w:t xml:space="preserve"> Figure 1. </w:t>
      </w:r>
      <w:bookmarkStart w:id="0" w:name="_Hlk30697350"/>
      <w:r>
        <w:rPr>
          <w:rFonts w:ascii="Times New Roman" w:hAnsi="Times New Roman" w:cs="Times New Roman"/>
          <w:sz w:val="24"/>
        </w:rPr>
        <w:t xml:space="preserve">Isolation of crude conotoxins from </w:t>
      </w:r>
      <w:bookmarkEnd w:id="0"/>
      <w:r>
        <w:rPr>
          <w:rFonts w:ascii="Times New Roman" w:hAnsi="Times New Roman" w:cs="Times New Roman"/>
          <w:i/>
          <w:iCs/>
          <w:sz w:val="24"/>
        </w:rPr>
        <w:t>Conus achatinus</w:t>
      </w:r>
    </w:p>
    <w:p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Separation conditions: mobile phase A: 0.1% TFA; mobile phase B: acetonitrile (0.1% TFA); chromatographic column: Superdex Peptide column; detection wavelength: 254nm / 280nm; flow rate: 0.15ml / min; elution conditions: 30% mobile phase B.</w:t>
      </w:r>
    </w:p>
    <w:p>
      <w:pPr>
        <w:widowControl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>
      <w:pPr>
        <w:rPr>
          <w:rFonts w:ascii="Times New Roman" w:hAnsi="Times New Roman" w:cs="Times New Roman"/>
        </w:rPr>
      </w:pP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3811905" cy="1988820"/>
            <wp:effectExtent l="0" t="0" r="0" b="0"/>
            <wp:docPr id="3" name="图片 3" descr="J5 HPLC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J5 HPLC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7404" cy="1991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Supplemental</w:t>
      </w:r>
      <w:r>
        <w:rPr>
          <w:rFonts w:ascii="Times New Roman" w:hAnsi="Times New Roman" w:cs="Times New Roman"/>
          <w:sz w:val="24"/>
        </w:rPr>
        <w:t xml:space="preserve"> Figure 2. </w:t>
      </w:r>
      <w:bookmarkStart w:id="1" w:name="_Hlk30697380"/>
      <w:r>
        <w:rPr>
          <w:rFonts w:ascii="Times New Roman" w:hAnsi="Times New Roman" w:cs="Times New Roman"/>
          <w:sz w:val="24"/>
        </w:rPr>
        <w:t>HPLC analysis of fraction 5</w:t>
      </w:r>
      <w:bookmarkEnd w:id="1"/>
    </w:p>
    <w:p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Separation conditions: mobile phase A: 0.1% TFA; mobile phase B: acetonitrile (0.1% TFA); chromatography column: Zobax semi-preparative column; detection wavelength 214nm; flow rate: 2ml / min; 35-70 / 5min; 70-25 / 5min.</w:t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br w:type="page"/>
      </w:r>
      <w:r>
        <w:rPr>
          <w:rFonts w:ascii="Times New Roman" w:hAnsi="Times New Roman" w:cs="Times New Roman"/>
        </w:rPr>
        <w:object>
          <v:shape id="_x0000_i1025" o:spt="75" type="#_x0000_t75" style="height:257.4pt;width:427.2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PBrush" ShapeID="_x0000_i1025" DrawAspect="Content" ObjectID="_1468075725" r:id="rId6">
            <o:LockedField>false</o:LockedField>
          </o:OLEObject>
        </w:object>
      </w:r>
    </w:p>
    <w:p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Supplemental Figure 3. The co-elution of synthetic </w:t>
      </w:r>
      <w:r>
        <w:rPr>
          <w:rFonts w:hint="eastAsia" w:ascii="Times New Roman" w:hAnsi="Times New Roman" w:cs="Times New Roman"/>
          <w:sz w:val="24"/>
          <w:lang w:eastAsia="zh-CN"/>
        </w:rPr>
        <w:t>conotoxin</w:t>
      </w:r>
      <w:r>
        <w:rPr>
          <w:rFonts w:ascii="Times New Roman" w:hAnsi="Times New Roman" w:cs="Times New Roman"/>
          <w:sz w:val="24"/>
        </w:rPr>
        <w:t xml:space="preserve">-Ac1 and wild </w:t>
      </w:r>
      <w:r>
        <w:rPr>
          <w:rFonts w:hint="eastAsia" w:ascii="Times New Roman" w:hAnsi="Times New Roman" w:cs="Times New Roman"/>
          <w:sz w:val="24"/>
          <w:lang w:eastAsia="zh-CN"/>
        </w:rPr>
        <w:t>conotoxin</w:t>
      </w:r>
      <w:r>
        <w:rPr>
          <w:rFonts w:ascii="Times New Roman" w:hAnsi="Times New Roman" w:cs="Times New Roman"/>
          <w:sz w:val="24"/>
        </w:rPr>
        <w:t>-Ac1</w:t>
      </w:r>
    </w:p>
    <w:p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Separation conditions: mobile phase A: 0.1% TFA; mobile phase B: acetonitrile (0.1% TFA); chromatography column: Vydac analytical column; detection wavelength 214nm; flow rate: 1ml / min; B concentration (%): 25-35 / 10min, 35-70 / 5min, 70-25 / 5min.</w:t>
      </w:r>
    </w:p>
    <w:p>
      <w:pPr>
        <w:rPr>
          <w:rFonts w:ascii="Times New Roman" w:hAnsi="Times New Roman" w:cs="Times New Roman"/>
        </w:rPr>
      </w:pPr>
    </w:p>
    <w:p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5212080" cy="283845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49104" cy="2859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Supplemental Figure 4. The co-elution of synthetic </w:t>
      </w:r>
      <w:r>
        <w:rPr>
          <w:rFonts w:hint="eastAsia" w:ascii="Times New Roman" w:hAnsi="Times New Roman" w:cs="Times New Roman"/>
          <w:lang w:eastAsia="zh-CN"/>
        </w:rPr>
        <w:t>conotoxin</w:t>
      </w:r>
      <w:r>
        <w:rPr>
          <w:rFonts w:ascii="Times New Roman" w:hAnsi="Times New Roman" w:cs="Times New Roman"/>
        </w:rPr>
        <w:t>-Ac1-O6P</w:t>
      </w:r>
      <w:r>
        <w:rPr>
          <w:rFonts w:ascii="Times New Roman" w:hAnsi="Times New Roman" w:cs="Times New Roman"/>
          <w:sz w:val="24"/>
        </w:rPr>
        <w:t xml:space="preserve"> and wild </w:t>
      </w:r>
      <w:r>
        <w:rPr>
          <w:rFonts w:hint="eastAsia" w:ascii="Times New Roman" w:hAnsi="Times New Roman" w:cs="Times New Roman"/>
          <w:lang w:eastAsia="zh-CN"/>
        </w:rPr>
        <w:t>conotoxin</w:t>
      </w:r>
      <w:bookmarkStart w:id="2" w:name="_GoBack"/>
      <w:bookmarkEnd w:id="2"/>
      <w:r>
        <w:rPr>
          <w:rFonts w:ascii="Times New Roman" w:hAnsi="Times New Roman" w:cs="Times New Roman"/>
        </w:rPr>
        <w:t>-Ac1-O6P</w:t>
      </w:r>
    </w:p>
    <w:p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Separation conditions: mobile phase A: 0.1% TFA; mobile phase B: acetonitrile (0.1% TFA); chromatography column: Vydac analytical column; detection wavelength 214nm; flow rate: 1ml / min; B concentration (%): 25-35 / 10min, 35-70 / 5min, 70-25 / 5min.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9CB"/>
    <w:rsid w:val="000D2CDB"/>
    <w:rsid w:val="00197049"/>
    <w:rsid w:val="003945EC"/>
    <w:rsid w:val="003B1E4E"/>
    <w:rsid w:val="003C7A27"/>
    <w:rsid w:val="003F155D"/>
    <w:rsid w:val="004505EB"/>
    <w:rsid w:val="00475DBE"/>
    <w:rsid w:val="00511331"/>
    <w:rsid w:val="0055512C"/>
    <w:rsid w:val="006315CF"/>
    <w:rsid w:val="00641A22"/>
    <w:rsid w:val="00B774DE"/>
    <w:rsid w:val="00CE59CB"/>
    <w:rsid w:val="00D42120"/>
    <w:rsid w:val="00D80105"/>
    <w:rsid w:val="00D8383D"/>
    <w:rsid w:val="00E00E6A"/>
    <w:rsid w:val="00E638F8"/>
    <w:rsid w:val="00F02163"/>
    <w:rsid w:val="00F10E5C"/>
    <w:rsid w:val="00FC4B6D"/>
    <w:rsid w:val="17B4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oleObject" Target="embeddings/oleObject1.bin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196</Words>
  <Characters>1120</Characters>
  <Lines>9</Lines>
  <Paragraphs>2</Paragraphs>
  <TotalTime>19</TotalTime>
  <ScaleCrop>false</ScaleCrop>
  <LinksUpToDate>false</LinksUpToDate>
  <CharactersWithSpaces>1314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2020-01-17T14:03:00Z</dcterms:created>
  <dc:creator>administrator user</dc:creator>
  <cp:lastModifiedBy>liuxi</cp:lastModifiedBy>
  <dcterms:modified xsi:type="dcterms:W3CDTF">2020-02-23T01:25:01Z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