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3C9" w:rsidRPr="009C2ABE" w:rsidRDefault="00477FE4" w:rsidP="005563C9">
      <w:pPr>
        <w:rPr>
          <w:rFonts w:ascii="Palatino Linotype" w:hAnsi="Palatino Linotype" w:cs="Times New Roman"/>
          <w:sz w:val="16"/>
          <w:szCs w:val="16"/>
        </w:rPr>
      </w:pPr>
      <w:bookmarkStart w:id="0" w:name="_GoBack"/>
      <w:bookmarkEnd w:id="0"/>
      <w:r>
        <w:rPr>
          <w:rFonts w:ascii="Palatino Linotype" w:hAnsi="Palatino Linotype" w:cs="Times New Roman"/>
          <w:b/>
          <w:sz w:val="16"/>
          <w:szCs w:val="16"/>
        </w:rPr>
        <w:t>Table S7</w:t>
      </w:r>
      <w:r w:rsidRPr="00477FE4">
        <w:rPr>
          <w:rFonts w:ascii="Palatino Linotype" w:hAnsi="Palatino Linotype" w:cs="Times New Roman"/>
          <w:b/>
          <w:sz w:val="16"/>
          <w:szCs w:val="16"/>
        </w:rPr>
        <w:t>:</w:t>
      </w:r>
      <w:r w:rsidRPr="009C2ABE">
        <w:rPr>
          <w:rFonts w:ascii="Palatino Linotype" w:hAnsi="Palatino Linotype" w:cs="Times New Roman"/>
          <w:sz w:val="16"/>
          <w:szCs w:val="16"/>
        </w:rPr>
        <w:t xml:space="preserve"> </w:t>
      </w:r>
      <w:r w:rsidR="005563C9" w:rsidRPr="009C2ABE">
        <w:rPr>
          <w:rFonts w:ascii="Palatino Linotype" w:hAnsi="Palatino Linotype" w:cs="Times New Roman"/>
          <w:sz w:val="16"/>
          <w:szCs w:val="16"/>
        </w:rPr>
        <w:t>Analytical quality control programme for the determination of essential and toxic metal concentrations (µg/ L).</w:t>
      </w:r>
    </w:p>
    <w:tbl>
      <w:tblPr>
        <w:tblW w:w="862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3"/>
        <w:gridCol w:w="2075"/>
        <w:gridCol w:w="276"/>
        <w:gridCol w:w="2406"/>
        <w:gridCol w:w="2957"/>
      </w:tblGrid>
      <w:tr w:rsidR="005563C9" w:rsidRPr="009C2ABE" w:rsidTr="00503AFC">
        <w:trPr>
          <w:trHeight w:val="300"/>
          <w:jc w:val="center"/>
        </w:trPr>
        <w:tc>
          <w:tcPr>
            <w:tcW w:w="913" w:type="dxa"/>
            <w:vMerge w:val="restart"/>
            <w:tcBorders>
              <w:top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</w:p>
        </w:tc>
        <w:tc>
          <w:tcPr>
            <w:tcW w:w="2075" w:type="dxa"/>
            <w:vMerge w:val="restar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Style w:val="Fuentedeprrafopredeter"/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  <w:t>Detection limits (µg/ L)</w:t>
            </w:r>
          </w:p>
        </w:tc>
        <w:tc>
          <w:tcPr>
            <w:tcW w:w="276" w:type="dxa"/>
            <w:tcBorders>
              <w:top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</w:p>
        </w:tc>
        <w:tc>
          <w:tcPr>
            <w:tcW w:w="536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  <w:t>Certified reference materials (CRMs)</w:t>
            </w:r>
          </w:p>
        </w:tc>
      </w:tr>
      <w:tr w:rsidR="005563C9" w:rsidRPr="009C2ABE" w:rsidTr="00503AFC">
        <w:trPr>
          <w:trHeight w:val="300"/>
          <w:jc w:val="center"/>
        </w:trPr>
        <w:tc>
          <w:tcPr>
            <w:tcW w:w="913" w:type="dxa"/>
            <w:vMerge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</w:p>
        </w:tc>
        <w:tc>
          <w:tcPr>
            <w:tcW w:w="2075" w:type="dxa"/>
            <w:vMerge/>
            <w:tcBorders>
              <w:bottom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</w:p>
        </w:tc>
        <w:tc>
          <w:tcPr>
            <w:tcW w:w="276" w:type="dxa"/>
            <w:tcBorders>
              <w:top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</w:p>
        </w:tc>
        <w:tc>
          <w:tcPr>
            <w:tcW w:w="536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  <w:lang w:eastAsia="en-IE"/>
              </w:rPr>
              <w:t>SRM 1515</w:t>
            </w:r>
          </w:p>
        </w:tc>
      </w:tr>
      <w:tr w:rsidR="005563C9" w:rsidRPr="009C2ABE" w:rsidTr="00503AFC">
        <w:trPr>
          <w:trHeight w:val="300"/>
          <w:jc w:val="center"/>
        </w:trPr>
        <w:tc>
          <w:tcPr>
            <w:tcW w:w="913" w:type="dxa"/>
            <w:vMerge/>
            <w:tcBorders>
              <w:bottom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</w:p>
        </w:tc>
        <w:tc>
          <w:tcPr>
            <w:tcW w:w="2075" w:type="dxa"/>
            <w:vMerge/>
            <w:tcBorders>
              <w:bottom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</w:p>
        </w:tc>
        <w:tc>
          <w:tcPr>
            <w:tcW w:w="24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  <w:t>Certified levels</w:t>
            </w:r>
          </w:p>
          <w:p w:rsidR="005563C9" w:rsidRPr="009C2ABE" w:rsidRDefault="005563C9" w:rsidP="00503AF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  <w:t>(mg/ kg)*</w:t>
            </w:r>
          </w:p>
        </w:tc>
        <w:tc>
          <w:tcPr>
            <w:tcW w:w="2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  <w:t>% recovery</w:t>
            </w:r>
          </w:p>
        </w:tc>
      </w:tr>
      <w:tr w:rsidR="005563C9" w:rsidRPr="009C2ABE" w:rsidTr="00503AFC">
        <w:trPr>
          <w:trHeight w:val="300"/>
          <w:jc w:val="center"/>
        </w:trPr>
        <w:tc>
          <w:tcPr>
            <w:tcW w:w="913" w:type="dxa"/>
            <w:tcBorders>
              <w:top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  <w:t>As</w:t>
            </w:r>
          </w:p>
        </w:tc>
        <w:tc>
          <w:tcPr>
            <w:tcW w:w="2075" w:type="dxa"/>
            <w:tcBorders>
              <w:top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0.01</w:t>
            </w: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</w:p>
        </w:tc>
        <w:tc>
          <w:tcPr>
            <w:tcW w:w="2406" w:type="dxa"/>
            <w:tcBorders>
              <w:top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0.038±0.007</w:t>
            </w:r>
          </w:p>
        </w:tc>
        <w:tc>
          <w:tcPr>
            <w:tcW w:w="2957" w:type="dxa"/>
            <w:tcBorders>
              <w:top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96</w:t>
            </w:r>
          </w:p>
        </w:tc>
      </w:tr>
      <w:tr w:rsidR="005563C9" w:rsidRPr="009C2ABE" w:rsidTr="00503AFC">
        <w:trPr>
          <w:trHeight w:val="300"/>
          <w:jc w:val="center"/>
        </w:trPr>
        <w:tc>
          <w:tcPr>
            <w:tcW w:w="913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  <w:t>Ca</w:t>
            </w:r>
          </w:p>
        </w:tc>
        <w:tc>
          <w:tcPr>
            <w:tcW w:w="20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6.01</w:t>
            </w:r>
          </w:p>
        </w:tc>
        <w:tc>
          <w:tcPr>
            <w:tcW w:w="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</w:p>
        </w:tc>
        <w:tc>
          <w:tcPr>
            <w:tcW w:w="240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1.526±0.015</w:t>
            </w:r>
          </w:p>
        </w:tc>
        <w:tc>
          <w:tcPr>
            <w:tcW w:w="295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101</w:t>
            </w:r>
          </w:p>
        </w:tc>
      </w:tr>
      <w:tr w:rsidR="005563C9" w:rsidRPr="009C2ABE" w:rsidTr="00503AFC">
        <w:trPr>
          <w:trHeight w:val="300"/>
          <w:jc w:val="center"/>
        </w:trPr>
        <w:tc>
          <w:tcPr>
            <w:tcW w:w="913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  <w:t>Cd</w:t>
            </w:r>
          </w:p>
        </w:tc>
        <w:tc>
          <w:tcPr>
            <w:tcW w:w="20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0.03</w:t>
            </w:r>
          </w:p>
        </w:tc>
        <w:tc>
          <w:tcPr>
            <w:tcW w:w="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</w:p>
        </w:tc>
        <w:tc>
          <w:tcPr>
            <w:tcW w:w="240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0.013±0.002</w:t>
            </w:r>
          </w:p>
        </w:tc>
        <w:tc>
          <w:tcPr>
            <w:tcW w:w="295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91</w:t>
            </w:r>
          </w:p>
        </w:tc>
      </w:tr>
      <w:tr w:rsidR="005563C9" w:rsidRPr="009C2ABE" w:rsidTr="00503AFC">
        <w:trPr>
          <w:trHeight w:val="300"/>
          <w:jc w:val="center"/>
        </w:trPr>
        <w:tc>
          <w:tcPr>
            <w:tcW w:w="913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  <w:t>Co</w:t>
            </w:r>
          </w:p>
        </w:tc>
        <w:tc>
          <w:tcPr>
            <w:tcW w:w="20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0.02</w:t>
            </w:r>
          </w:p>
        </w:tc>
        <w:tc>
          <w:tcPr>
            <w:tcW w:w="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</w:p>
        </w:tc>
        <w:tc>
          <w:tcPr>
            <w:tcW w:w="240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(0.09)</w:t>
            </w:r>
          </w:p>
        </w:tc>
        <w:tc>
          <w:tcPr>
            <w:tcW w:w="295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103</w:t>
            </w:r>
          </w:p>
        </w:tc>
      </w:tr>
      <w:tr w:rsidR="005563C9" w:rsidRPr="009C2ABE" w:rsidTr="00503AFC">
        <w:trPr>
          <w:trHeight w:val="300"/>
          <w:jc w:val="center"/>
        </w:trPr>
        <w:tc>
          <w:tcPr>
            <w:tcW w:w="913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  <w:t>Cr</w:t>
            </w:r>
          </w:p>
        </w:tc>
        <w:tc>
          <w:tcPr>
            <w:tcW w:w="20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0.03</w:t>
            </w:r>
          </w:p>
        </w:tc>
        <w:tc>
          <w:tcPr>
            <w:tcW w:w="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</w:p>
        </w:tc>
        <w:tc>
          <w:tcPr>
            <w:tcW w:w="240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(0.3)</w:t>
            </w:r>
          </w:p>
        </w:tc>
        <w:tc>
          <w:tcPr>
            <w:tcW w:w="295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139</w:t>
            </w:r>
          </w:p>
        </w:tc>
      </w:tr>
      <w:tr w:rsidR="005563C9" w:rsidRPr="009C2ABE" w:rsidTr="00503AFC">
        <w:trPr>
          <w:trHeight w:val="300"/>
          <w:jc w:val="center"/>
        </w:trPr>
        <w:tc>
          <w:tcPr>
            <w:tcW w:w="913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  <w:t>Cu</w:t>
            </w:r>
          </w:p>
        </w:tc>
        <w:tc>
          <w:tcPr>
            <w:tcW w:w="20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0.04</w:t>
            </w:r>
          </w:p>
        </w:tc>
        <w:tc>
          <w:tcPr>
            <w:tcW w:w="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</w:p>
        </w:tc>
        <w:tc>
          <w:tcPr>
            <w:tcW w:w="240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5.64±0.24</w:t>
            </w:r>
          </w:p>
        </w:tc>
        <w:tc>
          <w:tcPr>
            <w:tcW w:w="295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96</w:t>
            </w:r>
          </w:p>
        </w:tc>
      </w:tr>
      <w:tr w:rsidR="005563C9" w:rsidRPr="009C2ABE" w:rsidTr="00503AFC">
        <w:trPr>
          <w:trHeight w:val="300"/>
          <w:jc w:val="center"/>
        </w:trPr>
        <w:tc>
          <w:tcPr>
            <w:tcW w:w="913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  <w:t>Fe</w:t>
            </w:r>
          </w:p>
        </w:tc>
        <w:tc>
          <w:tcPr>
            <w:tcW w:w="20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1.02</w:t>
            </w:r>
          </w:p>
        </w:tc>
        <w:tc>
          <w:tcPr>
            <w:tcW w:w="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</w:p>
        </w:tc>
        <w:tc>
          <w:tcPr>
            <w:tcW w:w="240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83±5</w:t>
            </w:r>
          </w:p>
        </w:tc>
        <w:tc>
          <w:tcPr>
            <w:tcW w:w="295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97</w:t>
            </w:r>
          </w:p>
        </w:tc>
      </w:tr>
      <w:tr w:rsidR="005563C9" w:rsidRPr="009C2ABE" w:rsidTr="00503AFC">
        <w:trPr>
          <w:trHeight w:val="300"/>
          <w:jc w:val="center"/>
        </w:trPr>
        <w:tc>
          <w:tcPr>
            <w:tcW w:w="913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  <w:t>Hg</w:t>
            </w:r>
          </w:p>
        </w:tc>
        <w:tc>
          <w:tcPr>
            <w:tcW w:w="20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0.03</w:t>
            </w:r>
          </w:p>
        </w:tc>
        <w:tc>
          <w:tcPr>
            <w:tcW w:w="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</w:p>
        </w:tc>
        <w:tc>
          <w:tcPr>
            <w:tcW w:w="240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0.044±0.004</w:t>
            </w:r>
          </w:p>
        </w:tc>
        <w:tc>
          <w:tcPr>
            <w:tcW w:w="295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89</w:t>
            </w:r>
          </w:p>
        </w:tc>
      </w:tr>
      <w:tr w:rsidR="005563C9" w:rsidRPr="009C2ABE" w:rsidTr="00503AFC">
        <w:trPr>
          <w:trHeight w:val="300"/>
          <w:jc w:val="center"/>
        </w:trPr>
        <w:tc>
          <w:tcPr>
            <w:tcW w:w="913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  <w:t>Mg</w:t>
            </w:r>
          </w:p>
        </w:tc>
        <w:tc>
          <w:tcPr>
            <w:tcW w:w="20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0.44</w:t>
            </w:r>
          </w:p>
        </w:tc>
        <w:tc>
          <w:tcPr>
            <w:tcW w:w="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</w:p>
        </w:tc>
        <w:tc>
          <w:tcPr>
            <w:tcW w:w="240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0.271±0.008</w:t>
            </w:r>
          </w:p>
        </w:tc>
        <w:tc>
          <w:tcPr>
            <w:tcW w:w="295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106</w:t>
            </w:r>
          </w:p>
        </w:tc>
      </w:tr>
      <w:tr w:rsidR="005563C9" w:rsidRPr="009C2ABE" w:rsidTr="00503AFC">
        <w:trPr>
          <w:trHeight w:val="300"/>
          <w:jc w:val="center"/>
        </w:trPr>
        <w:tc>
          <w:tcPr>
            <w:tcW w:w="913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  <w:t>Mn</w:t>
            </w:r>
          </w:p>
        </w:tc>
        <w:tc>
          <w:tcPr>
            <w:tcW w:w="20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0.03</w:t>
            </w:r>
          </w:p>
        </w:tc>
        <w:tc>
          <w:tcPr>
            <w:tcW w:w="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</w:p>
        </w:tc>
        <w:tc>
          <w:tcPr>
            <w:tcW w:w="240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54±3</w:t>
            </w:r>
          </w:p>
        </w:tc>
        <w:tc>
          <w:tcPr>
            <w:tcW w:w="295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119</w:t>
            </w:r>
          </w:p>
        </w:tc>
      </w:tr>
      <w:tr w:rsidR="005563C9" w:rsidRPr="009C2ABE" w:rsidTr="00503AFC">
        <w:trPr>
          <w:trHeight w:val="300"/>
          <w:jc w:val="center"/>
        </w:trPr>
        <w:tc>
          <w:tcPr>
            <w:tcW w:w="913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  <w:t>Mo</w:t>
            </w:r>
          </w:p>
        </w:tc>
        <w:tc>
          <w:tcPr>
            <w:tcW w:w="20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0.12</w:t>
            </w:r>
          </w:p>
        </w:tc>
        <w:tc>
          <w:tcPr>
            <w:tcW w:w="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</w:p>
        </w:tc>
        <w:tc>
          <w:tcPr>
            <w:tcW w:w="240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0.094±0.013</w:t>
            </w:r>
          </w:p>
        </w:tc>
        <w:tc>
          <w:tcPr>
            <w:tcW w:w="295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101</w:t>
            </w:r>
          </w:p>
        </w:tc>
      </w:tr>
      <w:tr w:rsidR="005563C9" w:rsidRPr="009C2ABE" w:rsidTr="00503AFC">
        <w:trPr>
          <w:trHeight w:val="300"/>
          <w:jc w:val="center"/>
        </w:trPr>
        <w:tc>
          <w:tcPr>
            <w:tcW w:w="913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  <w:t>Ni</w:t>
            </w:r>
          </w:p>
        </w:tc>
        <w:tc>
          <w:tcPr>
            <w:tcW w:w="20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0.02</w:t>
            </w:r>
          </w:p>
        </w:tc>
        <w:tc>
          <w:tcPr>
            <w:tcW w:w="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</w:p>
        </w:tc>
        <w:tc>
          <w:tcPr>
            <w:tcW w:w="240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0.91±0.12</w:t>
            </w:r>
          </w:p>
        </w:tc>
        <w:tc>
          <w:tcPr>
            <w:tcW w:w="295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116</w:t>
            </w:r>
          </w:p>
        </w:tc>
      </w:tr>
      <w:tr w:rsidR="005563C9" w:rsidRPr="009C2ABE" w:rsidTr="00503AFC">
        <w:trPr>
          <w:trHeight w:val="300"/>
          <w:jc w:val="center"/>
        </w:trPr>
        <w:tc>
          <w:tcPr>
            <w:tcW w:w="913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  <w:t>P</w:t>
            </w:r>
          </w:p>
        </w:tc>
        <w:tc>
          <w:tcPr>
            <w:tcW w:w="20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2.85</w:t>
            </w:r>
          </w:p>
        </w:tc>
        <w:tc>
          <w:tcPr>
            <w:tcW w:w="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</w:p>
        </w:tc>
        <w:tc>
          <w:tcPr>
            <w:tcW w:w="240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0.159±0.011</w:t>
            </w:r>
          </w:p>
        </w:tc>
        <w:tc>
          <w:tcPr>
            <w:tcW w:w="295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101</w:t>
            </w:r>
          </w:p>
        </w:tc>
      </w:tr>
      <w:tr w:rsidR="005563C9" w:rsidRPr="009C2ABE" w:rsidTr="00503AFC">
        <w:trPr>
          <w:trHeight w:val="300"/>
          <w:jc w:val="center"/>
        </w:trPr>
        <w:tc>
          <w:tcPr>
            <w:tcW w:w="913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  <w:t>Pb</w:t>
            </w:r>
          </w:p>
        </w:tc>
        <w:tc>
          <w:tcPr>
            <w:tcW w:w="20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0.04</w:t>
            </w:r>
          </w:p>
        </w:tc>
        <w:tc>
          <w:tcPr>
            <w:tcW w:w="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</w:p>
        </w:tc>
        <w:tc>
          <w:tcPr>
            <w:tcW w:w="240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0.470±0.024</w:t>
            </w:r>
          </w:p>
        </w:tc>
        <w:tc>
          <w:tcPr>
            <w:tcW w:w="295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104</w:t>
            </w:r>
          </w:p>
        </w:tc>
      </w:tr>
      <w:tr w:rsidR="005563C9" w:rsidRPr="009C2ABE" w:rsidTr="00503AFC">
        <w:trPr>
          <w:trHeight w:val="300"/>
          <w:jc w:val="center"/>
        </w:trPr>
        <w:tc>
          <w:tcPr>
            <w:tcW w:w="913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  <w:t>Se</w:t>
            </w:r>
          </w:p>
        </w:tc>
        <w:tc>
          <w:tcPr>
            <w:tcW w:w="20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0.17</w:t>
            </w:r>
          </w:p>
        </w:tc>
        <w:tc>
          <w:tcPr>
            <w:tcW w:w="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</w:p>
        </w:tc>
        <w:tc>
          <w:tcPr>
            <w:tcW w:w="240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0.050±0.009</w:t>
            </w:r>
          </w:p>
        </w:tc>
        <w:tc>
          <w:tcPr>
            <w:tcW w:w="295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106</w:t>
            </w:r>
          </w:p>
        </w:tc>
      </w:tr>
      <w:tr w:rsidR="005563C9" w:rsidRPr="009C2ABE" w:rsidTr="00503AFC">
        <w:trPr>
          <w:trHeight w:val="300"/>
          <w:jc w:val="center"/>
        </w:trPr>
        <w:tc>
          <w:tcPr>
            <w:tcW w:w="913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  <w:t>Sr</w:t>
            </w:r>
          </w:p>
        </w:tc>
        <w:tc>
          <w:tcPr>
            <w:tcW w:w="20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0.02</w:t>
            </w:r>
          </w:p>
        </w:tc>
        <w:tc>
          <w:tcPr>
            <w:tcW w:w="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</w:p>
        </w:tc>
        <w:tc>
          <w:tcPr>
            <w:tcW w:w="240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25±2</w:t>
            </w:r>
          </w:p>
        </w:tc>
        <w:tc>
          <w:tcPr>
            <w:tcW w:w="295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118</w:t>
            </w:r>
          </w:p>
        </w:tc>
      </w:tr>
      <w:tr w:rsidR="005563C9" w:rsidRPr="009C2ABE" w:rsidTr="00503AFC">
        <w:trPr>
          <w:trHeight w:val="300"/>
          <w:jc w:val="center"/>
        </w:trPr>
        <w:tc>
          <w:tcPr>
            <w:tcW w:w="913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  <w:t>Zn</w:t>
            </w:r>
          </w:p>
        </w:tc>
        <w:tc>
          <w:tcPr>
            <w:tcW w:w="20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0.54</w:t>
            </w:r>
          </w:p>
        </w:tc>
        <w:tc>
          <w:tcPr>
            <w:tcW w:w="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</w:p>
        </w:tc>
        <w:tc>
          <w:tcPr>
            <w:tcW w:w="240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12.5±0.3</w:t>
            </w:r>
          </w:p>
        </w:tc>
        <w:tc>
          <w:tcPr>
            <w:tcW w:w="295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81</w:t>
            </w:r>
          </w:p>
        </w:tc>
      </w:tr>
      <w:tr w:rsidR="005563C9" w:rsidRPr="009C2ABE" w:rsidTr="00503AFC">
        <w:trPr>
          <w:trHeight w:val="300"/>
          <w:jc w:val="center"/>
        </w:trPr>
        <w:tc>
          <w:tcPr>
            <w:tcW w:w="913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</w:p>
        </w:tc>
        <w:tc>
          <w:tcPr>
            <w:tcW w:w="20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</w:p>
        </w:tc>
        <w:tc>
          <w:tcPr>
            <w:tcW w:w="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</w:p>
        </w:tc>
        <w:tc>
          <w:tcPr>
            <w:tcW w:w="5363" w:type="dxa"/>
            <w:gridSpan w:val="2"/>
            <w:tcBorders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  <w:lang w:eastAsia="en-IE"/>
              </w:rPr>
              <w:t>BCR 279</w:t>
            </w:r>
          </w:p>
        </w:tc>
      </w:tr>
      <w:tr w:rsidR="005563C9" w:rsidRPr="009C2ABE" w:rsidTr="00503AFC">
        <w:trPr>
          <w:trHeight w:val="300"/>
          <w:jc w:val="center"/>
        </w:trPr>
        <w:tc>
          <w:tcPr>
            <w:tcW w:w="913" w:type="dxa"/>
            <w:tcBorders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</w:p>
        </w:tc>
        <w:tc>
          <w:tcPr>
            <w:tcW w:w="2075" w:type="dxa"/>
            <w:tcBorders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</w:p>
        </w:tc>
        <w:tc>
          <w:tcPr>
            <w:tcW w:w="276" w:type="dxa"/>
            <w:tcBorders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</w:p>
        </w:tc>
        <w:tc>
          <w:tcPr>
            <w:tcW w:w="24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  <w:t>Certified levels</w:t>
            </w:r>
          </w:p>
          <w:p w:rsidR="005563C9" w:rsidRPr="009C2ABE" w:rsidRDefault="005563C9" w:rsidP="00503AF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  <w:t>(mg/kg)</w:t>
            </w:r>
          </w:p>
        </w:tc>
        <w:tc>
          <w:tcPr>
            <w:tcW w:w="295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  <w:t>% recovery</w:t>
            </w:r>
          </w:p>
        </w:tc>
      </w:tr>
      <w:tr w:rsidR="005563C9" w:rsidRPr="009C2ABE" w:rsidTr="00503AFC">
        <w:trPr>
          <w:trHeight w:val="300"/>
          <w:jc w:val="center"/>
        </w:trPr>
        <w:tc>
          <w:tcPr>
            <w:tcW w:w="913" w:type="dxa"/>
            <w:tcBorders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en-IE"/>
              </w:rPr>
              <w:t>I</w:t>
            </w:r>
          </w:p>
        </w:tc>
        <w:tc>
          <w:tcPr>
            <w:tcW w:w="2075" w:type="dxa"/>
            <w:tcBorders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1.70</w:t>
            </w:r>
          </w:p>
        </w:tc>
        <w:tc>
          <w:tcPr>
            <w:tcW w:w="276" w:type="dxa"/>
            <w:tcBorders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</w:p>
        </w:tc>
        <w:tc>
          <w:tcPr>
            <w:tcW w:w="24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(154)</w:t>
            </w:r>
          </w:p>
        </w:tc>
        <w:tc>
          <w:tcPr>
            <w:tcW w:w="295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563C9" w:rsidRPr="009C2ABE" w:rsidRDefault="005563C9" w:rsidP="00503AF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</w:pPr>
            <w:r w:rsidRPr="009C2AB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IE"/>
              </w:rPr>
              <w:t>86</w:t>
            </w:r>
          </w:p>
        </w:tc>
      </w:tr>
    </w:tbl>
    <w:p w:rsidR="005563C9" w:rsidRPr="009C2ABE" w:rsidRDefault="005563C9" w:rsidP="005563C9">
      <w:pPr>
        <w:rPr>
          <w:rFonts w:ascii="Palatino Linotype" w:eastAsia="Times New Roman" w:hAnsi="Palatino Linotype" w:cs="Times New Roman"/>
          <w:sz w:val="16"/>
          <w:szCs w:val="16"/>
          <w:lang w:eastAsia="es-ES"/>
        </w:rPr>
      </w:pPr>
      <w:r w:rsidRPr="009C2ABE">
        <w:rPr>
          <w:rFonts w:ascii="Palatino Linotype" w:eastAsia="Times New Roman" w:hAnsi="Palatino Linotype" w:cs="Times New Roman"/>
          <w:sz w:val="16"/>
          <w:szCs w:val="16"/>
          <w:lang w:eastAsia="es-ES"/>
        </w:rPr>
        <w:t xml:space="preserve">* </w:t>
      </w:r>
      <w:proofErr w:type="gramStart"/>
      <w:r w:rsidRPr="009C2ABE">
        <w:rPr>
          <w:rFonts w:ascii="Palatino Linotype" w:eastAsia="Times New Roman" w:hAnsi="Palatino Linotype" w:cs="Times New Roman"/>
          <w:sz w:val="16"/>
          <w:szCs w:val="16"/>
          <w:lang w:eastAsia="es-ES"/>
        </w:rPr>
        <w:t>values</w:t>
      </w:r>
      <w:proofErr w:type="gramEnd"/>
      <w:r w:rsidRPr="009C2ABE">
        <w:rPr>
          <w:rFonts w:ascii="Palatino Linotype" w:eastAsia="Times New Roman" w:hAnsi="Palatino Linotype" w:cs="Times New Roman"/>
          <w:sz w:val="16"/>
          <w:szCs w:val="16"/>
          <w:lang w:eastAsia="es-ES"/>
        </w:rPr>
        <w:t xml:space="preserve"> in brackets are indicative values in the CRM.</w:t>
      </w:r>
    </w:p>
    <w:p w:rsidR="005563C9" w:rsidRPr="009C2ABE" w:rsidRDefault="005563C9" w:rsidP="005563C9">
      <w:pPr>
        <w:rPr>
          <w:rFonts w:ascii="Palatino Linotype" w:eastAsia="Times New Roman" w:hAnsi="Palatino Linotype"/>
          <w:sz w:val="16"/>
          <w:szCs w:val="16"/>
          <w:lang w:eastAsia="es-ES"/>
        </w:rPr>
      </w:pPr>
    </w:p>
    <w:p w:rsidR="00141184" w:rsidRPr="009C2ABE" w:rsidRDefault="00141184" w:rsidP="00503AFC">
      <w:pPr>
        <w:jc w:val="both"/>
        <w:rPr>
          <w:rFonts w:ascii="Palatino Linotype" w:hAnsi="Palatino Linotype"/>
          <w:sz w:val="16"/>
          <w:szCs w:val="16"/>
        </w:rPr>
      </w:pPr>
    </w:p>
    <w:p w:rsidR="00141184" w:rsidRPr="009C2ABE" w:rsidRDefault="00141184" w:rsidP="00503AFC">
      <w:pPr>
        <w:jc w:val="both"/>
        <w:rPr>
          <w:rFonts w:ascii="Palatino Linotype" w:hAnsi="Palatino Linotype"/>
          <w:sz w:val="16"/>
          <w:szCs w:val="16"/>
        </w:rPr>
      </w:pPr>
    </w:p>
    <w:p w:rsidR="00141184" w:rsidRPr="009C2ABE" w:rsidRDefault="00141184" w:rsidP="00503AFC">
      <w:pPr>
        <w:jc w:val="both"/>
        <w:rPr>
          <w:rFonts w:ascii="Palatino Linotype" w:hAnsi="Palatino Linotype"/>
          <w:sz w:val="16"/>
          <w:szCs w:val="16"/>
        </w:rPr>
      </w:pPr>
    </w:p>
    <w:p w:rsidR="00141184" w:rsidRPr="009C2ABE" w:rsidRDefault="00141184" w:rsidP="00503AFC">
      <w:pPr>
        <w:jc w:val="both"/>
        <w:rPr>
          <w:rFonts w:ascii="Palatino Linotype" w:hAnsi="Palatino Linotype"/>
          <w:sz w:val="16"/>
          <w:szCs w:val="16"/>
        </w:rPr>
      </w:pPr>
    </w:p>
    <w:p w:rsidR="007D2C1E" w:rsidRPr="009C2ABE" w:rsidRDefault="007D2C1E">
      <w:pPr>
        <w:rPr>
          <w:rFonts w:ascii="Palatino Linotype" w:hAnsi="Palatino Linotype"/>
          <w:sz w:val="16"/>
          <w:szCs w:val="16"/>
        </w:rPr>
      </w:pPr>
    </w:p>
    <w:sectPr w:rsidR="007D2C1E" w:rsidRPr="009C2ABE" w:rsidSect="005563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C482F"/>
    <w:multiLevelType w:val="hybridMultilevel"/>
    <w:tmpl w:val="DE46D30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4524EA"/>
    <w:multiLevelType w:val="hybridMultilevel"/>
    <w:tmpl w:val="063A3F1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141184"/>
    <w:rsid w:val="000C00E6"/>
    <w:rsid w:val="00141184"/>
    <w:rsid w:val="003A60B9"/>
    <w:rsid w:val="00402F6F"/>
    <w:rsid w:val="00477FE4"/>
    <w:rsid w:val="00503AFC"/>
    <w:rsid w:val="00524FD9"/>
    <w:rsid w:val="005361D0"/>
    <w:rsid w:val="005563C9"/>
    <w:rsid w:val="005F2205"/>
    <w:rsid w:val="007D2C1E"/>
    <w:rsid w:val="007E5473"/>
    <w:rsid w:val="0090572A"/>
    <w:rsid w:val="009C2ABE"/>
    <w:rsid w:val="00A302EB"/>
    <w:rsid w:val="00A47938"/>
    <w:rsid w:val="00A47A66"/>
    <w:rsid w:val="00AB6E64"/>
    <w:rsid w:val="00AD439C"/>
    <w:rsid w:val="00B351DF"/>
    <w:rsid w:val="00C00F87"/>
    <w:rsid w:val="00D6613B"/>
    <w:rsid w:val="00F80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1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1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18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41184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141184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141184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141184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141184"/>
    <w:rPr>
      <w:rFonts w:ascii="Calibri" w:hAnsi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141184"/>
    <w:rPr>
      <w:color w:val="0000FF" w:themeColor="hyperlink"/>
      <w:u w:val="single"/>
    </w:rPr>
  </w:style>
  <w:style w:type="character" w:customStyle="1" w:styleId="Fuentedeprrafopredeter">
    <w:name w:val="Fuente de párrafo predeter."/>
    <w:rsid w:val="00141184"/>
  </w:style>
  <w:style w:type="character" w:styleId="CommentReference">
    <w:name w:val="annotation reference"/>
    <w:basedOn w:val="DefaultParagraphFont"/>
    <w:uiPriority w:val="99"/>
    <w:semiHidden/>
    <w:unhideWhenUsed/>
    <w:rsid w:val="001411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11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11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11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118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4118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1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1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18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41184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141184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141184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141184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141184"/>
    <w:rPr>
      <w:rFonts w:ascii="Calibri" w:hAnsi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141184"/>
    <w:rPr>
      <w:color w:val="0000FF" w:themeColor="hyperlink"/>
      <w:u w:val="single"/>
    </w:rPr>
  </w:style>
  <w:style w:type="character" w:customStyle="1" w:styleId="Fuentedeprrafopredeter">
    <w:name w:val="Fuente de párrafo predeter."/>
    <w:rsid w:val="00141184"/>
  </w:style>
  <w:style w:type="character" w:styleId="CommentReference">
    <w:name w:val="annotation reference"/>
    <w:basedOn w:val="DefaultParagraphFont"/>
    <w:uiPriority w:val="99"/>
    <w:semiHidden/>
    <w:unhideWhenUsed/>
    <w:rsid w:val="001411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11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11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11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118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4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UCD Staff ONLY!</Company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2021-03-09T21:23:00Z</dcterms:created>
  <dcterms:modified xsi:type="dcterms:W3CDTF">2021-03-09T21:23:00Z</dcterms:modified>
</cp:coreProperties>
</file>