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84" w:rsidRPr="009C2ABE" w:rsidRDefault="00477FE4" w:rsidP="00503AFC">
      <w:pPr>
        <w:rPr>
          <w:rFonts w:ascii="Palatino Linotype" w:hAnsi="Palatino Linotype" w:cs="Times New Roman"/>
          <w:sz w:val="16"/>
          <w:szCs w:val="16"/>
        </w:rPr>
      </w:pPr>
      <w:r>
        <w:rPr>
          <w:rFonts w:ascii="Palatino Linotype" w:hAnsi="Palatino Linotype" w:cs="Times New Roman"/>
          <w:b/>
          <w:sz w:val="16"/>
          <w:szCs w:val="16"/>
        </w:rPr>
        <w:t>Table S5</w:t>
      </w:r>
      <w:r w:rsidRPr="00477FE4">
        <w:rPr>
          <w:rFonts w:ascii="Palatino Linotype" w:hAnsi="Palatino Linotype" w:cs="Times New Roman"/>
          <w:b/>
          <w:sz w:val="16"/>
          <w:szCs w:val="16"/>
        </w:rPr>
        <w:t>:</w:t>
      </w:r>
      <w:r w:rsidRPr="009C2ABE">
        <w:rPr>
          <w:rFonts w:ascii="Palatino Linotype" w:hAnsi="Palatino Linotype" w:cs="Times New Roman"/>
          <w:sz w:val="16"/>
          <w:szCs w:val="16"/>
        </w:rPr>
        <w:t xml:space="preserve"> </w:t>
      </w:r>
      <w:r w:rsidR="00141184" w:rsidRPr="009C2ABE">
        <w:rPr>
          <w:rFonts w:ascii="Palatino Linotype" w:hAnsi="Palatino Linotype" w:cs="Times New Roman"/>
          <w:sz w:val="16"/>
          <w:szCs w:val="16"/>
        </w:rPr>
        <w:t xml:space="preserve">Seasonal variation of the concentration of essential and toxic trace elements (mg/ kg DW macroalgae) in </w:t>
      </w:r>
      <w:r w:rsidR="00141184" w:rsidRPr="009C2ABE">
        <w:rPr>
          <w:rFonts w:ascii="Palatino Linotype" w:hAnsi="Palatino Linotype" w:cs="Times New Roman"/>
          <w:i/>
          <w:sz w:val="16"/>
          <w:szCs w:val="16"/>
        </w:rPr>
        <w:t>L. hyperborea</w:t>
      </w:r>
      <w:r w:rsidR="00141184" w:rsidRPr="009C2ABE">
        <w:rPr>
          <w:rFonts w:ascii="Palatino Linotype" w:hAnsi="Palatino Linotype" w:cs="Times New Roman"/>
          <w:sz w:val="16"/>
          <w:szCs w:val="16"/>
        </w:rPr>
        <w:t xml:space="preserve"> collected during the years 2016 and 2017.</w:t>
      </w:r>
    </w:p>
    <w:tbl>
      <w:tblPr>
        <w:tblW w:w="15735" w:type="dxa"/>
        <w:tblInd w:w="-601" w:type="dxa"/>
        <w:tblLook w:val="04A0" w:firstRow="1" w:lastRow="0" w:firstColumn="1" w:lastColumn="0" w:noHBand="0" w:noVBand="1"/>
      </w:tblPr>
      <w:tblGrid>
        <w:gridCol w:w="1135"/>
        <w:gridCol w:w="1842"/>
        <w:gridCol w:w="1560"/>
        <w:gridCol w:w="1701"/>
        <w:gridCol w:w="1716"/>
        <w:gridCol w:w="268"/>
        <w:gridCol w:w="1985"/>
        <w:gridCol w:w="1842"/>
        <w:gridCol w:w="1843"/>
        <w:gridCol w:w="1843"/>
      </w:tblGrid>
      <w:tr w:rsidR="00141184" w:rsidRPr="009C2ABE" w:rsidTr="00503AFC">
        <w:trPr>
          <w:trHeight w:val="300"/>
        </w:trPr>
        <w:tc>
          <w:tcPr>
            <w:tcW w:w="1135" w:type="dxa"/>
            <w:vMerge w:val="restart"/>
            <w:tcBorders>
              <w:top w:val="single" w:sz="4" w:space="0" w:color="auto"/>
              <w:left w:val="nil"/>
              <w:bottom w:val="single" w:sz="4" w:space="0" w:color="000000"/>
              <w:right w:val="nil"/>
            </w:tcBorders>
            <w:shd w:val="clear" w:color="auto" w:fill="auto"/>
            <w:hideMark/>
          </w:tcPr>
          <w:p w:rsidR="00141184" w:rsidRPr="009C2ABE" w:rsidRDefault="00141184" w:rsidP="00503AFC">
            <w:pPr>
              <w:spacing w:after="0" w:line="240" w:lineRule="auto"/>
              <w:jc w:val="center"/>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Trace metals</w:t>
            </w:r>
          </w:p>
        </w:tc>
        <w:tc>
          <w:tcPr>
            <w:tcW w:w="6819"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2016 </w:t>
            </w:r>
          </w:p>
        </w:tc>
        <w:tc>
          <w:tcPr>
            <w:tcW w:w="268"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7513" w:type="dxa"/>
            <w:gridSpan w:val="4"/>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Year 2017 </w:t>
            </w:r>
          </w:p>
        </w:tc>
      </w:tr>
      <w:tr w:rsidR="00141184" w:rsidRPr="009C2ABE" w:rsidTr="00503AFC">
        <w:trPr>
          <w:trHeight w:val="300"/>
        </w:trPr>
        <w:tc>
          <w:tcPr>
            <w:tcW w:w="1135" w:type="dxa"/>
            <w:vMerge/>
            <w:tcBorders>
              <w:top w:val="single" w:sz="4" w:space="0" w:color="auto"/>
              <w:left w:val="nil"/>
              <w:bottom w:val="single" w:sz="4" w:space="0" w:color="000000"/>
              <w:right w:val="nil"/>
            </w:tcBorders>
            <w:vAlign w:val="center"/>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842"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560"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701"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716" w:type="dxa"/>
            <w:tcBorders>
              <w:top w:val="nil"/>
              <w:left w:val="nil"/>
              <w:bottom w:val="single" w:sz="4" w:space="0" w:color="auto"/>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p>
        </w:tc>
        <w:tc>
          <w:tcPr>
            <w:tcW w:w="1985"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Winter</w:t>
            </w:r>
          </w:p>
        </w:tc>
        <w:tc>
          <w:tcPr>
            <w:tcW w:w="1842"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Spring</w:t>
            </w:r>
          </w:p>
        </w:tc>
        <w:tc>
          <w:tcPr>
            <w:tcW w:w="1843"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 xml:space="preserve">Summer </w:t>
            </w:r>
          </w:p>
        </w:tc>
        <w:tc>
          <w:tcPr>
            <w:tcW w:w="1843" w:type="dxa"/>
            <w:tcBorders>
              <w:top w:val="nil"/>
              <w:left w:val="nil"/>
              <w:bottom w:val="nil"/>
              <w:right w:val="nil"/>
            </w:tcBorders>
            <w:shd w:val="clear" w:color="auto" w:fill="auto"/>
            <w:noWrap/>
            <w:hideMark/>
          </w:tcPr>
          <w:p w:rsidR="00141184" w:rsidRPr="009C2ABE" w:rsidRDefault="00141184" w:rsidP="00503AFC">
            <w:pPr>
              <w:spacing w:after="0" w:line="240" w:lineRule="auto"/>
              <w:rPr>
                <w:rFonts w:ascii="Palatino Linotype" w:eastAsia="Times New Roman" w:hAnsi="Palatino Linotype" w:cs="Times New Roman"/>
                <w:b/>
                <w:bCs/>
                <w:sz w:val="16"/>
                <w:szCs w:val="16"/>
                <w:lang w:eastAsia="en-IE"/>
              </w:rPr>
            </w:pPr>
            <w:r w:rsidRPr="009C2ABE">
              <w:rPr>
                <w:rFonts w:ascii="Palatino Linotype" w:eastAsia="Times New Roman" w:hAnsi="Palatino Linotype" w:cs="Times New Roman"/>
                <w:b/>
                <w:bCs/>
                <w:sz w:val="16"/>
                <w:szCs w:val="16"/>
                <w:lang w:eastAsia="en-IE"/>
              </w:rPr>
              <w:t>Autumn</w:t>
            </w:r>
          </w:p>
        </w:tc>
      </w:tr>
      <w:tr w:rsidR="00141184" w:rsidRPr="009C2ABE" w:rsidTr="00503AFC">
        <w:trPr>
          <w:trHeight w:val="300"/>
        </w:trPr>
        <w:tc>
          <w:tcPr>
            <w:tcW w:w="7954" w:type="dxa"/>
            <w:gridSpan w:val="5"/>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b/>
                <w:bCs/>
                <w:sz w:val="16"/>
                <w:szCs w:val="16"/>
                <w:lang w:eastAsia="en-IE"/>
              </w:rPr>
              <w:t>Essential elements</w:t>
            </w:r>
            <w:r w:rsidRPr="009C2ABE">
              <w:rPr>
                <w:rFonts w:ascii="Palatino Linotype" w:eastAsia="Times New Roman" w:hAnsi="Palatino Linotype" w:cs="Times New Roman"/>
                <w:sz w:val="16"/>
                <w:szCs w:val="16"/>
                <w:lang w:eastAsia="en-IE"/>
              </w:rPr>
              <w:t> </w:t>
            </w:r>
          </w:p>
        </w:tc>
        <w:tc>
          <w:tcPr>
            <w:tcW w:w="268" w:type="dxa"/>
            <w:tcBorders>
              <w:top w:val="single" w:sz="4" w:space="0" w:color="auto"/>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42"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43"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43" w:type="dxa"/>
            <w:tcBorders>
              <w:top w:val="single" w:sz="4" w:space="0" w:color="auto"/>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Ca</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16157.31±230.72 A </w:t>
            </w:r>
            <w:proofErr w:type="spellStart"/>
            <w:r w:rsidRPr="009C2ABE">
              <w:rPr>
                <w:rFonts w:ascii="Palatino Linotype" w:eastAsia="Times New Roman" w:hAnsi="Palatino Linotype" w:cs="Times New Roman"/>
                <w:sz w:val="16"/>
                <w:szCs w:val="16"/>
                <w:lang w:eastAsia="en-IE"/>
              </w:rPr>
              <w:t>a</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16015.61±53.49A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11596.98±113.39 A c</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12565.27±120.93 B </w:t>
            </w:r>
            <w:proofErr w:type="spellStart"/>
            <w:r w:rsidRPr="009C2ABE">
              <w:rPr>
                <w:rFonts w:ascii="Palatino Linotype" w:eastAsia="Times New Roman" w:hAnsi="Palatino Linotype" w:cs="Times New Roman"/>
                <w:sz w:val="16"/>
                <w:szCs w:val="16"/>
                <w:lang w:eastAsia="en-IE"/>
              </w:rPr>
              <w:t>b</w:t>
            </w:r>
            <w:proofErr w:type="spellEnd"/>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14861.14±236.98 B a</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13081.56±153.33 B </w:t>
            </w:r>
            <w:proofErr w:type="spellStart"/>
            <w:r w:rsidRPr="009C2ABE">
              <w:rPr>
                <w:rFonts w:ascii="Palatino Linotype" w:eastAsia="Times New Roman" w:hAnsi="Palatino Linotype" w:cs="Times New Roman"/>
                <w:sz w:val="16"/>
                <w:szCs w:val="16"/>
                <w:lang w:eastAsia="en-IE"/>
              </w:rPr>
              <w:t>b</w:t>
            </w:r>
            <w:proofErr w:type="spellEnd"/>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11212.54±98.73 A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14304.60±113.64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Co</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0.31±0.00 B a</w:t>
            </w:r>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0.16±0.00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0.12±0.01 A 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0.19±0.00 A b</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0.34±0.00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 B d</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0.10±0.00 B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0.22±0.01 A b</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Cr</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0.71±0.01 A </w:t>
            </w:r>
            <w:proofErr w:type="spellStart"/>
            <w:r w:rsidRPr="009C2ABE">
              <w:rPr>
                <w:rFonts w:ascii="Palatino Linotype" w:eastAsia="Times New Roman" w:hAnsi="Palatino Linotype" w:cs="Times New Roman"/>
                <w:sz w:val="16"/>
                <w:szCs w:val="16"/>
                <w:lang w:eastAsia="en-IE"/>
              </w:rPr>
              <w:t>a</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0.44±0.00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0.28±0.01 A 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0.34±0.00 B c</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0.68±0.01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0.26±0.00 B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0.28±0.00 A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0.48±0.01 A b</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Cu</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0.75±0.01 B a</w:t>
            </w:r>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0.71±0.01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0.45±0.01 A c</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0.44±0.00 B c</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1.18±0.02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0.55±0.01 B </w:t>
            </w:r>
            <w:proofErr w:type="spellStart"/>
            <w:r w:rsidRPr="009C2ABE">
              <w:rPr>
                <w:rFonts w:ascii="Palatino Linotype" w:eastAsia="Times New Roman" w:hAnsi="Palatino Linotype" w:cs="Times New Roman"/>
                <w:sz w:val="16"/>
                <w:szCs w:val="16"/>
                <w:lang w:eastAsia="en-IE"/>
              </w:rPr>
              <w:t>b</w:t>
            </w:r>
            <w:proofErr w:type="spellEnd"/>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0.36±0.00 B d</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0.47±0.01 A c</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Fe</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113.29±0.95 B </w:t>
            </w:r>
            <w:proofErr w:type="spellStart"/>
            <w:r w:rsidRPr="009C2ABE">
              <w:rPr>
                <w:rFonts w:ascii="Palatino Linotype" w:eastAsia="Times New Roman" w:hAnsi="Palatino Linotype" w:cs="Times New Roman"/>
                <w:sz w:val="16"/>
                <w:szCs w:val="16"/>
                <w:lang w:eastAsia="en-IE"/>
              </w:rPr>
              <w:t>b</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71.27±0.79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46.25±0.67 B 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122.51±0.44 A </w:t>
            </w:r>
            <w:proofErr w:type="spellStart"/>
            <w:r w:rsidRPr="009C2ABE">
              <w:rPr>
                <w:rFonts w:ascii="Palatino Linotype" w:eastAsia="Times New Roman" w:hAnsi="Palatino Linotype" w:cs="Times New Roman"/>
                <w:sz w:val="16"/>
                <w:szCs w:val="16"/>
                <w:lang w:eastAsia="en-IE"/>
              </w:rPr>
              <w:t>a</w:t>
            </w:r>
            <w:proofErr w:type="spellEnd"/>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167.72±2.57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60.17±0.60 B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53.97±0.58 A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102.20±1.60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I</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5970.45±151.97Aa</w:t>
            </w:r>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3599.66±61.87 B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4423.82±45.59 A b</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3479.44±118.71 B c</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6163.65±137.20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4032.96±85.78 A b</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4358.96±144.29 A b</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6259.87±60.37 A </w:t>
            </w:r>
            <w:proofErr w:type="spellStart"/>
            <w:r w:rsidRPr="009C2ABE">
              <w:rPr>
                <w:rFonts w:ascii="Palatino Linotype" w:eastAsia="Times New Roman" w:hAnsi="Palatino Linotype" w:cs="Times New Roman"/>
                <w:sz w:val="16"/>
                <w:szCs w:val="16"/>
                <w:lang w:eastAsia="en-IE"/>
              </w:rPr>
              <w:t>a</w:t>
            </w:r>
            <w:proofErr w:type="spellEnd"/>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Mg</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8836.68±125.98 Aa</w:t>
            </w:r>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8607.97±25.92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6729.95±26.25 B c</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7173.58±73.45 A b</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8391.74±150.78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8092.77±45.04 B a</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7052.82±43.25 A b</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5774.40±59.86 B c</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Mn</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3.10±0.03 B </w:t>
            </w:r>
            <w:proofErr w:type="spellStart"/>
            <w:r w:rsidRPr="009C2ABE">
              <w:rPr>
                <w:rFonts w:ascii="Palatino Linotype" w:eastAsia="Times New Roman" w:hAnsi="Palatino Linotype" w:cs="Times New Roman"/>
                <w:sz w:val="16"/>
                <w:szCs w:val="16"/>
                <w:lang w:eastAsia="en-IE"/>
              </w:rPr>
              <w:t>b</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4.07±0.03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2.09±0.03 A c</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1.77±0.02 B d</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3.50±0.03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3.01±0.02 B </w:t>
            </w:r>
            <w:proofErr w:type="spellStart"/>
            <w:r w:rsidRPr="009C2ABE">
              <w:rPr>
                <w:rFonts w:ascii="Palatino Linotype" w:eastAsia="Times New Roman" w:hAnsi="Palatino Linotype" w:cs="Times New Roman"/>
                <w:sz w:val="16"/>
                <w:szCs w:val="16"/>
                <w:lang w:eastAsia="en-IE"/>
              </w:rPr>
              <w:t>b</w:t>
            </w:r>
            <w:proofErr w:type="spellEnd"/>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1.97±0.02 A d</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2.76±0.04 A c</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Mo</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0.54±0.01</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1.08±0.01</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1.17±0.02</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nd</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Ni</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2.16±0.01 A </w:t>
            </w:r>
            <w:proofErr w:type="spellStart"/>
            <w:r w:rsidRPr="009C2ABE">
              <w:rPr>
                <w:rFonts w:ascii="Palatino Linotype" w:eastAsia="Times New Roman" w:hAnsi="Palatino Linotype" w:cs="Times New Roman"/>
                <w:sz w:val="16"/>
                <w:szCs w:val="16"/>
                <w:lang w:eastAsia="en-IE"/>
              </w:rPr>
              <w:t>a</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0.94±0.02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0.36±0.01 A 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0.77±0.01 A c</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1.47±0.01 B a</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0.59±0.01 B </w:t>
            </w:r>
            <w:proofErr w:type="spellStart"/>
            <w:r w:rsidRPr="009C2ABE">
              <w:rPr>
                <w:rFonts w:ascii="Palatino Linotype" w:eastAsia="Times New Roman" w:hAnsi="Palatino Linotype" w:cs="Times New Roman"/>
                <w:sz w:val="16"/>
                <w:szCs w:val="16"/>
                <w:lang w:eastAsia="en-IE"/>
              </w:rPr>
              <w:t>b</w:t>
            </w:r>
            <w:proofErr w:type="spellEnd"/>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0.33±0.00 A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0.61±0.01 B </w:t>
            </w:r>
            <w:proofErr w:type="spellStart"/>
            <w:r w:rsidRPr="009C2ABE">
              <w:rPr>
                <w:rFonts w:ascii="Palatino Linotype" w:eastAsia="Times New Roman" w:hAnsi="Palatino Linotype" w:cs="Times New Roman"/>
                <w:sz w:val="16"/>
                <w:szCs w:val="16"/>
                <w:lang w:eastAsia="en-IE"/>
              </w:rPr>
              <w:t>b</w:t>
            </w:r>
            <w:proofErr w:type="spellEnd"/>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P</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3684.97±29.31 A </w:t>
            </w:r>
            <w:proofErr w:type="spellStart"/>
            <w:r w:rsidRPr="009C2ABE">
              <w:rPr>
                <w:rFonts w:ascii="Palatino Linotype" w:eastAsia="Times New Roman" w:hAnsi="Palatino Linotype" w:cs="Times New Roman"/>
                <w:sz w:val="16"/>
                <w:szCs w:val="16"/>
                <w:lang w:eastAsia="en-IE"/>
              </w:rPr>
              <w:t>a</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3074.57±24.51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1545.84±10.80 B 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2097.17±14.23 A c</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3012.55±14.62 B a</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2520.63±23.89 B </w:t>
            </w:r>
            <w:proofErr w:type="spellStart"/>
            <w:r w:rsidRPr="009C2ABE">
              <w:rPr>
                <w:rFonts w:ascii="Palatino Linotype" w:eastAsia="Times New Roman" w:hAnsi="Palatino Linotype" w:cs="Times New Roman"/>
                <w:sz w:val="16"/>
                <w:szCs w:val="16"/>
                <w:lang w:eastAsia="en-IE"/>
              </w:rPr>
              <w:t>b</w:t>
            </w:r>
            <w:proofErr w:type="spellEnd"/>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1602.12±5.28 A d</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1860.82±11.95 B c</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Se</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0.46±0.03 A b</w:t>
            </w:r>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0.66±0.02 A </w:t>
            </w:r>
            <w:proofErr w:type="spellStart"/>
            <w:r w:rsidRPr="009C2ABE">
              <w:rPr>
                <w:rFonts w:ascii="Palatino Linotype" w:eastAsia="Times New Roman" w:hAnsi="Palatino Linotype" w:cs="Times New Roman"/>
                <w:sz w:val="16"/>
                <w:szCs w:val="16"/>
                <w:lang w:eastAsia="en-IE"/>
              </w:rPr>
              <w:t>a</w:t>
            </w:r>
            <w:proofErr w:type="spellEnd"/>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0.20±0.02 A c</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0.40±0.03 A b</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0.500.03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0.44±0.05 B ab</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0.30±0.05 A b</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0.40±0.01 A ab</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Zn</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78.47±0.62 A </w:t>
            </w:r>
            <w:proofErr w:type="spellStart"/>
            <w:r w:rsidRPr="009C2ABE">
              <w:rPr>
                <w:rFonts w:ascii="Palatino Linotype" w:eastAsia="Times New Roman" w:hAnsi="Palatino Linotype" w:cs="Times New Roman"/>
                <w:sz w:val="16"/>
                <w:szCs w:val="16"/>
                <w:lang w:eastAsia="en-IE"/>
              </w:rPr>
              <w:t>a</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55.04±0.83 A b</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30.36±0.08 B 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39.681±0.39 A c</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64.49±0.666 B a</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45.78±0.46 B </w:t>
            </w:r>
            <w:proofErr w:type="spellStart"/>
            <w:r w:rsidRPr="009C2ABE">
              <w:rPr>
                <w:rFonts w:ascii="Palatino Linotype" w:eastAsia="Times New Roman" w:hAnsi="Palatino Linotype" w:cs="Times New Roman"/>
                <w:sz w:val="16"/>
                <w:szCs w:val="16"/>
                <w:lang w:eastAsia="en-IE"/>
              </w:rPr>
              <w:t>b</w:t>
            </w:r>
            <w:proofErr w:type="spellEnd"/>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32.901±0.35 A d</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39.73±0.43 A c</w:t>
            </w:r>
          </w:p>
        </w:tc>
      </w:tr>
      <w:tr w:rsidR="00141184" w:rsidRPr="009C2ABE" w:rsidTr="00503AFC">
        <w:trPr>
          <w:trHeight w:val="300"/>
        </w:trPr>
        <w:tc>
          <w:tcPr>
            <w:tcW w:w="7954" w:type="dxa"/>
            <w:gridSpan w:val="5"/>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b/>
                <w:bCs/>
                <w:sz w:val="16"/>
                <w:szCs w:val="16"/>
                <w:lang w:eastAsia="en-IE"/>
              </w:rPr>
              <w:t>Toxic metals</w:t>
            </w:r>
            <w:r w:rsidRPr="009C2ABE">
              <w:rPr>
                <w:rFonts w:ascii="Palatino Linotype" w:eastAsia="Times New Roman" w:hAnsi="Palatino Linotype" w:cs="Times New Roman"/>
                <w:sz w:val="16"/>
                <w:szCs w:val="16"/>
                <w:lang w:eastAsia="en-IE"/>
              </w:rPr>
              <w:t> </w:t>
            </w:r>
          </w:p>
        </w:tc>
        <w:tc>
          <w:tcPr>
            <w:tcW w:w="268"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42"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43"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c>
          <w:tcPr>
            <w:tcW w:w="1843"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As</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135.43±1.21 B </w:t>
            </w:r>
            <w:proofErr w:type="spellStart"/>
            <w:r w:rsidRPr="009C2ABE">
              <w:rPr>
                <w:rFonts w:ascii="Palatino Linotype" w:eastAsia="Times New Roman" w:hAnsi="Palatino Linotype" w:cs="Times New Roman"/>
                <w:sz w:val="16"/>
                <w:szCs w:val="16"/>
                <w:lang w:eastAsia="en-IE"/>
              </w:rPr>
              <w:t>b</w:t>
            </w:r>
            <w:proofErr w:type="spellEnd"/>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106.70±1.49 A c</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615.05±0.24 A </w:t>
            </w:r>
            <w:proofErr w:type="spellStart"/>
            <w:r w:rsidRPr="009C2ABE">
              <w:rPr>
                <w:rFonts w:ascii="Palatino Linotype" w:eastAsia="Times New Roman" w:hAnsi="Palatino Linotype" w:cs="Times New Roman"/>
                <w:sz w:val="16"/>
                <w:szCs w:val="16"/>
                <w:lang w:eastAsia="en-IE"/>
              </w:rPr>
              <w:t>a</w:t>
            </w:r>
            <w:proofErr w:type="spellEnd"/>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78.00±0.54 B d</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147.20±1.07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102.27±0.71 A b</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74.74±0.43 B d</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90.21±0.48 A c</w:t>
            </w:r>
          </w:p>
        </w:tc>
      </w:tr>
      <w:tr w:rsidR="00141184" w:rsidRPr="009C2ABE" w:rsidTr="00503AFC">
        <w:trPr>
          <w:trHeight w:val="300"/>
        </w:trPr>
        <w:tc>
          <w:tcPr>
            <w:tcW w:w="113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Cd</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0.97±0.01 A b</w:t>
            </w:r>
          </w:p>
        </w:tc>
        <w:tc>
          <w:tcPr>
            <w:tcW w:w="1560"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1.21±0.02 B a</w:t>
            </w:r>
          </w:p>
        </w:tc>
        <w:tc>
          <w:tcPr>
            <w:tcW w:w="1701"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0.47±0.01 B d</w:t>
            </w:r>
          </w:p>
        </w:tc>
        <w:tc>
          <w:tcPr>
            <w:tcW w:w="1716"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0.62±0.01 B c</w:t>
            </w:r>
          </w:p>
        </w:tc>
        <w:tc>
          <w:tcPr>
            <w:tcW w:w="268" w:type="dxa"/>
            <w:tcBorders>
              <w:top w:val="nil"/>
              <w:left w:val="nil"/>
              <w:bottom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0.99±0.01 A b</w:t>
            </w:r>
          </w:p>
        </w:tc>
        <w:tc>
          <w:tcPr>
            <w:tcW w:w="1842"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1.63±0.02 A </w:t>
            </w:r>
            <w:proofErr w:type="spellStart"/>
            <w:r w:rsidRPr="009C2ABE">
              <w:rPr>
                <w:rFonts w:ascii="Palatino Linotype" w:eastAsia="Times New Roman" w:hAnsi="Palatino Linotype" w:cs="Times New Roman"/>
                <w:sz w:val="16"/>
                <w:szCs w:val="16"/>
                <w:lang w:eastAsia="en-IE"/>
              </w:rPr>
              <w:t>a</w:t>
            </w:r>
            <w:proofErr w:type="spellEnd"/>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0.70±0.01 A c</w:t>
            </w:r>
          </w:p>
        </w:tc>
        <w:tc>
          <w:tcPr>
            <w:tcW w:w="1843" w:type="dxa"/>
            <w:tcBorders>
              <w:top w:val="nil"/>
              <w:left w:val="nil"/>
              <w:bottom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0.75±0.02 A c</w:t>
            </w:r>
          </w:p>
        </w:tc>
      </w:tr>
      <w:tr w:rsidR="00141184" w:rsidRPr="009C2ABE" w:rsidTr="00503AFC">
        <w:trPr>
          <w:trHeight w:val="300"/>
        </w:trPr>
        <w:tc>
          <w:tcPr>
            <w:tcW w:w="1135"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Hg</w:t>
            </w:r>
          </w:p>
        </w:tc>
        <w:tc>
          <w:tcPr>
            <w:tcW w:w="1842"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0.03±0.00 A </w:t>
            </w:r>
            <w:proofErr w:type="spellStart"/>
            <w:r w:rsidRPr="009C2ABE">
              <w:rPr>
                <w:rFonts w:ascii="Palatino Linotype" w:eastAsia="Times New Roman" w:hAnsi="Palatino Linotype" w:cs="Times New Roman"/>
                <w:sz w:val="16"/>
                <w:szCs w:val="16"/>
                <w:lang w:eastAsia="en-IE"/>
              </w:rPr>
              <w:t>a</w:t>
            </w:r>
            <w:proofErr w:type="spellEnd"/>
          </w:p>
        </w:tc>
        <w:tc>
          <w:tcPr>
            <w:tcW w:w="1560"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A b</w:t>
            </w:r>
          </w:p>
        </w:tc>
        <w:tc>
          <w:tcPr>
            <w:tcW w:w="1701"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0.01±0.00 A b</w:t>
            </w:r>
          </w:p>
        </w:tc>
        <w:tc>
          <w:tcPr>
            <w:tcW w:w="1716"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A b</w:t>
            </w:r>
          </w:p>
        </w:tc>
        <w:tc>
          <w:tcPr>
            <w:tcW w:w="268" w:type="dxa"/>
            <w:tcBorders>
              <w:top w:val="nil"/>
              <w:left w:val="nil"/>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B a</w:t>
            </w:r>
          </w:p>
        </w:tc>
        <w:tc>
          <w:tcPr>
            <w:tcW w:w="1842"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0.01±0.00 B c</w:t>
            </w:r>
          </w:p>
        </w:tc>
        <w:tc>
          <w:tcPr>
            <w:tcW w:w="1843"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0.01±0.00 A </w:t>
            </w:r>
            <w:proofErr w:type="spellStart"/>
            <w:r w:rsidRPr="009C2ABE">
              <w:rPr>
                <w:rFonts w:ascii="Palatino Linotype" w:eastAsia="Times New Roman" w:hAnsi="Palatino Linotype" w:cs="Times New Roman"/>
                <w:sz w:val="16"/>
                <w:szCs w:val="16"/>
                <w:lang w:eastAsia="en-IE"/>
              </w:rPr>
              <w:t>bc</w:t>
            </w:r>
            <w:proofErr w:type="spellEnd"/>
          </w:p>
        </w:tc>
        <w:tc>
          <w:tcPr>
            <w:tcW w:w="1843" w:type="dxa"/>
            <w:tcBorders>
              <w:top w:val="nil"/>
              <w:left w:val="nil"/>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0.02±0.00 A ab</w:t>
            </w:r>
          </w:p>
        </w:tc>
      </w:tr>
      <w:tr w:rsidR="00141184" w:rsidRPr="009C2ABE" w:rsidTr="00503AFC">
        <w:trPr>
          <w:trHeight w:val="300"/>
        </w:trPr>
        <w:tc>
          <w:tcPr>
            <w:tcW w:w="1135"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Pb</w:t>
            </w:r>
          </w:p>
        </w:tc>
        <w:tc>
          <w:tcPr>
            <w:tcW w:w="1842"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0.08±0.00 B a</w:t>
            </w:r>
          </w:p>
        </w:tc>
        <w:tc>
          <w:tcPr>
            <w:tcW w:w="1560"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0.07±0.00 A b</w:t>
            </w:r>
          </w:p>
        </w:tc>
        <w:tc>
          <w:tcPr>
            <w:tcW w:w="1701"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0.04±0.01 A c</w:t>
            </w:r>
          </w:p>
        </w:tc>
        <w:tc>
          <w:tcPr>
            <w:tcW w:w="1716"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0.06±0.00 A b</w:t>
            </w:r>
          </w:p>
        </w:tc>
        <w:tc>
          <w:tcPr>
            <w:tcW w:w="268" w:type="dxa"/>
            <w:tcBorders>
              <w:top w:val="nil"/>
              <w:left w:val="nil"/>
              <w:bottom w:val="single" w:sz="4" w:space="0" w:color="auto"/>
              <w:right w:val="nil"/>
            </w:tcBorders>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p>
        </w:tc>
        <w:tc>
          <w:tcPr>
            <w:tcW w:w="1985"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 xml:space="preserve">0.14±0.00 A </w:t>
            </w:r>
            <w:proofErr w:type="spellStart"/>
            <w:r w:rsidRPr="009C2ABE">
              <w:rPr>
                <w:rFonts w:ascii="Palatino Linotype" w:eastAsia="Times New Roman" w:hAnsi="Palatino Linotype" w:cs="Times New Roman"/>
                <w:sz w:val="16"/>
                <w:szCs w:val="16"/>
                <w:lang w:eastAsia="en-IE"/>
              </w:rPr>
              <w:t>a</w:t>
            </w:r>
            <w:proofErr w:type="spellEnd"/>
          </w:p>
        </w:tc>
        <w:tc>
          <w:tcPr>
            <w:tcW w:w="1842"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0.03±0.00 B c</w:t>
            </w:r>
          </w:p>
        </w:tc>
        <w:tc>
          <w:tcPr>
            <w:tcW w:w="1843"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0.01±0.00 B d</w:t>
            </w:r>
          </w:p>
        </w:tc>
        <w:tc>
          <w:tcPr>
            <w:tcW w:w="1843" w:type="dxa"/>
            <w:tcBorders>
              <w:top w:val="nil"/>
              <w:left w:val="nil"/>
              <w:bottom w:val="single" w:sz="4" w:space="0" w:color="auto"/>
              <w:right w:val="nil"/>
            </w:tcBorders>
            <w:shd w:val="clear" w:color="auto" w:fill="auto"/>
            <w:noWrap/>
            <w:vAlign w:val="bottom"/>
            <w:hideMark/>
          </w:tcPr>
          <w:p w:rsidR="00141184" w:rsidRPr="009C2ABE" w:rsidRDefault="00141184" w:rsidP="00503AFC">
            <w:pPr>
              <w:spacing w:after="0" w:line="240" w:lineRule="auto"/>
              <w:rPr>
                <w:rFonts w:ascii="Palatino Linotype" w:eastAsia="Times New Roman" w:hAnsi="Palatino Linotype" w:cs="Times New Roman"/>
                <w:sz w:val="16"/>
                <w:szCs w:val="16"/>
                <w:lang w:eastAsia="en-IE"/>
              </w:rPr>
            </w:pPr>
            <w:r w:rsidRPr="009C2ABE">
              <w:rPr>
                <w:rFonts w:ascii="Palatino Linotype" w:eastAsia="Times New Roman" w:hAnsi="Palatino Linotype" w:cs="Times New Roman"/>
                <w:sz w:val="16"/>
                <w:szCs w:val="16"/>
                <w:lang w:eastAsia="en-IE"/>
              </w:rPr>
              <w:t>0.07±0.01 A b</w:t>
            </w:r>
          </w:p>
        </w:tc>
      </w:tr>
    </w:tbl>
    <w:p w:rsidR="00141184" w:rsidRPr="009C2ABE" w:rsidRDefault="00141184" w:rsidP="00503AFC">
      <w:pPr>
        <w:jc w:val="both"/>
        <w:rPr>
          <w:rFonts w:ascii="Palatino Linotype" w:hAnsi="Palatino Linotype" w:cs="Times New Roman"/>
          <w:sz w:val="16"/>
          <w:szCs w:val="16"/>
        </w:rPr>
      </w:pPr>
      <w:r w:rsidRPr="009C2ABE">
        <w:rPr>
          <w:rFonts w:ascii="Palatino Linotype" w:hAnsi="Palatino Linotype" w:cs="Times New Roman"/>
          <w:sz w:val="16"/>
          <w:szCs w:val="16"/>
        </w:rPr>
        <w:t xml:space="preserve">Results are expressed as average </w:t>
      </w:r>
      <w:r w:rsidRPr="009C2ABE">
        <w:rPr>
          <w:rFonts w:ascii="Palatino Linotype" w:eastAsia="Times New Roman" w:hAnsi="Palatino Linotype" w:cs="Times New Roman"/>
          <w:sz w:val="16"/>
          <w:szCs w:val="16"/>
          <w:lang w:eastAsia="en-IE"/>
        </w:rPr>
        <w:t xml:space="preserve">± standard deviation of the mean. </w:t>
      </w:r>
      <w:r w:rsidRPr="009C2ABE">
        <w:rPr>
          <w:rFonts w:ascii="Palatino Linotype" w:hAnsi="Palatino Linotype" w:cs="Times New Roman"/>
          <w:sz w:val="16"/>
          <w:szCs w:val="16"/>
        </w:rPr>
        <w:t>Abbreviations: nd (non-detected). Different letters indicate statistical differences (P &lt; 0.05) in the proximate composition of each macroalgae between different seasons within the same year (lower case letters) or differences within the same season between the years 2016 and 2017 (upper case letters). Statistical analyses were not performed for Mo due to the large number of samples bellow the limit of detection of the method.</w:t>
      </w:r>
      <w:bookmarkStart w:id="0" w:name="_GoBack"/>
      <w:bookmarkEnd w:id="0"/>
    </w:p>
    <w:sectPr w:rsidR="00141184" w:rsidRPr="009C2ABE" w:rsidSect="00524FD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82F"/>
    <w:multiLevelType w:val="hybridMultilevel"/>
    <w:tmpl w:val="DE46D3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84524EA"/>
    <w:multiLevelType w:val="hybridMultilevel"/>
    <w:tmpl w:val="063A3F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41184"/>
    <w:rsid w:val="000C00E6"/>
    <w:rsid w:val="00141184"/>
    <w:rsid w:val="00402F6F"/>
    <w:rsid w:val="00477FE4"/>
    <w:rsid w:val="00503AFC"/>
    <w:rsid w:val="00524FD9"/>
    <w:rsid w:val="005361D0"/>
    <w:rsid w:val="005563C9"/>
    <w:rsid w:val="005F2205"/>
    <w:rsid w:val="007D2C1E"/>
    <w:rsid w:val="007E5473"/>
    <w:rsid w:val="0090572A"/>
    <w:rsid w:val="009C2ABE"/>
    <w:rsid w:val="00A302EB"/>
    <w:rsid w:val="00A47938"/>
    <w:rsid w:val="00A47A66"/>
    <w:rsid w:val="00AB6E64"/>
    <w:rsid w:val="00AD439C"/>
    <w:rsid w:val="00B351DF"/>
    <w:rsid w:val="00D6613B"/>
    <w:rsid w:val="00F800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184"/>
    <w:rPr>
      <w:rFonts w:ascii="Tahoma" w:hAnsi="Tahoma" w:cs="Tahoma"/>
      <w:sz w:val="16"/>
      <w:szCs w:val="16"/>
    </w:rPr>
  </w:style>
  <w:style w:type="paragraph" w:styleId="ListParagraph">
    <w:name w:val="List Paragraph"/>
    <w:basedOn w:val="Normal"/>
    <w:uiPriority w:val="34"/>
    <w:qFormat/>
    <w:rsid w:val="00141184"/>
    <w:pPr>
      <w:ind w:left="720"/>
      <w:contextualSpacing/>
    </w:pPr>
  </w:style>
  <w:style w:type="paragraph" w:customStyle="1" w:styleId="EndNoteBibliographyTitle">
    <w:name w:val="EndNote Bibliography Title"/>
    <w:basedOn w:val="Normal"/>
    <w:link w:val="EndNoteBibliographyTitleChar"/>
    <w:rsid w:val="0014118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141184"/>
    <w:rPr>
      <w:rFonts w:ascii="Calibri" w:hAnsi="Calibri"/>
      <w:noProof/>
      <w:lang w:val="en-US"/>
    </w:rPr>
  </w:style>
  <w:style w:type="paragraph" w:customStyle="1" w:styleId="EndNoteBibliography">
    <w:name w:val="EndNote Bibliography"/>
    <w:basedOn w:val="Normal"/>
    <w:link w:val="EndNoteBibliographyChar"/>
    <w:rsid w:val="0014118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41184"/>
    <w:rPr>
      <w:rFonts w:ascii="Calibri" w:hAnsi="Calibri"/>
      <w:noProof/>
      <w:lang w:val="en-US"/>
    </w:rPr>
  </w:style>
  <w:style w:type="character" w:styleId="Hyperlink">
    <w:name w:val="Hyperlink"/>
    <w:basedOn w:val="DefaultParagraphFont"/>
    <w:uiPriority w:val="99"/>
    <w:unhideWhenUsed/>
    <w:rsid w:val="00141184"/>
    <w:rPr>
      <w:color w:val="0000FF" w:themeColor="hyperlink"/>
      <w:u w:val="single"/>
    </w:rPr>
  </w:style>
  <w:style w:type="character" w:customStyle="1" w:styleId="Fuentedeprrafopredeter">
    <w:name w:val="Fuente de párrafo predeter."/>
    <w:rsid w:val="00141184"/>
  </w:style>
  <w:style w:type="character" w:styleId="CommentReference">
    <w:name w:val="annotation reference"/>
    <w:basedOn w:val="DefaultParagraphFont"/>
    <w:uiPriority w:val="99"/>
    <w:semiHidden/>
    <w:unhideWhenUsed/>
    <w:rsid w:val="00141184"/>
    <w:rPr>
      <w:sz w:val="16"/>
      <w:szCs w:val="16"/>
    </w:rPr>
  </w:style>
  <w:style w:type="paragraph" w:styleId="CommentText">
    <w:name w:val="annotation text"/>
    <w:basedOn w:val="Normal"/>
    <w:link w:val="CommentTextChar"/>
    <w:uiPriority w:val="99"/>
    <w:semiHidden/>
    <w:unhideWhenUsed/>
    <w:rsid w:val="00141184"/>
    <w:pPr>
      <w:spacing w:line="240" w:lineRule="auto"/>
    </w:pPr>
    <w:rPr>
      <w:sz w:val="20"/>
      <w:szCs w:val="20"/>
    </w:rPr>
  </w:style>
  <w:style w:type="character" w:customStyle="1" w:styleId="CommentTextChar">
    <w:name w:val="Comment Text Char"/>
    <w:basedOn w:val="DefaultParagraphFont"/>
    <w:link w:val="CommentText"/>
    <w:uiPriority w:val="99"/>
    <w:semiHidden/>
    <w:rsid w:val="00141184"/>
    <w:rPr>
      <w:sz w:val="20"/>
      <w:szCs w:val="20"/>
    </w:rPr>
  </w:style>
  <w:style w:type="paragraph" w:styleId="CommentSubject">
    <w:name w:val="annotation subject"/>
    <w:basedOn w:val="CommentText"/>
    <w:next w:val="CommentText"/>
    <w:link w:val="CommentSubjectChar"/>
    <w:uiPriority w:val="99"/>
    <w:semiHidden/>
    <w:unhideWhenUsed/>
    <w:rsid w:val="00141184"/>
    <w:rPr>
      <w:b/>
      <w:bCs/>
    </w:rPr>
  </w:style>
  <w:style w:type="character" w:customStyle="1" w:styleId="CommentSubjectChar">
    <w:name w:val="Comment Subject Char"/>
    <w:basedOn w:val="CommentTextChar"/>
    <w:link w:val="CommentSubject"/>
    <w:uiPriority w:val="99"/>
    <w:semiHidden/>
    <w:rsid w:val="00141184"/>
    <w:rPr>
      <w:b/>
      <w:bCs/>
      <w:sz w:val="20"/>
      <w:szCs w:val="20"/>
    </w:rPr>
  </w:style>
  <w:style w:type="paragraph" w:styleId="Revision">
    <w:name w:val="Revision"/>
    <w:hidden/>
    <w:uiPriority w:val="99"/>
    <w:semiHidden/>
    <w:rsid w:val="00141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UCD Staff ONLY!</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2021-03-09T21:22:00Z</dcterms:created>
  <dcterms:modified xsi:type="dcterms:W3CDTF">2021-03-09T21:22:00Z</dcterms:modified>
</cp:coreProperties>
</file>