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0482A" w14:textId="77777777" w:rsidR="00E86EED" w:rsidRDefault="00E86EED">
      <w:pPr>
        <w:rPr>
          <w:lang w:val="en-US"/>
        </w:rPr>
      </w:pPr>
    </w:p>
    <w:p w14:paraId="42E4A39F" w14:textId="77777777" w:rsidR="00E86EED" w:rsidRDefault="00E86EED">
      <w:pPr>
        <w:rPr>
          <w:lang w:val="en-US"/>
        </w:rPr>
      </w:pPr>
    </w:p>
    <w:p w14:paraId="6C03C31E" w14:textId="5311EE9D" w:rsidR="00E86EED" w:rsidRPr="00D51C5F" w:rsidRDefault="00E86EED" w:rsidP="00334BA6">
      <w:pPr>
        <w:rPr>
          <w:rFonts w:ascii="Palatino" w:hAnsi="Palatino"/>
          <w:sz w:val="18"/>
          <w:szCs w:val="18"/>
          <w:lang w:val="en-US"/>
        </w:rPr>
      </w:pPr>
      <w:r w:rsidRPr="00D51C5F">
        <w:rPr>
          <w:rFonts w:ascii="Palatino" w:hAnsi="Palatino"/>
          <w:b/>
          <w:bCs/>
          <w:sz w:val="18"/>
          <w:szCs w:val="18"/>
          <w:lang w:val="en-US"/>
        </w:rPr>
        <w:t xml:space="preserve">Supplementary table </w:t>
      </w:r>
      <w:r w:rsidR="00571EBD">
        <w:rPr>
          <w:rFonts w:ascii="Palatino" w:hAnsi="Palatino"/>
          <w:b/>
          <w:bCs/>
          <w:sz w:val="18"/>
          <w:szCs w:val="18"/>
          <w:lang w:val="en-US"/>
        </w:rPr>
        <w:t>6</w:t>
      </w:r>
      <w:r w:rsidR="00D43782">
        <w:rPr>
          <w:rFonts w:ascii="Palatino" w:hAnsi="Palatino"/>
          <w:b/>
          <w:bCs/>
          <w:sz w:val="18"/>
          <w:szCs w:val="18"/>
          <w:lang w:val="en-US"/>
        </w:rPr>
        <w:t>:</w:t>
      </w:r>
      <w:r w:rsidR="00D51C5F">
        <w:rPr>
          <w:rFonts w:ascii="Palatino" w:hAnsi="Palatino"/>
          <w:sz w:val="18"/>
          <w:szCs w:val="18"/>
          <w:lang w:val="en-US"/>
        </w:rPr>
        <w:t xml:space="preserve"> </w:t>
      </w:r>
      <w:r w:rsidR="00334BA6" w:rsidRPr="00D51C5F">
        <w:rPr>
          <w:rFonts w:ascii="Palatino" w:hAnsi="Palatino"/>
          <w:sz w:val="18"/>
          <w:szCs w:val="18"/>
          <w:lang w:val="en-US"/>
        </w:rPr>
        <w:t xml:space="preserve">Expression levels </w:t>
      </w:r>
      <w:r w:rsidR="00D43782">
        <w:rPr>
          <w:rFonts w:ascii="Palatino" w:hAnsi="Palatino"/>
          <w:sz w:val="18"/>
          <w:szCs w:val="18"/>
          <w:lang w:val="en-US"/>
        </w:rPr>
        <w:t>by reverse transcription quantitative PCR (</w:t>
      </w:r>
      <w:r w:rsidR="00D43782" w:rsidRPr="00E73F18">
        <w:rPr>
          <w:sz w:val="16"/>
          <w:szCs w:val="16"/>
          <w:lang w:val="en-US"/>
        </w:rPr>
        <w:t>RT-qPCR</w:t>
      </w:r>
      <w:r w:rsidR="00D43782">
        <w:rPr>
          <w:sz w:val="16"/>
          <w:szCs w:val="16"/>
          <w:lang w:val="en-US"/>
        </w:rPr>
        <w:t>)</w:t>
      </w:r>
      <w:r w:rsidR="00D43782" w:rsidRPr="00D51C5F">
        <w:rPr>
          <w:rFonts w:ascii="Palatino" w:hAnsi="Palatino"/>
          <w:sz w:val="18"/>
          <w:szCs w:val="18"/>
          <w:lang w:val="en-US"/>
        </w:rPr>
        <w:t xml:space="preserve"> </w:t>
      </w:r>
      <w:r w:rsidR="00334BA6" w:rsidRPr="00D51C5F">
        <w:rPr>
          <w:rFonts w:ascii="Palatino" w:hAnsi="Palatino"/>
          <w:sz w:val="18"/>
          <w:szCs w:val="18"/>
          <w:lang w:val="en-US"/>
        </w:rPr>
        <w:t xml:space="preserve">of selected genes of interest in </w:t>
      </w:r>
      <w:r w:rsidR="00334BA6" w:rsidRPr="00D51C5F">
        <w:rPr>
          <w:rFonts w:ascii="Palatino" w:hAnsi="Palatino"/>
          <w:i/>
          <w:iCs/>
          <w:sz w:val="18"/>
          <w:szCs w:val="18"/>
          <w:lang w:val="en-US"/>
        </w:rPr>
        <w:t xml:space="preserve">Chlamydomonas </w:t>
      </w:r>
      <w:r w:rsidR="00334BA6" w:rsidRPr="00D51C5F">
        <w:rPr>
          <w:rFonts w:ascii="Palatino" w:hAnsi="Palatino"/>
          <w:sz w:val="18"/>
          <w:szCs w:val="18"/>
          <w:lang w:val="en-US"/>
        </w:rPr>
        <w:t>sp. cultured in 20</w:t>
      </w:r>
      <w:r w:rsidR="00D51C5F" w:rsidRPr="00D51C5F">
        <w:rPr>
          <w:rFonts w:ascii="Palatino" w:hAnsi="Palatino"/>
          <w:sz w:val="18"/>
          <w:szCs w:val="18"/>
          <w:lang w:val="en-US"/>
        </w:rPr>
        <w:t xml:space="preserve"> </w:t>
      </w:r>
      <w:r w:rsidR="00334BA6" w:rsidRPr="00D51C5F">
        <w:rPr>
          <w:rFonts w:ascii="Palatino" w:hAnsi="Palatino"/>
          <w:sz w:val="18"/>
          <w:szCs w:val="18"/>
          <w:lang w:val="en-US"/>
        </w:rPr>
        <w:t xml:space="preserve">‰ and 70 ‰ salinity stress collected in exponential </w:t>
      </w:r>
      <w:r w:rsidR="00D43782">
        <w:rPr>
          <w:rFonts w:ascii="Palatino" w:hAnsi="Palatino"/>
          <w:sz w:val="18"/>
          <w:szCs w:val="18"/>
          <w:lang w:val="en-US"/>
        </w:rPr>
        <w:t xml:space="preserve">(exp) </w:t>
      </w:r>
      <w:r w:rsidR="00334BA6" w:rsidRPr="00D51C5F">
        <w:rPr>
          <w:rFonts w:ascii="Palatino" w:hAnsi="Palatino"/>
          <w:sz w:val="18"/>
          <w:szCs w:val="18"/>
          <w:lang w:val="en-US"/>
        </w:rPr>
        <w:t xml:space="preserve">and stationary </w:t>
      </w:r>
      <w:r w:rsidR="00D43782">
        <w:rPr>
          <w:rFonts w:ascii="Palatino" w:hAnsi="Palatino"/>
          <w:sz w:val="18"/>
          <w:szCs w:val="18"/>
          <w:lang w:val="en-US"/>
        </w:rPr>
        <w:t xml:space="preserve">(stat) </w:t>
      </w:r>
      <w:r w:rsidR="00334BA6" w:rsidRPr="00D51C5F">
        <w:rPr>
          <w:rFonts w:ascii="Palatino" w:hAnsi="Palatino"/>
          <w:sz w:val="18"/>
          <w:szCs w:val="18"/>
          <w:lang w:val="en-US"/>
        </w:rPr>
        <w:t>phase</w:t>
      </w:r>
      <w:r w:rsidR="00D51C5F" w:rsidRPr="00D51C5F">
        <w:rPr>
          <w:rFonts w:ascii="Palatino" w:hAnsi="Palatino"/>
          <w:sz w:val="18"/>
          <w:szCs w:val="18"/>
          <w:lang w:val="en-US"/>
        </w:rPr>
        <w:t>s</w:t>
      </w:r>
      <w:r w:rsidR="00334BA6" w:rsidRPr="00D51C5F">
        <w:rPr>
          <w:rFonts w:ascii="Palatino" w:hAnsi="Palatino"/>
          <w:sz w:val="18"/>
          <w:szCs w:val="18"/>
          <w:lang w:val="en-US"/>
        </w:rPr>
        <w:t>. Data are represented as log</w:t>
      </w:r>
      <w:r w:rsidR="00334BA6" w:rsidRPr="00D51C5F">
        <w:rPr>
          <w:rFonts w:ascii="Palatino" w:hAnsi="Palatino"/>
          <w:sz w:val="18"/>
          <w:szCs w:val="18"/>
          <w:vertAlign w:val="subscript"/>
          <w:lang w:val="en-US"/>
        </w:rPr>
        <w:t>2</w:t>
      </w:r>
      <w:r w:rsidR="00334BA6" w:rsidRPr="00D51C5F">
        <w:rPr>
          <w:rFonts w:ascii="Palatino" w:hAnsi="Palatino"/>
          <w:sz w:val="18"/>
          <w:szCs w:val="18"/>
          <w:lang w:val="en-US"/>
        </w:rPr>
        <w:t xml:space="preserve"> x-fold expression ratio (</w:t>
      </w:r>
      <w:r w:rsidR="00334BA6" w:rsidRPr="00D43782">
        <w:rPr>
          <w:rFonts w:ascii="Palatino" w:hAnsi="Palatino"/>
          <w:i/>
          <w:iCs/>
          <w:sz w:val="18"/>
          <w:szCs w:val="18"/>
          <w:lang w:val="en-US"/>
        </w:rPr>
        <w:t>n</w:t>
      </w:r>
      <w:r w:rsidR="00334BA6" w:rsidRPr="00D51C5F">
        <w:rPr>
          <w:rFonts w:ascii="Palatino" w:hAnsi="Palatino"/>
          <w:sz w:val="18"/>
          <w:szCs w:val="18"/>
          <w:lang w:val="en-US"/>
        </w:rPr>
        <w:t xml:space="preserve"> = 3). </w:t>
      </w:r>
      <w:r w:rsidR="00D51C5F" w:rsidRPr="00D51C5F">
        <w:rPr>
          <w:rFonts w:ascii="Palatino" w:hAnsi="Palatino"/>
          <w:sz w:val="18"/>
          <w:szCs w:val="18"/>
          <w:lang w:val="en-US"/>
        </w:rPr>
        <w:t>The table also reports fold change results of differential expression analyses of the RNA-seq</w:t>
      </w:r>
      <w:r w:rsidR="00D43782">
        <w:rPr>
          <w:rFonts w:ascii="Palatino" w:hAnsi="Palatino"/>
          <w:sz w:val="18"/>
          <w:szCs w:val="18"/>
          <w:lang w:val="en-US"/>
        </w:rPr>
        <w:t>uencing (RNA-seq)</w:t>
      </w:r>
      <w:r w:rsidR="00D51C5F" w:rsidRPr="00D51C5F">
        <w:rPr>
          <w:rFonts w:ascii="Palatino" w:hAnsi="Palatino"/>
          <w:sz w:val="18"/>
          <w:szCs w:val="18"/>
          <w:lang w:val="en-US"/>
        </w:rPr>
        <w:t xml:space="preserve"> for comparison. </w:t>
      </w:r>
    </w:p>
    <w:tbl>
      <w:tblPr>
        <w:tblStyle w:val="Grigliatabella"/>
        <w:tblW w:w="9209" w:type="dxa"/>
        <w:tblLook w:val="04A0" w:firstRow="1" w:lastRow="0" w:firstColumn="1" w:lastColumn="0" w:noHBand="0" w:noVBand="1"/>
      </w:tblPr>
      <w:tblGrid>
        <w:gridCol w:w="1237"/>
        <w:gridCol w:w="1877"/>
        <w:gridCol w:w="2459"/>
        <w:gridCol w:w="2176"/>
        <w:gridCol w:w="1460"/>
      </w:tblGrid>
      <w:tr w:rsidR="00E73F18" w:rsidRPr="00D51C5F" w14:paraId="619514AF" w14:textId="77777777" w:rsidTr="00E73F18">
        <w:trPr>
          <w:trHeight w:val="337"/>
        </w:trPr>
        <w:tc>
          <w:tcPr>
            <w:tcW w:w="1237" w:type="dxa"/>
          </w:tcPr>
          <w:p w14:paraId="4A325D2F" w14:textId="452C0D06" w:rsidR="00E73F18" w:rsidRPr="00E73F18" w:rsidRDefault="00E73F18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Gene</w:t>
            </w:r>
          </w:p>
        </w:tc>
        <w:tc>
          <w:tcPr>
            <w:tcW w:w="1877" w:type="dxa"/>
          </w:tcPr>
          <w:p w14:paraId="34E6C461" w14:textId="6D717008" w:rsidR="00E73F18" w:rsidRPr="00E73F18" w:rsidRDefault="00E73F18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Fold change (RNA-seq)</w:t>
            </w:r>
          </w:p>
        </w:tc>
        <w:tc>
          <w:tcPr>
            <w:tcW w:w="2459" w:type="dxa"/>
          </w:tcPr>
          <w:p w14:paraId="092DAA6F" w14:textId="384C8962" w:rsidR="00E73F18" w:rsidRPr="00E73F18" w:rsidRDefault="00E73F18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 xml:space="preserve"> DE comparison conditions (RNA-seq) </w:t>
            </w:r>
          </w:p>
        </w:tc>
        <w:tc>
          <w:tcPr>
            <w:tcW w:w="2176" w:type="dxa"/>
          </w:tcPr>
          <w:p w14:paraId="37F011BB" w14:textId="4F053AE5" w:rsidR="00E73F18" w:rsidRPr="00E73F18" w:rsidRDefault="00E73F18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log</w:t>
            </w:r>
            <w:r w:rsidRPr="00E73F18">
              <w:rPr>
                <w:sz w:val="16"/>
                <w:szCs w:val="16"/>
                <w:vertAlign w:val="subscript"/>
                <w:lang w:val="en-US"/>
              </w:rPr>
              <w:t>2</w:t>
            </w:r>
            <w:r w:rsidRPr="00E73F18">
              <w:rPr>
                <w:sz w:val="16"/>
                <w:szCs w:val="16"/>
                <w:lang w:val="en-US"/>
              </w:rPr>
              <w:t xml:space="preserve"> x-fold ratio (RT-qPCR)</w:t>
            </w:r>
          </w:p>
        </w:tc>
        <w:tc>
          <w:tcPr>
            <w:tcW w:w="1460" w:type="dxa"/>
          </w:tcPr>
          <w:p w14:paraId="0FE50FA0" w14:textId="753F9C31" w:rsidR="00E73F18" w:rsidRPr="00E73F18" w:rsidRDefault="00E73F18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 xml:space="preserve">p value </w:t>
            </w:r>
            <w:r>
              <w:rPr>
                <w:sz w:val="16"/>
                <w:szCs w:val="16"/>
                <w:lang w:val="en-US"/>
              </w:rPr>
              <w:t>(</w:t>
            </w:r>
            <w:r w:rsidR="00EF1705" w:rsidRPr="00E73F18">
              <w:rPr>
                <w:sz w:val="16"/>
                <w:szCs w:val="16"/>
                <w:lang w:val="en-US"/>
              </w:rPr>
              <w:t>RT-qPCR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</w:tr>
      <w:tr w:rsidR="00E73F18" w:rsidRPr="00E73F18" w14:paraId="0384AD74" w14:textId="77777777" w:rsidTr="00E73F18">
        <w:trPr>
          <w:trHeight w:val="674"/>
        </w:trPr>
        <w:tc>
          <w:tcPr>
            <w:tcW w:w="1237" w:type="dxa"/>
          </w:tcPr>
          <w:p w14:paraId="01F6FBD2" w14:textId="77777777" w:rsidR="00E73F18" w:rsidRPr="00E73F18" w:rsidRDefault="00E73F18" w:rsidP="00E86EED">
            <w:pPr>
              <w:rPr>
                <w:rFonts w:ascii="Arial" w:hAnsi="Arial" w:cs="Arial"/>
                <w:sz w:val="16"/>
                <w:szCs w:val="16"/>
              </w:rPr>
            </w:pPr>
            <w:r w:rsidRPr="00E73F18">
              <w:rPr>
                <w:rFonts w:ascii="Arial" w:hAnsi="Arial" w:cs="Arial"/>
                <w:sz w:val="16"/>
                <w:szCs w:val="16"/>
              </w:rPr>
              <w:t>AC</w:t>
            </w:r>
          </w:p>
          <w:p w14:paraId="2F477A2E" w14:textId="77777777" w:rsidR="00E73F18" w:rsidRPr="00E73F18" w:rsidRDefault="00E73F18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77" w:type="dxa"/>
          </w:tcPr>
          <w:p w14:paraId="24517D36" w14:textId="4B2BA5AC" w:rsidR="00E73F18" w:rsidRPr="00E73F18" w:rsidRDefault="00E73F18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-6.54</w:t>
            </w:r>
          </w:p>
        </w:tc>
        <w:tc>
          <w:tcPr>
            <w:tcW w:w="2459" w:type="dxa"/>
          </w:tcPr>
          <w:p w14:paraId="6427132C" w14:textId="138A87EF" w:rsidR="00E73F18" w:rsidRPr="00E73F18" w:rsidRDefault="00E73F18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Down-regulated in S20_exp vs S20_stat</w:t>
            </w:r>
          </w:p>
        </w:tc>
        <w:tc>
          <w:tcPr>
            <w:tcW w:w="2176" w:type="dxa"/>
          </w:tcPr>
          <w:p w14:paraId="6272B506" w14:textId="0FD10DFB" w:rsidR="00E73F18" w:rsidRPr="00E73F18" w:rsidRDefault="00E73F18" w:rsidP="00E86EED">
            <w:pPr>
              <w:rPr>
                <w:rFonts w:ascii="Arial" w:hAnsi="Arial" w:cs="Arial"/>
                <w:sz w:val="16"/>
                <w:szCs w:val="16"/>
              </w:rPr>
            </w:pPr>
            <w:r w:rsidRPr="00E73F18">
              <w:rPr>
                <w:rFonts w:ascii="Arial" w:hAnsi="Arial" w:cs="Arial"/>
                <w:sz w:val="16"/>
                <w:szCs w:val="16"/>
              </w:rPr>
              <w:t>-2.781</w:t>
            </w:r>
          </w:p>
          <w:p w14:paraId="4A175E5E" w14:textId="77777777" w:rsidR="00E73F18" w:rsidRPr="00E73F18" w:rsidRDefault="00E73F18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60" w:type="dxa"/>
          </w:tcPr>
          <w:p w14:paraId="4298F410" w14:textId="7922337E" w:rsidR="00E73F18" w:rsidRPr="00E73F18" w:rsidRDefault="00E73F18" w:rsidP="00E86EED">
            <w:pPr>
              <w:rPr>
                <w:rFonts w:ascii="Arial" w:hAnsi="Arial" w:cs="Arial"/>
                <w:sz w:val="16"/>
                <w:szCs w:val="16"/>
              </w:rPr>
            </w:pPr>
            <w:r w:rsidRPr="00E73F18">
              <w:rPr>
                <w:rFonts w:ascii="Arial" w:hAnsi="Arial" w:cs="Arial"/>
                <w:sz w:val="16"/>
                <w:szCs w:val="16"/>
              </w:rPr>
              <w:t>p=0.001 ***</w:t>
            </w:r>
          </w:p>
          <w:p w14:paraId="7D8C1EC0" w14:textId="77777777" w:rsidR="00E73F18" w:rsidRPr="00E73F18" w:rsidRDefault="00E73F18">
            <w:pPr>
              <w:rPr>
                <w:sz w:val="16"/>
                <w:szCs w:val="16"/>
                <w:lang w:val="en-US"/>
              </w:rPr>
            </w:pPr>
          </w:p>
        </w:tc>
      </w:tr>
      <w:tr w:rsidR="00E73F18" w:rsidRPr="00E73F18" w14:paraId="0FEC6765" w14:textId="77777777" w:rsidTr="00E73F18">
        <w:trPr>
          <w:trHeight w:val="662"/>
        </w:trPr>
        <w:tc>
          <w:tcPr>
            <w:tcW w:w="1237" w:type="dxa"/>
          </w:tcPr>
          <w:p w14:paraId="13FEFECE" w14:textId="7B60559F" w:rsidR="00E73F18" w:rsidRPr="00E73F18" w:rsidRDefault="00E73F18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CABF3</w:t>
            </w:r>
          </w:p>
        </w:tc>
        <w:tc>
          <w:tcPr>
            <w:tcW w:w="1877" w:type="dxa"/>
          </w:tcPr>
          <w:p w14:paraId="7D4871BC" w14:textId="68100EC0" w:rsidR="00E73F18" w:rsidRPr="00E73F18" w:rsidRDefault="00E73F18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+15.02</w:t>
            </w:r>
          </w:p>
        </w:tc>
        <w:tc>
          <w:tcPr>
            <w:tcW w:w="2459" w:type="dxa"/>
          </w:tcPr>
          <w:p w14:paraId="3881D923" w14:textId="2F21FE71" w:rsidR="00E73F18" w:rsidRPr="00E73F18" w:rsidRDefault="00E73F18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Up-regulated in S20_exp vs S70_exp</w:t>
            </w:r>
          </w:p>
        </w:tc>
        <w:tc>
          <w:tcPr>
            <w:tcW w:w="2176" w:type="dxa"/>
          </w:tcPr>
          <w:p w14:paraId="6873E54F" w14:textId="67547DB9" w:rsidR="00E73F18" w:rsidRPr="00E73F18" w:rsidRDefault="00E73F18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+2.005</w:t>
            </w:r>
          </w:p>
        </w:tc>
        <w:tc>
          <w:tcPr>
            <w:tcW w:w="1460" w:type="dxa"/>
          </w:tcPr>
          <w:p w14:paraId="4131007C" w14:textId="7696B741" w:rsidR="00E73F18" w:rsidRPr="00E73F18" w:rsidRDefault="00E73F18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p=0.001 ***</w:t>
            </w:r>
          </w:p>
        </w:tc>
      </w:tr>
      <w:tr w:rsidR="00E73F18" w:rsidRPr="00E73F18" w14:paraId="644E7846" w14:textId="77777777" w:rsidTr="00E73F18">
        <w:trPr>
          <w:trHeight w:val="674"/>
        </w:trPr>
        <w:tc>
          <w:tcPr>
            <w:tcW w:w="1237" w:type="dxa"/>
          </w:tcPr>
          <w:p w14:paraId="7B475911" w14:textId="05C12D7B" w:rsidR="00E73F18" w:rsidRPr="00E73F18" w:rsidRDefault="00E73F18" w:rsidP="00E86EED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XIAO</w:t>
            </w:r>
          </w:p>
        </w:tc>
        <w:tc>
          <w:tcPr>
            <w:tcW w:w="1877" w:type="dxa"/>
          </w:tcPr>
          <w:p w14:paraId="3BA8EF2B" w14:textId="6008C01C" w:rsidR="00E73F18" w:rsidRPr="00E73F18" w:rsidRDefault="00E73F18" w:rsidP="00E86EED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+217.457</w:t>
            </w:r>
          </w:p>
        </w:tc>
        <w:tc>
          <w:tcPr>
            <w:tcW w:w="2459" w:type="dxa"/>
          </w:tcPr>
          <w:p w14:paraId="7B30D709" w14:textId="5F402A70" w:rsidR="00E73F18" w:rsidRPr="00E73F18" w:rsidRDefault="00E73F18" w:rsidP="00E86EED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Up-regulated in S20_stat vs S70_stat</w:t>
            </w:r>
          </w:p>
        </w:tc>
        <w:tc>
          <w:tcPr>
            <w:tcW w:w="2176" w:type="dxa"/>
          </w:tcPr>
          <w:p w14:paraId="1BB669D6" w14:textId="450ED515" w:rsidR="00E73F18" w:rsidRPr="00E73F18" w:rsidRDefault="00E73F18" w:rsidP="00E86EED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</w:rPr>
              <w:t>+22.482</w:t>
            </w:r>
          </w:p>
        </w:tc>
        <w:tc>
          <w:tcPr>
            <w:tcW w:w="1460" w:type="dxa"/>
          </w:tcPr>
          <w:p w14:paraId="4006EA12" w14:textId="5358F1F4" w:rsidR="00E73F18" w:rsidRPr="00E73F18" w:rsidRDefault="00E73F18" w:rsidP="00E86EED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p=0.003 **</w:t>
            </w:r>
          </w:p>
        </w:tc>
      </w:tr>
      <w:tr w:rsidR="00E73F18" w:rsidRPr="00E73F18" w14:paraId="63BBE767" w14:textId="77777777" w:rsidTr="00E73F18">
        <w:trPr>
          <w:trHeight w:val="337"/>
        </w:trPr>
        <w:tc>
          <w:tcPr>
            <w:tcW w:w="1237" w:type="dxa"/>
          </w:tcPr>
          <w:p w14:paraId="3168F710" w14:textId="17B61D75" w:rsidR="00E73F18" w:rsidRPr="00E73F18" w:rsidRDefault="00E73F18" w:rsidP="00E86EED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AC</w:t>
            </w:r>
          </w:p>
        </w:tc>
        <w:tc>
          <w:tcPr>
            <w:tcW w:w="1877" w:type="dxa"/>
          </w:tcPr>
          <w:p w14:paraId="2CEF6258" w14:textId="252FC7EE" w:rsidR="00E73F18" w:rsidRPr="00E73F18" w:rsidRDefault="00E73F18" w:rsidP="00E86EED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+21.778</w:t>
            </w:r>
          </w:p>
        </w:tc>
        <w:tc>
          <w:tcPr>
            <w:tcW w:w="2459" w:type="dxa"/>
          </w:tcPr>
          <w:p w14:paraId="22DAEE4A" w14:textId="5AEC0E59" w:rsidR="00E73F18" w:rsidRPr="00E73F18" w:rsidRDefault="00E73F18" w:rsidP="00E86EED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Up-regulated in S20_stat vs S70_stat</w:t>
            </w:r>
          </w:p>
        </w:tc>
        <w:tc>
          <w:tcPr>
            <w:tcW w:w="2176" w:type="dxa"/>
          </w:tcPr>
          <w:p w14:paraId="43F45FAE" w14:textId="644D48AE" w:rsidR="00E73F18" w:rsidRPr="00E73F18" w:rsidRDefault="00E73F18" w:rsidP="00E86EED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</w:rPr>
              <w:t>+23.454</w:t>
            </w:r>
          </w:p>
        </w:tc>
        <w:tc>
          <w:tcPr>
            <w:tcW w:w="1460" w:type="dxa"/>
          </w:tcPr>
          <w:p w14:paraId="1107650A" w14:textId="51A1EEAE" w:rsidR="00E73F18" w:rsidRPr="00E73F18" w:rsidRDefault="00E73F18" w:rsidP="00E86EED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p=0.001 ***</w:t>
            </w:r>
          </w:p>
        </w:tc>
      </w:tr>
      <w:tr w:rsidR="00E73F18" w:rsidRPr="00E73F18" w14:paraId="71141EB0" w14:textId="77777777" w:rsidTr="00E73F18">
        <w:trPr>
          <w:trHeight w:val="337"/>
        </w:trPr>
        <w:tc>
          <w:tcPr>
            <w:tcW w:w="1237" w:type="dxa"/>
          </w:tcPr>
          <w:p w14:paraId="6A8BC4A5" w14:textId="77777777" w:rsidR="00E73F18" w:rsidRPr="00E73F18" w:rsidRDefault="00E73F18" w:rsidP="00E86EED">
            <w:pPr>
              <w:rPr>
                <w:rFonts w:ascii="Arial" w:hAnsi="Arial" w:cs="Arial"/>
                <w:sz w:val="16"/>
                <w:szCs w:val="16"/>
              </w:rPr>
            </w:pPr>
            <w:r w:rsidRPr="00E73F18">
              <w:rPr>
                <w:rFonts w:ascii="Arial" w:hAnsi="Arial" w:cs="Arial"/>
                <w:sz w:val="16"/>
                <w:szCs w:val="16"/>
              </w:rPr>
              <w:t>CA</w:t>
            </w:r>
          </w:p>
          <w:p w14:paraId="08A63FAC" w14:textId="77777777" w:rsidR="00E73F18" w:rsidRPr="00E73F18" w:rsidRDefault="00E73F18" w:rsidP="00E86EE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877" w:type="dxa"/>
          </w:tcPr>
          <w:p w14:paraId="72C0A84F" w14:textId="263BEE74" w:rsidR="00E73F18" w:rsidRPr="00E73F18" w:rsidRDefault="00E73F18" w:rsidP="00E86EED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+33.138</w:t>
            </w:r>
          </w:p>
        </w:tc>
        <w:tc>
          <w:tcPr>
            <w:tcW w:w="2459" w:type="dxa"/>
          </w:tcPr>
          <w:p w14:paraId="6CE557F0" w14:textId="769CA707" w:rsidR="00E73F18" w:rsidRPr="00E73F18" w:rsidRDefault="00E73F18" w:rsidP="00E86EED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Up-regulated in exp vs stat</w:t>
            </w:r>
          </w:p>
        </w:tc>
        <w:tc>
          <w:tcPr>
            <w:tcW w:w="2176" w:type="dxa"/>
          </w:tcPr>
          <w:p w14:paraId="77391119" w14:textId="4A9772F5" w:rsidR="00E73F18" w:rsidRPr="00E73F18" w:rsidRDefault="00E73F18" w:rsidP="00E86EED">
            <w:pPr>
              <w:rPr>
                <w:rFonts w:ascii="Arial" w:hAnsi="Arial" w:cs="Arial"/>
                <w:sz w:val="16"/>
                <w:szCs w:val="16"/>
              </w:rPr>
            </w:pPr>
            <w:r w:rsidRPr="00E73F18">
              <w:rPr>
                <w:rFonts w:ascii="Arial" w:hAnsi="Arial" w:cs="Arial"/>
                <w:sz w:val="16"/>
                <w:szCs w:val="16"/>
              </w:rPr>
              <w:t>+1.215</w:t>
            </w:r>
          </w:p>
          <w:p w14:paraId="356B83B4" w14:textId="77777777" w:rsidR="00E73F18" w:rsidRPr="00E73F18" w:rsidRDefault="00E73F18" w:rsidP="00E86EED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460" w:type="dxa"/>
          </w:tcPr>
          <w:p w14:paraId="78A8716B" w14:textId="7EB857F8" w:rsidR="00E73F18" w:rsidRPr="00E73F18" w:rsidRDefault="00E73F18" w:rsidP="00E86EED">
            <w:pPr>
              <w:rPr>
                <w:sz w:val="16"/>
                <w:szCs w:val="16"/>
                <w:lang w:val="en-US"/>
              </w:rPr>
            </w:pPr>
            <w:r w:rsidRPr="00E73F18">
              <w:rPr>
                <w:sz w:val="16"/>
                <w:szCs w:val="16"/>
                <w:lang w:val="en-US"/>
              </w:rPr>
              <w:t>p= 0.005 **</w:t>
            </w:r>
          </w:p>
        </w:tc>
      </w:tr>
    </w:tbl>
    <w:p w14:paraId="4C7EEAB2" w14:textId="77777777" w:rsidR="00D51C5F" w:rsidRDefault="00D51C5F">
      <w:pPr>
        <w:rPr>
          <w:rFonts w:ascii="Palatino" w:hAnsi="Palatino"/>
          <w:sz w:val="18"/>
          <w:szCs w:val="18"/>
          <w:lang w:val="en-US"/>
        </w:rPr>
      </w:pPr>
    </w:p>
    <w:p w14:paraId="2545E1CA" w14:textId="3F2021A7" w:rsidR="00E86EED" w:rsidRPr="00736621" w:rsidRDefault="00D43782">
      <w:pPr>
        <w:rPr>
          <w:lang w:val="en-US"/>
        </w:rPr>
      </w:pPr>
      <w:r>
        <w:rPr>
          <w:rFonts w:ascii="Palatino" w:hAnsi="Palatino"/>
          <w:sz w:val="18"/>
          <w:szCs w:val="18"/>
          <w:lang w:val="en-US"/>
        </w:rPr>
        <w:t>A</w:t>
      </w:r>
      <w:r w:rsidR="00D51C5F" w:rsidRPr="00D51C5F">
        <w:rPr>
          <w:rFonts w:ascii="Palatino" w:hAnsi="Palatino"/>
          <w:sz w:val="18"/>
          <w:szCs w:val="18"/>
          <w:lang w:val="en-US"/>
        </w:rPr>
        <w:t xml:space="preserve">bbreviations stand for: Adenylate cyclase (AC), Carbonic Anhydrase 2 (CA), Chlorophyll a-b binding protein type member F3, </w:t>
      </w:r>
      <w:proofErr w:type="spellStart"/>
      <w:r w:rsidR="00D51C5F" w:rsidRPr="00D51C5F">
        <w:rPr>
          <w:rFonts w:ascii="Palatino" w:hAnsi="Palatino"/>
          <w:sz w:val="18"/>
          <w:szCs w:val="18"/>
          <w:lang w:val="en-US"/>
        </w:rPr>
        <w:t>chloroplastic</w:t>
      </w:r>
      <w:proofErr w:type="spellEnd"/>
      <w:r w:rsidR="00D51C5F" w:rsidRPr="00D51C5F">
        <w:rPr>
          <w:rFonts w:ascii="Palatino" w:hAnsi="Palatino"/>
          <w:sz w:val="18"/>
          <w:szCs w:val="18"/>
          <w:lang w:val="en-US"/>
        </w:rPr>
        <w:t xml:space="preserve"> (CABF3); differential expression (DE), Probable inactive leucine-rich repeat receptor kinase XIAO (XIAO).</w:t>
      </w:r>
    </w:p>
    <w:sectPr w:rsidR="00E86EED" w:rsidRPr="0073662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Palatino">
    <w:altName w:val="Segoe UI Historic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181"/>
    <w:rsid w:val="002361A0"/>
    <w:rsid w:val="002C77D6"/>
    <w:rsid w:val="00334BA6"/>
    <w:rsid w:val="00486181"/>
    <w:rsid w:val="00571EBD"/>
    <w:rsid w:val="00736621"/>
    <w:rsid w:val="00851A5A"/>
    <w:rsid w:val="00D43782"/>
    <w:rsid w:val="00D51C5F"/>
    <w:rsid w:val="00D95591"/>
    <w:rsid w:val="00E73F18"/>
    <w:rsid w:val="00E86EED"/>
    <w:rsid w:val="00EF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E0D82"/>
  <w15:chartTrackingRefBased/>
  <w15:docId w15:val="{16405BDA-F59F-4D27-BD7F-75A06FDFB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4861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861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861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861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861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861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861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861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861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861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861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861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8618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8618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8618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8618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8618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8618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861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861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861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861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861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8618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8618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8618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861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8618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86181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736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cimalAligned">
    <w:name w:val="Decimal Aligned"/>
    <w:basedOn w:val="Normale"/>
    <w:uiPriority w:val="40"/>
    <w:qFormat/>
    <w:rsid w:val="00736621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736621"/>
    <w:pPr>
      <w:spacing w:after="0" w:line="240" w:lineRule="auto"/>
    </w:pPr>
    <w:rPr>
      <w:rFonts w:eastAsiaTheme="minorEastAsia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736621"/>
    <w:rPr>
      <w:rFonts w:eastAsiaTheme="minorEastAsia" w:cs="Times New Roman"/>
      <w:sz w:val="20"/>
      <w:szCs w:val="20"/>
      <w:lang w:eastAsia="it-IT"/>
    </w:rPr>
  </w:style>
  <w:style w:type="character" w:styleId="Enfasidelicata">
    <w:name w:val="Subtle Emphasis"/>
    <w:basedOn w:val="Carpredefinitoparagrafo"/>
    <w:uiPriority w:val="19"/>
    <w:qFormat/>
    <w:rsid w:val="00736621"/>
    <w:rPr>
      <w:i/>
      <w:iCs/>
    </w:rPr>
  </w:style>
  <w:style w:type="table" w:styleId="Sfondochiaro-Colore1">
    <w:name w:val="Light Shading Accent 1"/>
    <w:basedOn w:val="Tabellanormale"/>
    <w:uiPriority w:val="60"/>
    <w:rsid w:val="00736621"/>
    <w:pPr>
      <w:spacing w:after="0" w:line="240" w:lineRule="auto"/>
    </w:pPr>
    <w:rPr>
      <w:rFonts w:eastAsiaTheme="minorEastAsia"/>
      <w:color w:val="0F4761" w:themeColor="accent1" w:themeShade="BF"/>
      <w:lang w:eastAsia="it-IT"/>
    </w:rPr>
    <w:tblPr>
      <w:tblStyleRowBandSize w:val="1"/>
      <w:tblStyleColBandSize w:val="1"/>
      <w:tblBorders>
        <w:top w:val="single" w:sz="8" w:space="0" w:color="156082" w:themeColor="accent1"/>
        <w:bottom w:val="single" w:sz="8" w:space="0" w:color="156082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56082" w:themeColor="accent1"/>
          <w:left w:val="nil"/>
          <w:bottom w:val="single" w:sz="8" w:space="0" w:color="156082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2DEF2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8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5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MONTUORI 537619</dc:creator>
  <cp:keywords/>
  <dc:description/>
  <cp:lastModifiedBy>Chiara Lauritano</cp:lastModifiedBy>
  <cp:revision>6</cp:revision>
  <dcterms:created xsi:type="dcterms:W3CDTF">2024-07-16T08:51:00Z</dcterms:created>
  <dcterms:modified xsi:type="dcterms:W3CDTF">2024-07-24T05:47:00Z</dcterms:modified>
</cp:coreProperties>
</file>