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21E" w:rsidRPr="00304A71" w:rsidRDefault="00304A71" w:rsidP="0032221E">
      <w:pPr>
        <w:pStyle w:val="MDPI41tablecaption"/>
        <w:jc w:val="center"/>
        <w:rPr>
          <w:rFonts w:eastAsia="宋体" w:hint="eastAsia"/>
          <w:sz w:val="24"/>
          <w:szCs w:val="24"/>
          <w:lang w:eastAsia="zh-CN"/>
        </w:rPr>
      </w:pPr>
      <w:r w:rsidRPr="00304A71">
        <w:rPr>
          <w:rFonts w:eastAsiaTheme="minorEastAsia" w:hint="eastAsia"/>
          <w:b/>
          <w:sz w:val="24"/>
          <w:szCs w:val="24"/>
          <w:lang w:eastAsia="zh-CN"/>
        </w:rPr>
        <w:t>Table S1.</w:t>
      </w:r>
      <w:r w:rsidRPr="00304A71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="0032221E" w:rsidRPr="00304A71">
        <w:rPr>
          <w:sz w:val="24"/>
          <w:szCs w:val="24"/>
        </w:rPr>
        <w:t>Calibrated results of GWLF hydrological transport parameters</w:t>
      </w:r>
      <w:r w:rsidR="0032221E" w:rsidRPr="00304A71">
        <w:rPr>
          <w:rFonts w:eastAsiaTheme="minorEastAsia" w:hint="eastAsia"/>
          <w:sz w:val="24"/>
          <w:szCs w:val="24"/>
          <w:lang w:eastAsia="zh-CN"/>
        </w:rPr>
        <w:t xml:space="preserve"> and </w:t>
      </w:r>
      <w:proofErr w:type="spellStart"/>
      <w:r w:rsidR="0032221E" w:rsidRPr="00304A71">
        <w:rPr>
          <w:rFonts w:eastAsiaTheme="minorEastAsia" w:hint="eastAsia"/>
          <w:sz w:val="24"/>
          <w:szCs w:val="24"/>
          <w:lang w:eastAsia="zh-CN"/>
        </w:rPr>
        <w:t>sedimental</w:t>
      </w:r>
      <w:proofErr w:type="spellEnd"/>
      <w:r w:rsidR="0032221E" w:rsidRPr="00304A71">
        <w:rPr>
          <w:rFonts w:eastAsiaTheme="minorEastAsia" w:hint="eastAsia"/>
          <w:sz w:val="24"/>
          <w:szCs w:val="24"/>
          <w:lang w:eastAsia="zh-CN"/>
        </w:rPr>
        <w:t xml:space="preserve"> </w:t>
      </w:r>
      <w:r w:rsidR="0032221E" w:rsidRPr="00304A71">
        <w:rPr>
          <w:sz w:val="24"/>
          <w:szCs w:val="24"/>
        </w:rPr>
        <w:t>parameters.</w:t>
      </w:r>
      <w:bookmarkStart w:id="0" w:name="_GoBack"/>
      <w:bookmarkEnd w:id="0"/>
    </w:p>
    <w:tbl>
      <w:tblPr>
        <w:tblW w:w="0" w:type="auto"/>
        <w:tblBorders>
          <w:top w:val="single" w:sz="18" w:space="0" w:color="auto"/>
          <w:bottom w:val="single" w:sz="18" w:space="0" w:color="auto"/>
        </w:tblBorders>
        <w:tblLook w:val="01E0" w:firstRow="1" w:lastRow="1" w:firstColumn="1" w:lastColumn="1" w:noHBand="0" w:noVBand="0"/>
      </w:tblPr>
      <w:tblGrid>
        <w:gridCol w:w="2187"/>
        <w:gridCol w:w="3727"/>
        <w:gridCol w:w="1084"/>
        <w:gridCol w:w="1524"/>
      </w:tblGrid>
      <w:tr w:rsidR="0032221E" w:rsidRPr="00304A71" w:rsidTr="00BB2E84">
        <w:trPr>
          <w:tblHeader/>
        </w:trPr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2221E" w:rsidRPr="00304A71" w:rsidRDefault="0032221E" w:rsidP="0032221E">
            <w:pPr>
              <w:jc w:val="left"/>
              <w:rPr>
                <w:rFonts w:ascii="Palatino Linotype" w:hAnsi="Palatino Linotype"/>
                <w:szCs w:val="21"/>
              </w:rPr>
            </w:pPr>
            <w:r w:rsidRPr="00304A71">
              <w:rPr>
                <w:rFonts w:ascii="Palatino Linotype" w:hAnsi="Palatino Linotype"/>
                <w:b/>
                <w:szCs w:val="21"/>
              </w:rPr>
              <w:t>Parameter Items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2221E" w:rsidRPr="00304A71" w:rsidRDefault="0032221E" w:rsidP="009A6803">
            <w:pPr>
              <w:jc w:val="left"/>
              <w:rPr>
                <w:rFonts w:ascii="Palatino Linotype" w:hAnsi="Palatino Linotype"/>
                <w:szCs w:val="21"/>
              </w:rPr>
            </w:pPr>
            <w:r w:rsidRPr="00304A71">
              <w:rPr>
                <w:rFonts w:ascii="Palatino Linotype" w:hAnsi="Palatino Linotype"/>
                <w:b/>
                <w:szCs w:val="21"/>
              </w:rPr>
              <w:t>Subcategories</w:t>
            </w:r>
          </w:p>
        </w:tc>
        <w:tc>
          <w:tcPr>
            <w:tcW w:w="10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2221E" w:rsidRPr="00304A71" w:rsidRDefault="0032221E" w:rsidP="009A6803">
            <w:pPr>
              <w:rPr>
                <w:rFonts w:ascii="Palatino Linotype" w:eastAsiaTheme="minorEastAsia" w:hAnsi="Palatino Linotype" w:hint="eastAsia"/>
                <w:szCs w:val="21"/>
                <w:lang w:eastAsia="zh-CN"/>
              </w:rPr>
            </w:pPr>
            <w:r w:rsidRPr="00304A71">
              <w:rPr>
                <w:rFonts w:ascii="Palatino Linotype" w:eastAsiaTheme="minorEastAsia" w:hAnsi="Palatino Linotype" w:hint="eastAsia"/>
                <w:szCs w:val="21"/>
                <w:lang w:eastAsia="zh-CN"/>
              </w:rPr>
              <w:t>Wu-Qi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2221E" w:rsidRPr="00304A71" w:rsidRDefault="0032221E" w:rsidP="009A6803">
            <w:pPr>
              <w:rPr>
                <w:rFonts w:ascii="Palatino Linotype" w:eastAsiaTheme="minorEastAsia" w:hAnsi="Palatino Linotype" w:hint="eastAsia"/>
                <w:szCs w:val="21"/>
                <w:lang w:eastAsia="zh-CN"/>
              </w:rPr>
            </w:pPr>
            <w:r w:rsidRPr="00304A71">
              <w:rPr>
                <w:rFonts w:ascii="Palatino Linotype" w:eastAsiaTheme="minorEastAsia" w:hAnsi="Palatino Linotype" w:hint="eastAsia"/>
                <w:szCs w:val="21"/>
                <w:lang w:eastAsia="zh-CN"/>
              </w:rPr>
              <w:t>Huang-Ling</w:t>
            </w:r>
          </w:p>
        </w:tc>
      </w:tr>
      <w:tr w:rsidR="0032221E" w:rsidRPr="0032221E" w:rsidTr="00BB2E84"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runoff</w:t>
            </w:r>
            <w:r w:rsidRPr="0032221E">
              <w:rPr>
                <w:rFonts w:hint="eastAsia"/>
              </w:rPr>
              <w:t xml:space="preserve"> </w:t>
            </w:r>
            <w:r w:rsidRPr="0032221E">
              <w:t>curve number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32221E" w:rsidRPr="0032221E" w:rsidRDefault="0032221E" w:rsidP="00AA6839">
            <w:r w:rsidRPr="0032221E">
              <w:t>Cultivated land</w:t>
            </w:r>
          </w:p>
        </w:tc>
        <w:tc>
          <w:tcPr>
            <w:tcW w:w="1084" w:type="dxa"/>
            <w:tcBorders>
              <w:top w:val="single" w:sz="18" w:space="0" w:color="auto"/>
            </w:tcBorders>
            <w:shd w:val="clear" w:color="auto" w:fill="auto"/>
          </w:tcPr>
          <w:p w:rsidR="0032221E" w:rsidRPr="0032221E" w:rsidRDefault="0032221E" w:rsidP="00125826">
            <w:r w:rsidRPr="0032221E">
              <w:t xml:space="preserve">47.04 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32221E" w:rsidRPr="0032221E" w:rsidRDefault="0032221E" w:rsidP="00AE22B5">
            <w:r w:rsidRPr="0032221E">
              <w:t xml:space="preserve">47.04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>Wood land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32221E" w:rsidP="00125826">
            <w:r w:rsidRPr="0032221E">
              <w:t xml:space="preserve">21.38 </w:t>
            </w:r>
          </w:p>
        </w:tc>
        <w:tc>
          <w:tcPr>
            <w:tcW w:w="0" w:type="auto"/>
            <w:shd w:val="clear" w:color="auto" w:fill="auto"/>
          </w:tcPr>
          <w:p w:rsidR="0032221E" w:rsidRPr="0032221E" w:rsidRDefault="0032221E" w:rsidP="00AE22B5">
            <w:r w:rsidRPr="0032221E">
              <w:t xml:space="preserve">21.38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>Shrubbery lands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32221E" w:rsidP="00125826">
            <w:r w:rsidRPr="0032221E">
              <w:t xml:space="preserve">30.47 </w:t>
            </w:r>
          </w:p>
        </w:tc>
        <w:tc>
          <w:tcPr>
            <w:tcW w:w="0" w:type="auto"/>
            <w:shd w:val="clear" w:color="auto" w:fill="auto"/>
          </w:tcPr>
          <w:p w:rsidR="0032221E" w:rsidRPr="0032221E" w:rsidRDefault="0032221E" w:rsidP="00AE22B5">
            <w:r w:rsidRPr="0032221E">
              <w:t xml:space="preserve">31.25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>Sparsely forested woodland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32221E" w:rsidP="00125826">
            <w:r w:rsidRPr="0032221E">
              <w:t xml:space="preserve">24.60 </w:t>
            </w:r>
          </w:p>
        </w:tc>
        <w:tc>
          <w:tcPr>
            <w:tcW w:w="0" w:type="auto"/>
            <w:shd w:val="clear" w:color="auto" w:fill="auto"/>
          </w:tcPr>
          <w:p w:rsidR="0032221E" w:rsidRPr="0032221E" w:rsidRDefault="0032221E" w:rsidP="00AE22B5">
            <w:r w:rsidRPr="0032221E">
              <w:t xml:space="preserve">24.60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>Other forest land including garden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32221E" w:rsidP="00125826">
            <w:r w:rsidRPr="0032221E">
              <w:t xml:space="preserve">35.06 </w:t>
            </w:r>
          </w:p>
        </w:tc>
        <w:tc>
          <w:tcPr>
            <w:tcW w:w="0" w:type="auto"/>
            <w:shd w:val="clear" w:color="auto" w:fill="auto"/>
          </w:tcPr>
          <w:p w:rsidR="0032221E" w:rsidRPr="0032221E" w:rsidRDefault="0032221E" w:rsidP="00AE22B5">
            <w:r w:rsidRPr="0032221E">
              <w:t xml:space="preserve">25.06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>High coverage grassland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32221E" w:rsidP="0032221E">
            <w:r w:rsidRPr="0032221E">
              <w:t>4</w:t>
            </w:r>
            <w:r w:rsidRPr="0032221E">
              <w:rPr>
                <w:rFonts w:hint="eastAsia"/>
              </w:rPr>
              <w:t>1</w:t>
            </w:r>
            <w:r w:rsidRPr="0032221E">
              <w:t>.</w:t>
            </w:r>
            <w:r w:rsidRPr="0032221E">
              <w:rPr>
                <w:rFonts w:hint="eastAsia"/>
              </w:rPr>
              <w:t>56</w:t>
            </w:r>
            <w:r w:rsidRPr="0032221E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2221E" w:rsidRPr="0032221E" w:rsidRDefault="0032221E" w:rsidP="00AE22B5">
            <w:r w:rsidRPr="0032221E">
              <w:t xml:space="preserve">32.65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>Middle coverage grassland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32221E" w:rsidP="0032221E">
            <w:r w:rsidRPr="0032221E">
              <w:t>51.</w:t>
            </w:r>
            <w:r w:rsidRPr="0032221E">
              <w:rPr>
                <w:rFonts w:hint="eastAsia"/>
              </w:rPr>
              <w:t>40</w:t>
            </w:r>
            <w:r w:rsidRPr="0032221E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2221E" w:rsidRPr="0032221E" w:rsidRDefault="0032221E" w:rsidP="00AE22B5">
            <w:r w:rsidRPr="0032221E">
              <w:t xml:space="preserve">41.04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>Low coverage grassland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32221E" w:rsidP="00125826">
            <w:r w:rsidRPr="0032221E">
              <w:t xml:space="preserve">57.84 </w:t>
            </w:r>
          </w:p>
        </w:tc>
        <w:tc>
          <w:tcPr>
            <w:tcW w:w="0" w:type="auto"/>
            <w:shd w:val="clear" w:color="auto" w:fill="auto"/>
          </w:tcPr>
          <w:p w:rsidR="0032221E" w:rsidRPr="0032221E" w:rsidRDefault="0032221E" w:rsidP="00AE22B5">
            <w:r w:rsidRPr="0032221E">
              <w:t xml:space="preserve">57.84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>Reservoir and pond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BB2E84" w:rsidP="00125826">
            <w:r>
              <w:t>100.0</w:t>
            </w:r>
            <w:r w:rsidR="0032221E" w:rsidRPr="0032221E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2221E" w:rsidRPr="00BB2E84" w:rsidRDefault="00BB2E84" w:rsidP="00AE22B5">
            <w:pPr>
              <w:rPr>
                <w:rFonts w:eastAsiaTheme="minorEastAsia" w:hint="eastAsia"/>
                <w:lang w:eastAsia="zh-CN"/>
              </w:rPr>
            </w:pPr>
            <w:r>
              <w:t>100.0</w:t>
            </w:r>
            <w:r>
              <w:rPr>
                <w:rFonts w:eastAsiaTheme="minorEastAsia" w:hint="eastAsia"/>
                <w:lang w:eastAsia="zh-CN"/>
              </w:rPr>
              <w:t xml:space="preserve">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>Bottomland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32221E" w:rsidP="00125826">
            <w:r w:rsidRPr="0032221E">
              <w:t xml:space="preserve">98.37 </w:t>
            </w:r>
          </w:p>
        </w:tc>
        <w:tc>
          <w:tcPr>
            <w:tcW w:w="0" w:type="auto"/>
            <w:shd w:val="clear" w:color="auto" w:fill="auto"/>
          </w:tcPr>
          <w:p w:rsidR="0032221E" w:rsidRPr="0032221E" w:rsidRDefault="0032221E" w:rsidP="00AE22B5">
            <w:r w:rsidRPr="0032221E">
              <w:t xml:space="preserve">98.37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>Other Unused lands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32221E" w:rsidP="00125826">
            <w:r w:rsidRPr="0032221E">
              <w:t xml:space="preserve">88.67 </w:t>
            </w:r>
          </w:p>
        </w:tc>
        <w:tc>
          <w:tcPr>
            <w:tcW w:w="0" w:type="auto"/>
            <w:shd w:val="clear" w:color="auto" w:fill="auto"/>
          </w:tcPr>
          <w:p w:rsidR="0032221E" w:rsidRPr="0032221E" w:rsidRDefault="0032221E" w:rsidP="00AE22B5">
            <w:r w:rsidRPr="0032221E">
              <w:t xml:space="preserve">88.67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>Cities and towns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32221E" w:rsidP="00125826">
            <w:r w:rsidRPr="0032221E">
              <w:t xml:space="preserve">84.83 </w:t>
            </w:r>
          </w:p>
        </w:tc>
        <w:tc>
          <w:tcPr>
            <w:tcW w:w="0" w:type="auto"/>
            <w:shd w:val="clear" w:color="auto" w:fill="auto"/>
          </w:tcPr>
          <w:p w:rsidR="0032221E" w:rsidRPr="0032221E" w:rsidRDefault="0032221E" w:rsidP="00AE22B5">
            <w:r w:rsidRPr="0032221E">
              <w:t xml:space="preserve">84.83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 xml:space="preserve">Rural residential land 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32221E" w:rsidP="00125826">
            <w:r w:rsidRPr="0032221E">
              <w:t xml:space="preserve">74.66 </w:t>
            </w:r>
          </w:p>
        </w:tc>
        <w:tc>
          <w:tcPr>
            <w:tcW w:w="0" w:type="auto"/>
            <w:shd w:val="clear" w:color="auto" w:fill="auto"/>
          </w:tcPr>
          <w:p w:rsidR="0032221E" w:rsidRPr="0032221E" w:rsidRDefault="0032221E" w:rsidP="00AE22B5">
            <w:r w:rsidRPr="0032221E">
              <w:t xml:space="preserve">74.66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</w:tcPr>
          <w:p w:rsidR="0032221E" w:rsidRPr="0032221E" w:rsidRDefault="0032221E" w:rsidP="00AA6839">
            <w:r w:rsidRPr="0032221E">
              <w:t>Other developed land</w:t>
            </w:r>
          </w:p>
        </w:tc>
        <w:tc>
          <w:tcPr>
            <w:tcW w:w="1084" w:type="dxa"/>
            <w:shd w:val="clear" w:color="auto" w:fill="auto"/>
          </w:tcPr>
          <w:p w:rsidR="0032221E" w:rsidRPr="0032221E" w:rsidRDefault="0032221E" w:rsidP="00125826">
            <w:r w:rsidRPr="0032221E">
              <w:t xml:space="preserve">79.66 </w:t>
            </w:r>
          </w:p>
        </w:tc>
        <w:tc>
          <w:tcPr>
            <w:tcW w:w="0" w:type="auto"/>
            <w:shd w:val="clear" w:color="auto" w:fill="auto"/>
          </w:tcPr>
          <w:p w:rsidR="0032221E" w:rsidRPr="0032221E" w:rsidRDefault="0032221E" w:rsidP="00AE22B5">
            <w:r w:rsidRPr="0032221E">
              <w:t xml:space="preserve">79.66 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>
            <w:bookmarkStart w:id="1" w:name="OLE_LINK1"/>
            <w:r w:rsidRPr="0032221E">
              <w:t>et cover factor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JAN</w:t>
            </w:r>
          </w:p>
        </w:tc>
        <w:tc>
          <w:tcPr>
            <w:tcW w:w="1084" w:type="dxa"/>
            <w:shd w:val="clear" w:color="auto" w:fill="auto"/>
          </w:tcPr>
          <w:p w:rsidR="0032221E" w:rsidRPr="00FB2E0D" w:rsidRDefault="0032221E" w:rsidP="0028377E">
            <w:r w:rsidRPr="00FB2E0D">
              <w:t>0.1</w:t>
            </w:r>
          </w:p>
        </w:tc>
        <w:tc>
          <w:tcPr>
            <w:tcW w:w="0" w:type="auto"/>
            <w:shd w:val="clear" w:color="auto" w:fill="auto"/>
          </w:tcPr>
          <w:p w:rsidR="0032221E" w:rsidRPr="00405C11" w:rsidRDefault="0032221E" w:rsidP="007D7999">
            <w:r w:rsidRPr="00405C11">
              <w:t>0.1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FEB</w:t>
            </w:r>
          </w:p>
        </w:tc>
        <w:tc>
          <w:tcPr>
            <w:tcW w:w="1084" w:type="dxa"/>
            <w:shd w:val="clear" w:color="auto" w:fill="auto"/>
          </w:tcPr>
          <w:p w:rsidR="0032221E" w:rsidRPr="00FB2E0D" w:rsidRDefault="0032221E" w:rsidP="0028377E">
            <w:r w:rsidRPr="00FB2E0D">
              <w:t>0.1</w:t>
            </w:r>
          </w:p>
        </w:tc>
        <w:tc>
          <w:tcPr>
            <w:tcW w:w="0" w:type="auto"/>
            <w:shd w:val="clear" w:color="auto" w:fill="auto"/>
          </w:tcPr>
          <w:p w:rsidR="0032221E" w:rsidRPr="00405C11" w:rsidRDefault="0032221E" w:rsidP="007D7999">
            <w:r w:rsidRPr="00405C11">
              <w:t>0.1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MAR</w:t>
            </w:r>
          </w:p>
        </w:tc>
        <w:tc>
          <w:tcPr>
            <w:tcW w:w="1084" w:type="dxa"/>
            <w:shd w:val="clear" w:color="auto" w:fill="auto"/>
          </w:tcPr>
          <w:p w:rsidR="0032221E" w:rsidRPr="00FB2E0D" w:rsidRDefault="0032221E" w:rsidP="0028377E">
            <w:r w:rsidRPr="00FB2E0D">
              <w:t>0.1</w:t>
            </w:r>
          </w:p>
        </w:tc>
        <w:tc>
          <w:tcPr>
            <w:tcW w:w="0" w:type="auto"/>
            <w:shd w:val="clear" w:color="auto" w:fill="auto"/>
          </w:tcPr>
          <w:p w:rsidR="0032221E" w:rsidRPr="00405C11" w:rsidRDefault="0032221E" w:rsidP="007D7999">
            <w:r w:rsidRPr="00405C11">
              <w:t>0.1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APR</w:t>
            </w:r>
          </w:p>
        </w:tc>
        <w:tc>
          <w:tcPr>
            <w:tcW w:w="1084" w:type="dxa"/>
            <w:shd w:val="clear" w:color="auto" w:fill="auto"/>
          </w:tcPr>
          <w:p w:rsidR="0032221E" w:rsidRPr="00FB2E0D" w:rsidRDefault="0032221E" w:rsidP="0028377E">
            <w:r w:rsidRPr="00FB2E0D">
              <w:t>0.6</w:t>
            </w:r>
          </w:p>
        </w:tc>
        <w:tc>
          <w:tcPr>
            <w:tcW w:w="0" w:type="auto"/>
            <w:shd w:val="clear" w:color="auto" w:fill="auto"/>
          </w:tcPr>
          <w:p w:rsidR="0032221E" w:rsidRPr="00405C11" w:rsidRDefault="0032221E" w:rsidP="007D7999">
            <w:r w:rsidRPr="00405C11">
              <w:t>0.6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MAY</w:t>
            </w:r>
          </w:p>
        </w:tc>
        <w:tc>
          <w:tcPr>
            <w:tcW w:w="1084" w:type="dxa"/>
            <w:shd w:val="clear" w:color="auto" w:fill="auto"/>
          </w:tcPr>
          <w:p w:rsidR="0032221E" w:rsidRPr="00FB2E0D" w:rsidRDefault="0032221E" w:rsidP="0028377E">
            <w:r w:rsidRPr="00FB2E0D">
              <w:t>0.6</w:t>
            </w:r>
          </w:p>
        </w:tc>
        <w:tc>
          <w:tcPr>
            <w:tcW w:w="0" w:type="auto"/>
            <w:shd w:val="clear" w:color="auto" w:fill="auto"/>
          </w:tcPr>
          <w:p w:rsidR="0032221E" w:rsidRPr="00405C11" w:rsidRDefault="0032221E" w:rsidP="007D7999">
            <w:r w:rsidRPr="00405C11">
              <w:t>0.6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JUNE</w:t>
            </w:r>
          </w:p>
        </w:tc>
        <w:tc>
          <w:tcPr>
            <w:tcW w:w="1084" w:type="dxa"/>
            <w:shd w:val="clear" w:color="auto" w:fill="auto"/>
          </w:tcPr>
          <w:p w:rsidR="0032221E" w:rsidRPr="00FB2E0D" w:rsidRDefault="0032221E" w:rsidP="0028377E">
            <w:r w:rsidRPr="00FB2E0D">
              <w:t>0.6</w:t>
            </w:r>
          </w:p>
        </w:tc>
        <w:tc>
          <w:tcPr>
            <w:tcW w:w="0" w:type="auto"/>
            <w:shd w:val="clear" w:color="auto" w:fill="auto"/>
          </w:tcPr>
          <w:p w:rsidR="0032221E" w:rsidRPr="00405C11" w:rsidRDefault="0032221E" w:rsidP="007D7999">
            <w:r w:rsidRPr="00405C11">
              <w:t>0.6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JULY</w:t>
            </w:r>
          </w:p>
        </w:tc>
        <w:tc>
          <w:tcPr>
            <w:tcW w:w="1084" w:type="dxa"/>
            <w:shd w:val="clear" w:color="auto" w:fill="auto"/>
          </w:tcPr>
          <w:p w:rsidR="0032221E" w:rsidRPr="00FB2E0D" w:rsidRDefault="0032221E" w:rsidP="0028377E">
            <w:r w:rsidRPr="00FB2E0D">
              <w:t>0.6</w:t>
            </w:r>
          </w:p>
        </w:tc>
        <w:tc>
          <w:tcPr>
            <w:tcW w:w="0" w:type="auto"/>
            <w:shd w:val="clear" w:color="auto" w:fill="auto"/>
          </w:tcPr>
          <w:p w:rsidR="0032221E" w:rsidRPr="00405C11" w:rsidRDefault="0032221E" w:rsidP="007D7999">
            <w:r w:rsidRPr="00405C11">
              <w:t>0.6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AUG</w:t>
            </w:r>
          </w:p>
        </w:tc>
        <w:tc>
          <w:tcPr>
            <w:tcW w:w="1084" w:type="dxa"/>
            <w:shd w:val="clear" w:color="auto" w:fill="auto"/>
          </w:tcPr>
          <w:p w:rsidR="0032221E" w:rsidRPr="00FB2E0D" w:rsidRDefault="0032221E" w:rsidP="0028377E">
            <w:r w:rsidRPr="00FB2E0D">
              <w:t>0.6</w:t>
            </w:r>
          </w:p>
        </w:tc>
        <w:tc>
          <w:tcPr>
            <w:tcW w:w="0" w:type="auto"/>
            <w:shd w:val="clear" w:color="auto" w:fill="auto"/>
          </w:tcPr>
          <w:p w:rsidR="0032221E" w:rsidRPr="00405C11" w:rsidRDefault="0032221E" w:rsidP="007D7999">
            <w:r w:rsidRPr="00405C11">
              <w:t>0.6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SEPT</w:t>
            </w:r>
          </w:p>
        </w:tc>
        <w:tc>
          <w:tcPr>
            <w:tcW w:w="1084" w:type="dxa"/>
            <w:shd w:val="clear" w:color="auto" w:fill="auto"/>
          </w:tcPr>
          <w:p w:rsidR="0032221E" w:rsidRPr="00FB2E0D" w:rsidRDefault="0032221E" w:rsidP="0028377E">
            <w:r w:rsidRPr="00FB2E0D">
              <w:t>0.6</w:t>
            </w:r>
          </w:p>
        </w:tc>
        <w:tc>
          <w:tcPr>
            <w:tcW w:w="0" w:type="auto"/>
            <w:shd w:val="clear" w:color="auto" w:fill="auto"/>
          </w:tcPr>
          <w:p w:rsidR="0032221E" w:rsidRPr="00405C11" w:rsidRDefault="0032221E" w:rsidP="007D7999">
            <w:r w:rsidRPr="00405C11">
              <w:t>0.6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OCT</w:t>
            </w:r>
          </w:p>
        </w:tc>
        <w:tc>
          <w:tcPr>
            <w:tcW w:w="1084" w:type="dxa"/>
            <w:shd w:val="clear" w:color="auto" w:fill="auto"/>
          </w:tcPr>
          <w:p w:rsidR="0032221E" w:rsidRPr="00FB2E0D" w:rsidRDefault="0032221E" w:rsidP="0028377E">
            <w:r w:rsidRPr="00FB2E0D">
              <w:t>0.1</w:t>
            </w:r>
          </w:p>
        </w:tc>
        <w:tc>
          <w:tcPr>
            <w:tcW w:w="0" w:type="auto"/>
            <w:shd w:val="clear" w:color="auto" w:fill="auto"/>
          </w:tcPr>
          <w:p w:rsidR="0032221E" w:rsidRPr="00405C11" w:rsidRDefault="0032221E" w:rsidP="007D7999">
            <w:r w:rsidRPr="00405C11">
              <w:t>0.1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NOV</w:t>
            </w:r>
          </w:p>
        </w:tc>
        <w:tc>
          <w:tcPr>
            <w:tcW w:w="1084" w:type="dxa"/>
            <w:shd w:val="clear" w:color="auto" w:fill="auto"/>
          </w:tcPr>
          <w:p w:rsidR="0032221E" w:rsidRPr="00FB2E0D" w:rsidRDefault="0032221E" w:rsidP="0028377E">
            <w:r w:rsidRPr="00FB2E0D">
              <w:t>0.1</w:t>
            </w:r>
          </w:p>
        </w:tc>
        <w:tc>
          <w:tcPr>
            <w:tcW w:w="0" w:type="auto"/>
            <w:shd w:val="clear" w:color="auto" w:fill="auto"/>
          </w:tcPr>
          <w:p w:rsidR="0032221E" w:rsidRPr="00405C11" w:rsidRDefault="0032221E" w:rsidP="007D7999">
            <w:r w:rsidRPr="00405C11">
              <w:t>0.1</w:t>
            </w:r>
          </w:p>
        </w:tc>
      </w:tr>
      <w:tr w:rsidR="0032221E" w:rsidRPr="0032221E" w:rsidTr="00BB2E84"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9A6803"/>
        </w:tc>
        <w:tc>
          <w:tcPr>
            <w:tcW w:w="0" w:type="auto"/>
            <w:shd w:val="clear" w:color="auto" w:fill="auto"/>
            <w:vAlign w:val="center"/>
          </w:tcPr>
          <w:p w:rsidR="0032221E" w:rsidRPr="0032221E" w:rsidRDefault="0032221E" w:rsidP="0032221E">
            <w:r w:rsidRPr="0032221E">
              <w:t>DEC</w:t>
            </w:r>
          </w:p>
        </w:tc>
        <w:tc>
          <w:tcPr>
            <w:tcW w:w="1084" w:type="dxa"/>
            <w:shd w:val="clear" w:color="auto" w:fill="auto"/>
          </w:tcPr>
          <w:p w:rsidR="0032221E" w:rsidRDefault="0032221E" w:rsidP="0028377E">
            <w:r w:rsidRPr="00FB2E0D">
              <w:t>0.1</w:t>
            </w:r>
          </w:p>
        </w:tc>
        <w:tc>
          <w:tcPr>
            <w:tcW w:w="0" w:type="auto"/>
            <w:shd w:val="clear" w:color="auto" w:fill="auto"/>
          </w:tcPr>
          <w:p w:rsidR="0032221E" w:rsidRDefault="0032221E" w:rsidP="007D7999">
            <w:r w:rsidRPr="00405C11">
              <w:t>0.1</w:t>
            </w:r>
          </w:p>
        </w:tc>
      </w:tr>
      <w:bookmarkEnd w:id="1"/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Groundwater flow</w:t>
            </w:r>
          </w:p>
        </w:tc>
        <w:tc>
          <w:tcPr>
            <w:tcW w:w="0" w:type="auto"/>
            <w:shd w:val="clear" w:color="auto" w:fill="auto"/>
          </w:tcPr>
          <w:p w:rsidR="00BB2E84" w:rsidRPr="0032221E" w:rsidRDefault="00BB2E84" w:rsidP="0032221E">
            <w:r w:rsidRPr="0032221E">
              <w:t>Recession coefficient</w:t>
            </w:r>
          </w:p>
        </w:tc>
        <w:tc>
          <w:tcPr>
            <w:tcW w:w="1084" w:type="dxa"/>
            <w:shd w:val="clear" w:color="auto" w:fill="auto"/>
          </w:tcPr>
          <w:p w:rsidR="00BB2E84" w:rsidRPr="00A066BB" w:rsidRDefault="00BB2E84" w:rsidP="00BA1F74">
            <w:r w:rsidRPr="00A066BB">
              <w:t xml:space="preserve">0.0008 </w:t>
            </w:r>
          </w:p>
        </w:tc>
        <w:tc>
          <w:tcPr>
            <w:tcW w:w="0" w:type="auto"/>
            <w:shd w:val="clear" w:color="auto" w:fill="auto"/>
          </w:tcPr>
          <w:p w:rsidR="00BB2E84" w:rsidRPr="00255DFF" w:rsidRDefault="00BB2E84" w:rsidP="00F722E3">
            <w:r w:rsidRPr="00255DFF">
              <w:t xml:space="preserve">0.0034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32221E">
            <w:r w:rsidRPr="0032221E">
              <w:t>Seepage coefficient</w:t>
            </w:r>
          </w:p>
        </w:tc>
        <w:tc>
          <w:tcPr>
            <w:tcW w:w="1084" w:type="dxa"/>
            <w:shd w:val="clear" w:color="auto" w:fill="auto"/>
          </w:tcPr>
          <w:p w:rsidR="00BB2E84" w:rsidRPr="00A066BB" w:rsidRDefault="00BB2E84" w:rsidP="00BA1F74">
            <w:r w:rsidRPr="00A066BB">
              <w:t xml:space="preserve">0.0466 </w:t>
            </w:r>
          </w:p>
        </w:tc>
        <w:tc>
          <w:tcPr>
            <w:tcW w:w="0" w:type="auto"/>
            <w:shd w:val="clear" w:color="auto" w:fill="auto"/>
          </w:tcPr>
          <w:p w:rsidR="00BB2E84" w:rsidRPr="00255DFF" w:rsidRDefault="00BB2E84" w:rsidP="00F722E3">
            <w:r w:rsidRPr="00255DFF">
              <w:t xml:space="preserve">0.0245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32221E">
            <w:r w:rsidRPr="0032221E">
              <w:t>Slow recession coefficient</w:t>
            </w:r>
          </w:p>
        </w:tc>
        <w:tc>
          <w:tcPr>
            <w:tcW w:w="1084" w:type="dxa"/>
            <w:shd w:val="clear" w:color="auto" w:fill="auto"/>
          </w:tcPr>
          <w:p w:rsidR="00BB2E84" w:rsidRPr="00A066BB" w:rsidRDefault="00BB2E84" w:rsidP="00BA1F74">
            <w:r w:rsidRPr="00A066BB">
              <w:t xml:space="preserve">0.0007 </w:t>
            </w:r>
          </w:p>
        </w:tc>
        <w:tc>
          <w:tcPr>
            <w:tcW w:w="0" w:type="auto"/>
            <w:shd w:val="clear" w:color="auto" w:fill="auto"/>
          </w:tcPr>
          <w:p w:rsidR="00BB2E84" w:rsidRPr="00255DFF" w:rsidRDefault="00BB2E84" w:rsidP="00F722E3">
            <w:r w:rsidRPr="00255DFF">
              <w:t xml:space="preserve">0.0131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32221E">
            <w:r w:rsidRPr="0032221E">
              <w:t>Slow seepage coefficient</w:t>
            </w:r>
          </w:p>
        </w:tc>
        <w:tc>
          <w:tcPr>
            <w:tcW w:w="1084" w:type="dxa"/>
            <w:shd w:val="clear" w:color="auto" w:fill="auto"/>
          </w:tcPr>
          <w:p w:rsidR="00BB2E84" w:rsidRPr="00A066BB" w:rsidRDefault="00BB2E84" w:rsidP="00BA1F74">
            <w:r w:rsidRPr="00A066BB">
              <w:t xml:space="preserve">0.0001 </w:t>
            </w:r>
          </w:p>
        </w:tc>
        <w:tc>
          <w:tcPr>
            <w:tcW w:w="0" w:type="auto"/>
            <w:shd w:val="clear" w:color="auto" w:fill="auto"/>
          </w:tcPr>
          <w:p w:rsidR="00BB2E84" w:rsidRPr="00255DFF" w:rsidRDefault="00BB2E84" w:rsidP="00F722E3">
            <w:r w:rsidRPr="00255DFF">
              <w:t xml:space="preserve">0.0245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32221E">
            <w:r w:rsidRPr="0032221E">
              <w:t>Ground Water Limit for recession</w:t>
            </w:r>
          </w:p>
        </w:tc>
        <w:tc>
          <w:tcPr>
            <w:tcW w:w="1084" w:type="dxa"/>
            <w:shd w:val="clear" w:color="auto" w:fill="auto"/>
          </w:tcPr>
          <w:p w:rsidR="00BB2E84" w:rsidRPr="00A066BB" w:rsidRDefault="00BB2E84" w:rsidP="00BA1F74">
            <w:r w:rsidRPr="00A066BB">
              <w:t xml:space="preserve">3.0000 </w:t>
            </w:r>
          </w:p>
        </w:tc>
        <w:tc>
          <w:tcPr>
            <w:tcW w:w="0" w:type="auto"/>
            <w:shd w:val="clear" w:color="auto" w:fill="auto"/>
          </w:tcPr>
          <w:p w:rsidR="00BB2E84" w:rsidRPr="00255DFF" w:rsidRDefault="00BB2E84" w:rsidP="00F722E3">
            <w:r w:rsidRPr="00255DFF">
              <w:t xml:space="preserve">1.0000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32221E">
            <w:r w:rsidRPr="0032221E">
              <w:t>Ground Water Limit for seepage</w:t>
            </w:r>
          </w:p>
        </w:tc>
        <w:tc>
          <w:tcPr>
            <w:tcW w:w="1084" w:type="dxa"/>
            <w:shd w:val="clear" w:color="auto" w:fill="auto"/>
          </w:tcPr>
          <w:p w:rsidR="00BB2E84" w:rsidRPr="00A066BB" w:rsidRDefault="00BB2E84" w:rsidP="00BA1F74">
            <w:r w:rsidRPr="00A066BB">
              <w:t xml:space="preserve">3.0000 </w:t>
            </w:r>
          </w:p>
        </w:tc>
        <w:tc>
          <w:tcPr>
            <w:tcW w:w="0" w:type="auto"/>
            <w:shd w:val="clear" w:color="auto" w:fill="auto"/>
          </w:tcPr>
          <w:p w:rsidR="00BB2E84" w:rsidRPr="00255DFF" w:rsidRDefault="00BB2E84" w:rsidP="00F722E3">
            <w:r w:rsidRPr="00255DFF">
              <w:t xml:space="preserve">1.0000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32221E">
            <w:r w:rsidRPr="0032221E">
              <w:t>Unsaturated zone leakage coefficient</w:t>
            </w:r>
          </w:p>
        </w:tc>
        <w:tc>
          <w:tcPr>
            <w:tcW w:w="1084" w:type="dxa"/>
            <w:shd w:val="clear" w:color="auto" w:fill="auto"/>
          </w:tcPr>
          <w:p w:rsidR="00BB2E84" w:rsidRDefault="00BB2E84" w:rsidP="00BA1F74">
            <w:r w:rsidRPr="00A066BB">
              <w:t xml:space="preserve">0.3453 </w:t>
            </w:r>
          </w:p>
        </w:tc>
        <w:tc>
          <w:tcPr>
            <w:tcW w:w="0" w:type="auto"/>
            <w:shd w:val="clear" w:color="auto" w:fill="auto"/>
          </w:tcPr>
          <w:p w:rsidR="00BB2E84" w:rsidRDefault="00BB2E84" w:rsidP="00F722E3">
            <w:r w:rsidRPr="00255DFF">
              <w:t xml:space="preserve">0.2930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BB2E84">
              <w:lastRenderedPageBreak/>
              <w:t>USLE parameter</w:t>
            </w:r>
          </w:p>
        </w:tc>
        <w:tc>
          <w:tcPr>
            <w:tcW w:w="0" w:type="auto"/>
            <w:shd w:val="clear" w:color="auto" w:fill="auto"/>
          </w:tcPr>
          <w:p w:rsidR="00BB2E84" w:rsidRPr="0032221E" w:rsidRDefault="00BB2E84" w:rsidP="009A6803">
            <w:r w:rsidRPr="0032221E">
              <w:t>Cultivated land</w:t>
            </w:r>
          </w:p>
        </w:tc>
        <w:tc>
          <w:tcPr>
            <w:tcW w:w="1084" w:type="dxa"/>
            <w:shd w:val="clear" w:color="auto" w:fill="auto"/>
          </w:tcPr>
          <w:p w:rsidR="00BB2E84" w:rsidRPr="00755A40" w:rsidRDefault="00BB2E84" w:rsidP="005E4945">
            <w:r w:rsidRPr="00755A40">
              <w:t xml:space="preserve">0.2134 </w:t>
            </w:r>
          </w:p>
        </w:tc>
        <w:tc>
          <w:tcPr>
            <w:tcW w:w="0" w:type="auto"/>
            <w:shd w:val="clear" w:color="auto" w:fill="auto"/>
          </w:tcPr>
          <w:p w:rsidR="00BB2E84" w:rsidRPr="008F79D6" w:rsidRDefault="00BB2E84" w:rsidP="00D36D22">
            <w:r w:rsidRPr="008F79D6">
              <w:t xml:space="preserve">0.2134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9A6803">
            <w:r w:rsidRPr="0032221E">
              <w:t>Wood land</w:t>
            </w:r>
          </w:p>
        </w:tc>
        <w:tc>
          <w:tcPr>
            <w:tcW w:w="1084" w:type="dxa"/>
            <w:shd w:val="clear" w:color="auto" w:fill="auto"/>
          </w:tcPr>
          <w:p w:rsidR="00BB2E84" w:rsidRPr="00755A40" w:rsidRDefault="00BB2E84" w:rsidP="005E4945">
            <w:r w:rsidRPr="00755A40">
              <w:t xml:space="preserve">0.0010 </w:t>
            </w:r>
          </w:p>
        </w:tc>
        <w:tc>
          <w:tcPr>
            <w:tcW w:w="0" w:type="auto"/>
            <w:shd w:val="clear" w:color="auto" w:fill="auto"/>
          </w:tcPr>
          <w:p w:rsidR="00BB2E84" w:rsidRPr="008F79D6" w:rsidRDefault="00BB2E84" w:rsidP="00D36D22">
            <w:r w:rsidRPr="008F79D6">
              <w:t xml:space="preserve">0.0010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9A6803">
            <w:r w:rsidRPr="0032221E">
              <w:t>Shrubbery lands</w:t>
            </w:r>
          </w:p>
        </w:tc>
        <w:tc>
          <w:tcPr>
            <w:tcW w:w="1084" w:type="dxa"/>
            <w:shd w:val="clear" w:color="auto" w:fill="auto"/>
          </w:tcPr>
          <w:p w:rsidR="00BB2E84" w:rsidRPr="00755A40" w:rsidRDefault="00BB2E84" w:rsidP="005E4945">
            <w:r w:rsidRPr="00755A40">
              <w:t xml:space="preserve">0.0050 </w:t>
            </w:r>
          </w:p>
        </w:tc>
        <w:tc>
          <w:tcPr>
            <w:tcW w:w="0" w:type="auto"/>
            <w:shd w:val="clear" w:color="auto" w:fill="auto"/>
          </w:tcPr>
          <w:p w:rsidR="00BB2E84" w:rsidRPr="008F79D6" w:rsidRDefault="00BB2E84" w:rsidP="00D36D22">
            <w:r w:rsidRPr="008F79D6">
              <w:t xml:space="preserve">0.0050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9A6803">
            <w:r w:rsidRPr="0032221E">
              <w:t>Sparsely forested woodland</w:t>
            </w:r>
          </w:p>
        </w:tc>
        <w:tc>
          <w:tcPr>
            <w:tcW w:w="1084" w:type="dxa"/>
            <w:shd w:val="clear" w:color="auto" w:fill="auto"/>
          </w:tcPr>
          <w:p w:rsidR="00BB2E84" w:rsidRPr="00755A40" w:rsidRDefault="00BB2E84" w:rsidP="005E4945">
            <w:r w:rsidRPr="00755A40">
              <w:t xml:space="preserve">0.0100 </w:t>
            </w:r>
          </w:p>
        </w:tc>
        <w:tc>
          <w:tcPr>
            <w:tcW w:w="0" w:type="auto"/>
            <w:shd w:val="clear" w:color="auto" w:fill="auto"/>
          </w:tcPr>
          <w:p w:rsidR="00BB2E84" w:rsidRPr="008F79D6" w:rsidRDefault="00BB2E84" w:rsidP="00D36D22">
            <w:r w:rsidRPr="008F79D6">
              <w:t xml:space="preserve">0.0100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9A6803">
            <w:r w:rsidRPr="0032221E">
              <w:t>Other forest land including garden</w:t>
            </w:r>
          </w:p>
        </w:tc>
        <w:tc>
          <w:tcPr>
            <w:tcW w:w="1084" w:type="dxa"/>
            <w:shd w:val="clear" w:color="auto" w:fill="auto"/>
          </w:tcPr>
          <w:p w:rsidR="00BB2E84" w:rsidRPr="00755A40" w:rsidRDefault="00BB2E84" w:rsidP="005E4945">
            <w:r w:rsidRPr="00755A40">
              <w:t xml:space="preserve">0.0080 </w:t>
            </w:r>
          </w:p>
        </w:tc>
        <w:tc>
          <w:tcPr>
            <w:tcW w:w="0" w:type="auto"/>
            <w:shd w:val="clear" w:color="auto" w:fill="auto"/>
          </w:tcPr>
          <w:p w:rsidR="00BB2E84" w:rsidRPr="008F79D6" w:rsidRDefault="00BB2E84" w:rsidP="00D36D22">
            <w:r w:rsidRPr="008F79D6">
              <w:t xml:space="preserve">0.0080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9A6803">
            <w:r w:rsidRPr="0032221E">
              <w:t>High coverage grassland</w:t>
            </w:r>
          </w:p>
        </w:tc>
        <w:tc>
          <w:tcPr>
            <w:tcW w:w="1084" w:type="dxa"/>
            <w:shd w:val="clear" w:color="auto" w:fill="auto"/>
          </w:tcPr>
          <w:p w:rsidR="00BB2E84" w:rsidRPr="00755A40" w:rsidRDefault="00BB2E84" w:rsidP="005E4945">
            <w:r w:rsidRPr="00755A40">
              <w:t xml:space="preserve">0.0160 </w:t>
            </w:r>
          </w:p>
        </w:tc>
        <w:tc>
          <w:tcPr>
            <w:tcW w:w="0" w:type="auto"/>
            <w:shd w:val="clear" w:color="auto" w:fill="auto"/>
          </w:tcPr>
          <w:p w:rsidR="00BB2E84" w:rsidRPr="008F79D6" w:rsidRDefault="00BB2E84" w:rsidP="00D36D22">
            <w:r w:rsidRPr="008F79D6">
              <w:t xml:space="preserve">0.0160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9A6803">
            <w:r w:rsidRPr="0032221E">
              <w:t>Middle coverage grassland</w:t>
            </w:r>
          </w:p>
        </w:tc>
        <w:tc>
          <w:tcPr>
            <w:tcW w:w="1084" w:type="dxa"/>
            <w:shd w:val="clear" w:color="auto" w:fill="auto"/>
          </w:tcPr>
          <w:p w:rsidR="00BB2E84" w:rsidRPr="00755A40" w:rsidRDefault="00BB2E84" w:rsidP="005E4945">
            <w:r w:rsidRPr="00755A40">
              <w:t xml:space="preserve">0.0199 </w:t>
            </w:r>
          </w:p>
        </w:tc>
        <w:tc>
          <w:tcPr>
            <w:tcW w:w="0" w:type="auto"/>
            <w:shd w:val="clear" w:color="auto" w:fill="auto"/>
          </w:tcPr>
          <w:p w:rsidR="00BB2E84" w:rsidRPr="008F79D6" w:rsidRDefault="00BB2E84" w:rsidP="00D36D22">
            <w:r w:rsidRPr="008F79D6">
              <w:t xml:space="preserve">0.0199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9A6803">
            <w:r w:rsidRPr="0032221E">
              <w:t>Low coverage grassland</w:t>
            </w:r>
          </w:p>
        </w:tc>
        <w:tc>
          <w:tcPr>
            <w:tcW w:w="1084" w:type="dxa"/>
            <w:shd w:val="clear" w:color="auto" w:fill="auto"/>
          </w:tcPr>
          <w:p w:rsidR="00BB2E84" w:rsidRPr="00755A40" w:rsidRDefault="00BB2E84" w:rsidP="005E4945">
            <w:r w:rsidRPr="00755A40">
              <w:t xml:space="preserve">0.0498 </w:t>
            </w:r>
          </w:p>
        </w:tc>
        <w:tc>
          <w:tcPr>
            <w:tcW w:w="0" w:type="auto"/>
            <w:shd w:val="clear" w:color="auto" w:fill="auto"/>
          </w:tcPr>
          <w:p w:rsidR="00BB2E84" w:rsidRPr="008F79D6" w:rsidRDefault="00BB2E84" w:rsidP="00D36D22">
            <w:r w:rsidRPr="008F79D6">
              <w:t xml:space="preserve">0.0498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9A6803">
            <w:r w:rsidRPr="0032221E">
              <w:t>Reservoir and pond</w:t>
            </w:r>
          </w:p>
        </w:tc>
        <w:tc>
          <w:tcPr>
            <w:tcW w:w="1084" w:type="dxa"/>
            <w:shd w:val="clear" w:color="auto" w:fill="auto"/>
          </w:tcPr>
          <w:p w:rsidR="00BB2E84" w:rsidRPr="00755A40" w:rsidRDefault="00BB2E84" w:rsidP="005E4945">
            <w:r w:rsidRPr="00755A40">
              <w:t xml:space="preserve">0.0000 </w:t>
            </w:r>
          </w:p>
        </w:tc>
        <w:tc>
          <w:tcPr>
            <w:tcW w:w="0" w:type="auto"/>
            <w:shd w:val="clear" w:color="auto" w:fill="auto"/>
          </w:tcPr>
          <w:p w:rsidR="00BB2E84" w:rsidRPr="008F79D6" w:rsidRDefault="00BB2E84" w:rsidP="00D36D22">
            <w:r w:rsidRPr="008F79D6">
              <w:t xml:space="preserve">0.0000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9A6803">
            <w:r w:rsidRPr="0032221E">
              <w:t>Bottomland</w:t>
            </w:r>
          </w:p>
        </w:tc>
        <w:tc>
          <w:tcPr>
            <w:tcW w:w="1084" w:type="dxa"/>
            <w:shd w:val="clear" w:color="auto" w:fill="auto"/>
          </w:tcPr>
          <w:p w:rsidR="00BB2E84" w:rsidRPr="00755A40" w:rsidRDefault="00BB2E84" w:rsidP="005E4945">
            <w:r w:rsidRPr="00755A40">
              <w:t xml:space="preserve">0.0000 </w:t>
            </w:r>
          </w:p>
        </w:tc>
        <w:tc>
          <w:tcPr>
            <w:tcW w:w="0" w:type="auto"/>
            <w:shd w:val="clear" w:color="auto" w:fill="auto"/>
          </w:tcPr>
          <w:p w:rsidR="00BB2E84" w:rsidRPr="008F79D6" w:rsidRDefault="00BB2E84" w:rsidP="00D36D22">
            <w:r w:rsidRPr="008F79D6">
              <w:t xml:space="preserve">0.0000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</w:tcPr>
          <w:p w:rsidR="00BB2E84" w:rsidRPr="0032221E" w:rsidRDefault="00BB2E84" w:rsidP="009A6803">
            <w:r w:rsidRPr="0032221E">
              <w:t>Other Unused lands</w:t>
            </w:r>
          </w:p>
        </w:tc>
        <w:tc>
          <w:tcPr>
            <w:tcW w:w="1084" w:type="dxa"/>
            <w:shd w:val="clear" w:color="auto" w:fill="auto"/>
          </w:tcPr>
          <w:p w:rsidR="00BB2E84" w:rsidRDefault="00BB2E84" w:rsidP="005E4945">
            <w:r w:rsidRPr="00755A40">
              <w:t xml:space="preserve">0.0100 </w:t>
            </w:r>
          </w:p>
        </w:tc>
        <w:tc>
          <w:tcPr>
            <w:tcW w:w="0" w:type="auto"/>
            <w:shd w:val="clear" w:color="auto" w:fill="auto"/>
          </w:tcPr>
          <w:p w:rsidR="00BB2E84" w:rsidRDefault="00BB2E84" w:rsidP="00D36D22">
            <w:r w:rsidRPr="008F79D6">
              <w:t xml:space="preserve">0.0100 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proofErr w:type="spellStart"/>
            <w:r>
              <w:rPr>
                <w:rFonts w:eastAsiaTheme="minorEastAsia" w:hint="eastAsia"/>
                <w:lang w:eastAsia="zh-CN"/>
              </w:rPr>
              <w:t>E</w:t>
            </w:r>
            <w:r w:rsidRPr="00BB2E84">
              <w:t>rosivity</w:t>
            </w:r>
            <w:proofErr w:type="spellEnd"/>
            <w:r w:rsidRPr="00BB2E84">
              <w:t xml:space="preserve"> coefficient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JAN</w:t>
            </w:r>
          </w:p>
        </w:tc>
        <w:tc>
          <w:tcPr>
            <w:tcW w:w="1084" w:type="dxa"/>
            <w:shd w:val="clear" w:color="auto" w:fill="auto"/>
          </w:tcPr>
          <w:p w:rsidR="00BB2E84" w:rsidRPr="00BA0763" w:rsidRDefault="00BB2E84" w:rsidP="00B82F68">
            <w:r w:rsidRPr="00BA0763">
              <w:t>0.18</w:t>
            </w:r>
          </w:p>
        </w:tc>
        <w:tc>
          <w:tcPr>
            <w:tcW w:w="0" w:type="auto"/>
            <w:shd w:val="clear" w:color="auto" w:fill="auto"/>
          </w:tcPr>
          <w:p w:rsidR="00BB2E84" w:rsidRPr="004A407D" w:rsidRDefault="00BB2E84" w:rsidP="00B4327A">
            <w:r w:rsidRPr="004A407D">
              <w:t>0.18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FEB</w:t>
            </w:r>
          </w:p>
        </w:tc>
        <w:tc>
          <w:tcPr>
            <w:tcW w:w="1084" w:type="dxa"/>
            <w:shd w:val="clear" w:color="auto" w:fill="auto"/>
          </w:tcPr>
          <w:p w:rsidR="00BB2E84" w:rsidRPr="00BA0763" w:rsidRDefault="00BB2E84" w:rsidP="00B82F68">
            <w:r w:rsidRPr="00BA0763">
              <w:t>0.18</w:t>
            </w:r>
          </w:p>
        </w:tc>
        <w:tc>
          <w:tcPr>
            <w:tcW w:w="0" w:type="auto"/>
            <w:shd w:val="clear" w:color="auto" w:fill="auto"/>
          </w:tcPr>
          <w:p w:rsidR="00BB2E84" w:rsidRPr="004A407D" w:rsidRDefault="00BB2E84" w:rsidP="00B4327A">
            <w:r w:rsidRPr="004A407D">
              <w:t>0.18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MAR</w:t>
            </w:r>
          </w:p>
        </w:tc>
        <w:tc>
          <w:tcPr>
            <w:tcW w:w="1084" w:type="dxa"/>
            <w:shd w:val="clear" w:color="auto" w:fill="auto"/>
          </w:tcPr>
          <w:p w:rsidR="00BB2E84" w:rsidRPr="00BA0763" w:rsidRDefault="00BB2E84" w:rsidP="00B82F68">
            <w:r w:rsidRPr="00BA0763">
              <w:t>0.18</w:t>
            </w:r>
          </w:p>
        </w:tc>
        <w:tc>
          <w:tcPr>
            <w:tcW w:w="0" w:type="auto"/>
            <w:shd w:val="clear" w:color="auto" w:fill="auto"/>
          </w:tcPr>
          <w:p w:rsidR="00BB2E84" w:rsidRPr="004A407D" w:rsidRDefault="00BB2E84" w:rsidP="00B4327A">
            <w:r w:rsidRPr="004A407D">
              <w:t>0.18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APR</w:t>
            </w:r>
          </w:p>
        </w:tc>
        <w:tc>
          <w:tcPr>
            <w:tcW w:w="1084" w:type="dxa"/>
            <w:shd w:val="clear" w:color="auto" w:fill="auto"/>
          </w:tcPr>
          <w:p w:rsidR="00BB2E84" w:rsidRPr="00BA0763" w:rsidRDefault="00BB2E84" w:rsidP="00B82F68">
            <w:r w:rsidRPr="00BA0763">
              <w:t>0.68</w:t>
            </w:r>
          </w:p>
        </w:tc>
        <w:tc>
          <w:tcPr>
            <w:tcW w:w="0" w:type="auto"/>
            <w:shd w:val="clear" w:color="auto" w:fill="auto"/>
          </w:tcPr>
          <w:p w:rsidR="00BB2E84" w:rsidRPr="004A407D" w:rsidRDefault="00BB2E84" w:rsidP="00B4327A">
            <w:r w:rsidRPr="004A407D">
              <w:t>0.18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MAY</w:t>
            </w:r>
          </w:p>
        </w:tc>
        <w:tc>
          <w:tcPr>
            <w:tcW w:w="1084" w:type="dxa"/>
            <w:shd w:val="clear" w:color="auto" w:fill="auto"/>
          </w:tcPr>
          <w:p w:rsidR="00BB2E84" w:rsidRPr="00BA0763" w:rsidRDefault="00BB2E84" w:rsidP="00B82F68">
            <w:r w:rsidRPr="00BA0763">
              <w:t>0.68</w:t>
            </w:r>
          </w:p>
        </w:tc>
        <w:tc>
          <w:tcPr>
            <w:tcW w:w="0" w:type="auto"/>
            <w:shd w:val="clear" w:color="auto" w:fill="auto"/>
          </w:tcPr>
          <w:p w:rsidR="00BB2E84" w:rsidRPr="004A407D" w:rsidRDefault="00BB2E84" w:rsidP="00B4327A">
            <w:r w:rsidRPr="004A407D">
              <w:t>0.42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JUNE</w:t>
            </w:r>
          </w:p>
        </w:tc>
        <w:tc>
          <w:tcPr>
            <w:tcW w:w="1084" w:type="dxa"/>
            <w:shd w:val="clear" w:color="auto" w:fill="auto"/>
          </w:tcPr>
          <w:p w:rsidR="00BB2E84" w:rsidRPr="00BA0763" w:rsidRDefault="00BB2E84" w:rsidP="00B82F68">
            <w:r w:rsidRPr="00BA0763">
              <w:t>0.68</w:t>
            </w:r>
          </w:p>
        </w:tc>
        <w:tc>
          <w:tcPr>
            <w:tcW w:w="0" w:type="auto"/>
            <w:shd w:val="clear" w:color="auto" w:fill="auto"/>
          </w:tcPr>
          <w:p w:rsidR="00BB2E84" w:rsidRPr="004A407D" w:rsidRDefault="00BB2E84" w:rsidP="00B4327A">
            <w:r w:rsidRPr="004A407D">
              <w:t>0.18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JULY</w:t>
            </w:r>
          </w:p>
        </w:tc>
        <w:tc>
          <w:tcPr>
            <w:tcW w:w="1084" w:type="dxa"/>
            <w:shd w:val="clear" w:color="auto" w:fill="auto"/>
          </w:tcPr>
          <w:p w:rsidR="00BB2E84" w:rsidRPr="00BA0763" w:rsidRDefault="00BB2E84" w:rsidP="00B82F68">
            <w:r w:rsidRPr="00BA0763">
              <w:t>0.88</w:t>
            </w:r>
          </w:p>
        </w:tc>
        <w:tc>
          <w:tcPr>
            <w:tcW w:w="0" w:type="auto"/>
            <w:shd w:val="clear" w:color="auto" w:fill="auto"/>
          </w:tcPr>
          <w:p w:rsidR="00BB2E84" w:rsidRPr="004A407D" w:rsidRDefault="00BB2E84" w:rsidP="00B4327A">
            <w:r w:rsidRPr="004A407D">
              <w:t>1.57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AUG</w:t>
            </w:r>
          </w:p>
        </w:tc>
        <w:tc>
          <w:tcPr>
            <w:tcW w:w="1084" w:type="dxa"/>
            <w:shd w:val="clear" w:color="auto" w:fill="auto"/>
          </w:tcPr>
          <w:p w:rsidR="00BB2E84" w:rsidRPr="00BA0763" w:rsidRDefault="00BB2E84" w:rsidP="00B82F68">
            <w:r w:rsidRPr="00BA0763">
              <w:t>0.58</w:t>
            </w:r>
          </w:p>
        </w:tc>
        <w:tc>
          <w:tcPr>
            <w:tcW w:w="0" w:type="auto"/>
            <w:shd w:val="clear" w:color="auto" w:fill="auto"/>
          </w:tcPr>
          <w:p w:rsidR="00BB2E84" w:rsidRPr="004A407D" w:rsidRDefault="00BB2E84" w:rsidP="00B4327A">
            <w:r w:rsidRPr="004A407D">
              <w:t>0.18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SEPT</w:t>
            </w:r>
          </w:p>
        </w:tc>
        <w:tc>
          <w:tcPr>
            <w:tcW w:w="1084" w:type="dxa"/>
            <w:shd w:val="clear" w:color="auto" w:fill="auto"/>
          </w:tcPr>
          <w:p w:rsidR="00BB2E84" w:rsidRPr="00BA0763" w:rsidRDefault="00BB2E84" w:rsidP="00B82F68">
            <w:r w:rsidRPr="00BA0763">
              <w:t>0.48</w:t>
            </w:r>
          </w:p>
        </w:tc>
        <w:tc>
          <w:tcPr>
            <w:tcW w:w="0" w:type="auto"/>
            <w:shd w:val="clear" w:color="auto" w:fill="auto"/>
          </w:tcPr>
          <w:p w:rsidR="00BB2E84" w:rsidRPr="004A407D" w:rsidRDefault="00BB2E84" w:rsidP="00B4327A">
            <w:r w:rsidRPr="004A407D">
              <w:t>0.18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OCT</w:t>
            </w:r>
          </w:p>
        </w:tc>
        <w:tc>
          <w:tcPr>
            <w:tcW w:w="1084" w:type="dxa"/>
            <w:shd w:val="clear" w:color="auto" w:fill="auto"/>
          </w:tcPr>
          <w:p w:rsidR="00BB2E84" w:rsidRPr="00BA0763" w:rsidRDefault="00BB2E84" w:rsidP="00B82F68">
            <w:r w:rsidRPr="00BA0763">
              <w:t>0.18</w:t>
            </w:r>
          </w:p>
        </w:tc>
        <w:tc>
          <w:tcPr>
            <w:tcW w:w="0" w:type="auto"/>
            <w:shd w:val="clear" w:color="auto" w:fill="auto"/>
          </w:tcPr>
          <w:p w:rsidR="00BB2E84" w:rsidRPr="004A407D" w:rsidRDefault="00BB2E84" w:rsidP="00B4327A">
            <w:r w:rsidRPr="004A407D">
              <w:t>0.18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NOV</w:t>
            </w:r>
          </w:p>
        </w:tc>
        <w:tc>
          <w:tcPr>
            <w:tcW w:w="1084" w:type="dxa"/>
            <w:shd w:val="clear" w:color="auto" w:fill="auto"/>
          </w:tcPr>
          <w:p w:rsidR="00BB2E84" w:rsidRPr="00BA0763" w:rsidRDefault="00BB2E84" w:rsidP="00B82F68">
            <w:r w:rsidRPr="00BA0763">
              <w:t>0.18</w:t>
            </w:r>
          </w:p>
        </w:tc>
        <w:tc>
          <w:tcPr>
            <w:tcW w:w="0" w:type="auto"/>
            <w:shd w:val="clear" w:color="auto" w:fill="auto"/>
          </w:tcPr>
          <w:p w:rsidR="00BB2E84" w:rsidRPr="004A407D" w:rsidRDefault="00BB2E84" w:rsidP="00B4327A">
            <w:r w:rsidRPr="004A407D">
              <w:t>0.18</w:t>
            </w:r>
          </w:p>
        </w:tc>
      </w:tr>
      <w:tr w:rsidR="00BB2E84" w:rsidRPr="0032221E" w:rsidTr="00BB2E84"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/>
        </w:tc>
        <w:tc>
          <w:tcPr>
            <w:tcW w:w="0" w:type="auto"/>
            <w:shd w:val="clear" w:color="auto" w:fill="auto"/>
            <w:vAlign w:val="center"/>
          </w:tcPr>
          <w:p w:rsidR="00BB2E84" w:rsidRPr="0032221E" w:rsidRDefault="00BB2E84" w:rsidP="009A6803">
            <w:r w:rsidRPr="0032221E">
              <w:t>DEC</w:t>
            </w:r>
          </w:p>
        </w:tc>
        <w:tc>
          <w:tcPr>
            <w:tcW w:w="1084" w:type="dxa"/>
            <w:shd w:val="clear" w:color="auto" w:fill="auto"/>
          </w:tcPr>
          <w:p w:rsidR="00BB2E84" w:rsidRDefault="00BB2E84" w:rsidP="00B82F68">
            <w:r w:rsidRPr="00BA0763">
              <w:t>0.18</w:t>
            </w:r>
          </w:p>
        </w:tc>
        <w:tc>
          <w:tcPr>
            <w:tcW w:w="0" w:type="auto"/>
            <w:shd w:val="clear" w:color="auto" w:fill="auto"/>
          </w:tcPr>
          <w:p w:rsidR="00BB2E84" w:rsidRDefault="00BB2E84" w:rsidP="00B4327A">
            <w:r w:rsidRPr="004A407D">
              <w:t>0.18</w:t>
            </w:r>
          </w:p>
        </w:tc>
      </w:tr>
      <w:tr w:rsidR="00BB2E84" w:rsidRPr="0032221E" w:rsidTr="00BB2E84">
        <w:tc>
          <w:tcPr>
            <w:tcW w:w="0" w:type="auto"/>
            <w:gridSpan w:val="2"/>
            <w:shd w:val="clear" w:color="auto" w:fill="auto"/>
            <w:vAlign w:val="center"/>
          </w:tcPr>
          <w:p w:rsidR="00BB2E84" w:rsidRPr="0032221E" w:rsidRDefault="00BB2E84" w:rsidP="009A6803">
            <w:r>
              <w:rPr>
                <w:rFonts w:eastAsiaTheme="minorEastAsia" w:hint="eastAsia"/>
                <w:lang w:eastAsia="zh-CN"/>
              </w:rPr>
              <w:t>S</w:t>
            </w:r>
            <w:r w:rsidRPr="00BB2E84">
              <w:t>ed</w:t>
            </w:r>
            <w:r>
              <w:rPr>
                <w:rFonts w:eastAsiaTheme="minorEastAsia" w:hint="eastAsia"/>
                <w:lang w:eastAsia="zh-CN"/>
              </w:rPr>
              <w:t>iment</w:t>
            </w:r>
            <w:r w:rsidRPr="00BB2E84">
              <w:t xml:space="preserve"> delivery ratio</w:t>
            </w:r>
          </w:p>
        </w:tc>
        <w:tc>
          <w:tcPr>
            <w:tcW w:w="1084" w:type="dxa"/>
            <w:shd w:val="clear" w:color="auto" w:fill="auto"/>
          </w:tcPr>
          <w:p w:rsidR="00BB2E84" w:rsidRPr="0032221E" w:rsidRDefault="00BB2E84" w:rsidP="009A6803">
            <w:r w:rsidRPr="00BB2E84">
              <w:t>0.0739</w:t>
            </w:r>
          </w:p>
        </w:tc>
        <w:tc>
          <w:tcPr>
            <w:tcW w:w="0" w:type="auto"/>
            <w:shd w:val="clear" w:color="auto" w:fill="auto"/>
          </w:tcPr>
          <w:p w:rsidR="00BB2E84" w:rsidRPr="0032221E" w:rsidRDefault="00BB2E84" w:rsidP="009A6803">
            <w:r w:rsidRPr="00BB2E84">
              <w:t>0.1455</w:t>
            </w:r>
          </w:p>
        </w:tc>
      </w:tr>
    </w:tbl>
    <w:p w:rsidR="00662A86" w:rsidRDefault="00662A86"/>
    <w:sectPr w:rsidR="00662A86" w:rsidSect="00304A71">
      <w:pgSz w:w="11906" w:h="16838"/>
      <w:pgMar w:top="1440" w:right="1800" w:bottom="1843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67A"/>
    <w:rsid w:val="00304A71"/>
    <w:rsid w:val="0032221E"/>
    <w:rsid w:val="00662A86"/>
    <w:rsid w:val="00BB2E84"/>
    <w:rsid w:val="00DB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1E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basedOn w:val="a"/>
    <w:qFormat/>
    <w:rsid w:val="0032221E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1E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basedOn w:val="a"/>
    <w:qFormat/>
    <w:rsid w:val="0032221E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  <w:targetScreenSz w:val="192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 JIAN</dc:creator>
  <cp:keywords/>
  <dc:description/>
  <cp:lastModifiedBy>SHA JIAN</cp:lastModifiedBy>
  <cp:revision>4</cp:revision>
  <dcterms:created xsi:type="dcterms:W3CDTF">2019-09-20T13:16:00Z</dcterms:created>
  <dcterms:modified xsi:type="dcterms:W3CDTF">2019-09-20T13:34:00Z</dcterms:modified>
</cp:coreProperties>
</file>