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ECB2E" w14:textId="77777777" w:rsidR="009B36BE" w:rsidRPr="0063013F" w:rsidRDefault="009B36BE" w:rsidP="009B36BE">
      <w:pPr>
        <w:pStyle w:val="MDPI21heading1"/>
        <w:jc w:val="both"/>
        <w:rPr>
          <w:rFonts w:eastAsia="Calibri"/>
          <w:b w:val="0"/>
          <w:i/>
          <w:iCs/>
          <w:lang w:eastAsia="en-US"/>
        </w:rPr>
      </w:pPr>
      <w:r>
        <w:rPr>
          <w:rFonts w:eastAsia="Calibri"/>
          <w:b w:val="0"/>
          <w:i/>
          <w:iCs/>
          <w:lang w:eastAsia="en-US"/>
        </w:rPr>
        <w:t>SUPPLEMENTARY TABLE</w:t>
      </w:r>
      <w:r w:rsidRPr="5D80230B">
        <w:rPr>
          <w:rFonts w:eastAsia="Calibri"/>
          <w:b w:val="0"/>
          <w:i/>
          <w:iCs/>
          <w:lang w:eastAsia="en-US"/>
        </w:rPr>
        <w:t xml:space="preserve"> </w:t>
      </w:r>
      <w:r w:rsidRPr="5D80230B">
        <w:rPr>
          <w:rFonts w:eastAsia="Calibri"/>
          <w:b w:val="0"/>
          <w:i/>
          <w:iCs/>
          <w:lang w:eastAsia="en-US"/>
        </w:rPr>
        <w:t>I</w:t>
      </w:r>
      <w:r>
        <w:rPr>
          <w:rFonts w:eastAsia="Calibri"/>
          <w:b w:val="0"/>
          <w:i/>
          <w:iCs/>
          <w:lang w:eastAsia="en-US"/>
        </w:rPr>
        <w:t xml:space="preserve"> (S1)</w:t>
      </w:r>
      <w:r w:rsidRPr="5D80230B">
        <w:rPr>
          <w:rFonts w:eastAsia="Calibri"/>
          <w:b w:val="0"/>
          <w:i/>
          <w:iCs/>
          <w:lang w:eastAsia="en-US"/>
        </w:rPr>
        <w:t xml:space="preserve">  – CHRODIS PLUS Policy Dialogue Topics and </w:t>
      </w:r>
      <w:proofErr w:type="spellStart"/>
      <w:r w:rsidRPr="5D80230B">
        <w:rPr>
          <w:rFonts w:eastAsia="Calibri"/>
          <w:b w:val="0"/>
          <w:i/>
          <w:iCs/>
          <w:lang w:eastAsia="en-US"/>
        </w:rPr>
        <w:t>Organising</w:t>
      </w:r>
      <w:proofErr w:type="spellEnd"/>
      <w:r w:rsidRPr="5D80230B">
        <w:rPr>
          <w:rFonts w:eastAsia="Calibri"/>
          <w:b w:val="0"/>
          <w:i/>
          <w:iCs/>
          <w:lang w:eastAsia="en-US"/>
        </w:rPr>
        <w:t xml:space="preserve"> Partner</w:t>
      </w:r>
    </w:p>
    <w:tbl>
      <w:tblPr>
        <w:tblStyle w:val="TableGrid1"/>
        <w:tblW w:w="9067" w:type="dxa"/>
        <w:tblLook w:val="04A0" w:firstRow="1" w:lastRow="0" w:firstColumn="1" w:lastColumn="0" w:noHBand="0" w:noVBand="1"/>
      </w:tblPr>
      <w:tblGrid>
        <w:gridCol w:w="1593"/>
        <w:gridCol w:w="4498"/>
        <w:gridCol w:w="2976"/>
      </w:tblGrid>
      <w:tr w:rsidR="009B36BE" w:rsidRPr="00126A91" w14:paraId="75122B8E" w14:textId="77777777" w:rsidTr="00893C51">
        <w:trPr>
          <w:trHeight w:val="558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4656D5E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Member State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22177D4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Dialogue Topic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8FEE133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  <w:proofErr w:type="spellStart"/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Organising</w:t>
            </w:r>
            <w:proofErr w:type="spellEnd"/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 xml:space="preserve"> Partner</w:t>
            </w:r>
          </w:p>
        </w:tc>
      </w:tr>
      <w:tr w:rsidR="009B36BE" w:rsidRPr="00126A91" w14:paraId="6C8E7F9F" w14:textId="77777777" w:rsidTr="00893C51">
        <w:trPr>
          <w:trHeight w:val="1686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51DD21B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Croatia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248D2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1D9C6DA0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The</w:t>
            </w:r>
            <w:r w:rsidRPr="1D9C6DA0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 xml:space="preserve"> implementation of the Action Plan for the Surveillance and Prevention of Chronic non-Communicable diseases 2017-2025  (intersectoral collaboration).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09985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Croatian Public Health Institute</w:t>
            </w:r>
          </w:p>
        </w:tc>
      </w:tr>
      <w:tr w:rsidR="009B36BE" w:rsidRPr="00126A91" w14:paraId="046EF393" w14:textId="77777777" w:rsidTr="00893C51">
        <w:trPr>
          <w:trHeight w:val="1411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1C2DDCA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Greece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1BC35EEF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Implementation of Integrated Care Services for the elderly and the chronic diseases patients.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11DB46B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Department of Internal Medicine of Aristotle University of Thessaloniki, AHEPA University Hospital</w:t>
            </w:r>
          </w:p>
          <w:p w14:paraId="5B9F2C2F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</w:tr>
      <w:tr w:rsidR="009B36BE" w:rsidRPr="00126A91" w14:paraId="50098E9E" w14:textId="77777777" w:rsidTr="00893C51">
        <w:trPr>
          <w:trHeight w:val="1411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2F83027B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Hungary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2E560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 xml:space="preserve">How to support the use of artificial intelligence in screening </w:t>
            </w:r>
            <w:proofErr w:type="spellStart"/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programmes</w:t>
            </w:r>
            <w:proofErr w:type="spellEnd"/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672A9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Health Services Management Training Centre, Semmelweis University</w:t>
            </w:r>
          </w:p>
        </w:tc>
      </w:tr>
      <w:tr w:rsidR="009B36BE" w:rsidRPr="00126A91" w14:paraId="7F412B3F" w14:textId="77777777" w:rsidTr="00893C51">
        <w:trPr>
          <w:trHeight w:val="1500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19B11958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Iceland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6058F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H</w:t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ow the Health promoting community program (HPCP) can support the implementation of the Sustainable development goals (SDGs), with special focus on SDG no 3.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00874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Directorate of Health, Iceland</w:t>
            </w:r>
          </w:p>
        </w:tc>
      </w:tr>
      <w:tr w:rsidR="009B36BE" w:rsidRPr="00126A91" w14:paraId="42BD8CB1" w14:textId="77777777" w:rsidTr="00893C51">
        <w:trPr>
          <w:trHeight w:val="1500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224F951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</w:p>
          <w:p w14:paraId="5F7D3B6A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Ireland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625D4B0B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3014C74E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Socio-economic inequalities in tobacco use.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82EBACD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23C11E8B" w14:textId="77777777" w:rsidR="009B36BE" w:rsidRPr="00845E7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Institute of Public Health</w:t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,</w:t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 xml:space="preserve"> Ireland</w:t>
            </w:r>
          </w:p>
        </w:tc>
      </w:tr>
      <w:tr w:rsidR="009B36BE" w:rsidRPr="00126A91" w14:paraId="4A922518" w14:textId="77777777" w:rsidTr="00893C51">
        <w:trPr>
          <w:trHeight w:val="600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CCB461A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Italy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D518D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Innovation and strategies for chronicity: building alliances to overcome barriers.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E5CAC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National Agency for Regional Healthcare Services</w:t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 xml:space="preserve"> and Ministry of Health, Italy</w:t>
            </w:r>
          </w:p>
          <w:p w14:paraId="05761325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</w:p>
          <w:p w14:paraId="1DC9320F" w14:textId="77777777" w:rsidR="009B36BE" w:rsidRPr="00845E7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</w:p>
        </w:tc>
      </w:tr>
      <w:tr w:rsidR="009B36BE" w:rsidRPr="00126A91" w14:paraId="64D5A61D" w14:textId="77777777" w:rsidTr="00893C51">
        <w:trPr>
          <w:trHeight w:val="1290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63A5D3AC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Lithuania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65209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Mental health literacy and challenges of going through a divorce – the needs and opportunities for systematic interdisciplinary cooperation.</w:t>
            </w:r>
          </w:p>
          <w:p w14:paraId="4C761A55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CFA7B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Lithuanian Institute of Hygiene in association with Faculty of Medicine, Vilnius University</w:t>
            </w:r>
          </w:p>
          <w:p w14:paraId="5D822516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</w:tc>
      </w:tr>
      <w:tr w:rsidR="009B36BE" w:rsidRPr="00126A91" w14:paraId="67B2A4BC" w14:textId="77777777" w:rsidTr="00893C51">
        <w:trPr>
          <w:trHeight w:val="1280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352A0AA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Malta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A9CCF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P</w:t>
            </w:r>
            <w:proofErr w:type="spellStart"/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romoting</w:t>
            </w:r>
            <w:proofErr w:type="spellEnd"/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 xml:space="preserve"> water consumption </w:t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and</w:t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 xml:space="preserve"> how to improve drinking water infrastructure in public places.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E7F34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Health Promotion and Disease Prevention, Department of Health</w:t>
            </w:r>
          </w:p>
        </w:tc>
      </w:tr>
      <w:tr w:rsidR="009B36BE" w:rsidRPr="00126A91" w14:paraId="7D1CBA0B" w14:textId="77777777" w:rsidTr="00893C51">
        <w:trPr>
          <w:trHeight w:val="1550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B66BF00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lastRenderedPageBreak/>
              <w:t xml:space="preserve">The </w:t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Netherlands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A42C2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Identifying intersectoral strategies to promote walking and bicycling before,</w:t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 xml:space="preserve"> </w:t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during and after work in The Netherlands to prevent NCDs.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FEB8F" w14:textId="77777777" w:rsidR="009B36BE" w:rsidRPr="00845E7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Netherlands National Institute for Public Health and the Environment (RIVM)</w:t>
            </w:r>
          </w:p>
        </w:tc>
      </w:tr>
      <w:tr w:rsidR="009B36BE" w:rsidRPr="00126A91" w14:paraId="0FD25F56" w14:textId="77777777" w:rsidTr="00893C51">
        <w:trPr>
          <w:trHeight w:val="2117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21A23D1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Poland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CF173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A</w:t>
            </w:r>
            <w:proofErr w:type="spellStart"/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ssessing</w:t>
            </w:r>
            <w:proofErr w:type="spellEnd"/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 xml:space="preserve"> the verification of risk factors and the improvement of the efficiency of health care for the elderly with a high risk of cardiovascular diseases and falls.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7B186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National Institute of Geriatrics, Rheumatology and Rehabilitation, Poland</w:t>
            </w:r>
          </w:p>
        </w:tc>
      </w:tr>
      <w:tr w:rsidR="009B36BE" w:rsidRPr="00126A91" w14:paraId="2C5B8BA9" w14:textId="77777777" w:rsidTr="00893C51">
        <w:trPr>
          <w:trHeight w:val="2117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14A0312C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Portugal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B3109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 xml:space="preserve">Advertisement of Food and Beverages to Children.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50E1E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Directorate of Disease Prevention and Health Promotion, Portuguese Directorate-General of Health</w:t>
            </w:r>
          </w:p>
        </w:tc>
      </w:tr>
      <w:tr w:rsidR="009B36BE" w:rsidRPr="00126A91" w14:paraId="0D2C7E6F" w14:textId="77777777" w:rsidTr="00893C51">
        <w:trPr>
          <w:trHeight w:val="1353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F09A869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Slovakia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EB211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>I</w:t>
            </w:r>
            <w:proofErr w:type="spellStart"/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dentify</w:t>
            </w:r>
            <w:proofErr w:type="spellEnd"/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 xml:space="preserve"> the ways to implement a collaborative approach in Control and Prevention of cardiovascular and metabolic disorders.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1FB8F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General Secretary of the Ministry of Health, Slovakia</w:t>
            </w:r>
          </w:p>
        </w:tc>
      </w:tr>
      <w:tr w:rsidR="009B36BE" w:rsidRPr="00126A91" w14:paraId="551DFF80" w14:textId="77777777" w:rsidTr="00893C51">
        <w:trPr>
          <w:trHeight w:val="1051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EFB27DC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04352454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Slovenia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F524E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17C53F1F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 xml:space="preserve">Integrated care in Slovenia.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3585D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</w:p>
          <w:p w14:paraId="5231A1EE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National institute for Public Health, Slovenia</w:t>
            </w:r>
          </w:p>
        </w:tc>
      </w:tr>
      <w:tr w:rsidR="009B36BE" w:rsidRPr="00126A91" w14:paraId="196808A7" w14:textId="77777777" w:rsidTr="00893C51">
        <w:trPr>
          <w:trHeight w:val="1934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ADFBBBF" w14:textId="77777777" w:rsidR="009B36BE" w:rsidRPr="0063013F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Spain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27DF4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Health Impact Assessment</w:t>
            </w: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eastAsia="en-US"/>
              </w:rPr>
              <w:t xml:space="preserve"> and a</w:t>
            </w:r>
            <w:proofErr w:type="spellStart"/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>lternatives</w:t>
            </w:r>
            <w:proofErr w:type="spellEnd"/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 xml:space="preserve"> for an effective implementation of Article 35 of the Spanish Public Health Act 33/2011.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6E550" w14:textId="77777777" w:rsidR="009B36BE" w:rsidRPr="00164B20" w:rsidRDefault="009B36BE" w:rsidP="00893C51">
            <w:pPr>
              <w:spacing w:line="240" w:lineRule="auto"/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</w:pPr>
            <w:r w:rsidRPr="5D80230B">
              <w:rPr>
                <w:rFonts w:ascii="Palatino Linotype" w:eastAsia="Calibri" w:hAnsi="Palatino Linotype"/>
                <w:color w:val="auto"/>
                <w:sz w:val="20"/>
                <w:szCs w:val="20"/>
                <w:lang w:val="en-GB" w:eastAsia="en-US"/>
              </w:rPr>
              <w:t xml:space="preserve">Ministry of Health, Consumer Affairs and Social Welfare, </w:t>
            </w:r>
          </w:p>
        </w:tc>
      </w:tr>
    </w:tbl>
    <w:p w14:paraId="5DEB1EB6" w14:textId="77777777" w:rsidR="00AC2BD0" w:rsidRDefault="00AC2BD0"/>
    <w:sectPr w:rsidR="00AC2BD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6BE"/>
    <w:rsid w:val="009B36BE"/>
    <w:rsid w:val="00AC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5B0C1"/>
  <w15:chartTrackingRefBased/>
  <w15:docId w15:val="{A11CB815-2980-4445-920D-8CC257FFF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6BE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1heading1">
    <w:name w:val="MDPI_2.1_heading1"/>
    <w:basedOn w:val="Normal"/>
    <w:qFormat/>
    <w:rsid w:val="009B36BE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Cs w:val="22"/>
      <w:lang w:bidi="en-US"/>
    </w:rPr>
  </w:style>
  <w:style w:type="table" w:customStyle="1" w:styleId="TableGrid1">
    <w:name w:val="Table Grid1"/>
    <w:basedOn w:val="TableNormal"/>
    <w:next w:val="TableGrid"/>
    <w:uiPriority w:val="39"/>
    <w:rsid w:val="009B36BE"/>
    <w:pPr>
      <w:spacing w:after="0" w:line="240" w:lineRule="auto"/>
    </w:pPr>
    <w:rPr>
      <w:rFonts w:ascii="Calibri" w:eastAsia="Calibri" w:hAnsi="Calibri" w:cs="Times New Roman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B3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Maassen</dc:creator>
  <cp:keywords/>
  <dc:description/>
  <cp:lastModifiedBy>Alison Maassen</cp:lastModifiedBy>
  <cp:revision>1</cp:revision>
  <dcterms:created xsi:type="dcterms:W3CDTF">2020-09-22T11:55:00Z</dcterms:created>
  <dcterms:modified xsi:type="dcterms:W3CDTF">2020-09-22T11:56:00Z</dcterms:modified>
</cp:coreProperties>
</file>