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9BF2C" w14:textId="5495686E" w:rsidR="00167A89" w:rsidRPr="00167A89" w:rsidRDefault="00167A89" w:rsidP="00167A89">
      <w:pPr>
        <w:pStyle w:val="MDPI41tablecaption"/>
        <w:ind w:left="0"/>
        <w:rPr>
          <w:b/>
          <w:bCs/>
        </w:rPr>
      </w:pPr>
      <w:r w:rsidRPr="00167A89">
        <w:rPr>
          <w:b/>
          <w:bCs/>
        </w:rPr>
        <w:t xml:space="preserve">Supplementary file </w:t>
      </w:r>
      <w:r w:rsidR="00C709A3">
        <w:rPr>
          <w:b/>
          <w:bCs/>
        </w:rPr>
        <w:t>2</w:t>
      </w:r>
      <w:r w:rsidRPr="00167A89">
        <w:rPr>
          <w:b/>
          <w:bCs/>
        </w:rPr>
        <w:t xml:space="preserve">. Usual willingness to receive vaccinations recommended by doctor by demographics, chronic disease status and media use </w:t>
      </w:r>
    </w:p>
    <w:p w14:paraId="0B9B481F" w14:textId="0FA4E9EA" w:rsidR="00E53D42" w:rsidRDefault="00167A89" w:rsidP="001904FE">
      <w:pPr>
        <w:pStyle w:val="MDPI41tablecaption"/>
        <w:ind w:left="0"/>
      </w:pPr>
      <w:r w:rsidRPr="001904FE">
        <w:rPr>
          <w:b/>
          <w:bCs/>
        </w:rPr>
        <w:t>Table S1.</w:t>
      </w:r>
      <w:r>
        <w:t xml:space="preserve"> Multinomial logistic regression of usual willingness to receive vaccinations recommended by doctor by time, demographics, chronic disease status and media use (</w:t>
      </w:r>
      <w:r w:rsidRPr="00C82FC5">
        <w:rPr>
          <w:i/>
          <w:iCs/>
        </w:rPr>
        <w:t>n</w:t>
      </w:r>
      <w:r w:rsidR="00C82FC5">
        <w:t xml:space="preserve"> </w:t>
      </w:r>
      <w:r>
        <w:t>=</w:t>
      </w:r>
      <w:r w:rsidR="00C82FC5">
        <w:t xml:space="preserve"> </w:t>
      </w:r>
      <w:r>
        <w:t>2328).</w:t>
      </w:r>
    </w:p>
    <w:tbl>
      <w:tblPr>
        <w:tblW w:w="7857" w:type="dxa"/>
        <w:jc w:val="center"/>
        <w:tblBorders>
          <w:top w:val="single" w:sz="4" w:space="0" w:color="7F7F7F"/>
          <w:bottom w:val="single" w:sz="4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2800"/>
        <w:gridCol w:w="1361"/>
        <w:gridCol w:w="1903"/>
      </w:tblGrid>
      <w:tr w:rsidR="00167A89" w:rsidRPr="00C82FC5" w14:paraId="297A70A9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F44FBA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Demographics and Time</w:t>
            </w:r>
          </w:p>
        </w:tc>
        <w:tc>
          <w:tcPr>
            <w:tcW w:w="280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35840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Variable Categories</w:t>
            </w:r>
          </w:p>
        </w:tc>
        <w:tc>
          <w:tcPr>
            <w:tcW w:w="1361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2E7D8C9B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Agree</w:t>
            </w:r>
          </w:p>
          <w:p w14:paraId="2187EBCE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OR (95% CI)</w:t>
            </w:r>
          </w:p>
        </w:tc>
        <w:tc>
          <w:tcPr>
            <w:tcW w:w="1903" w:type="dxa"/>
            <w:tcBorders>
              <w:top w:val="single" w:sz="8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766DFAF9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Neither Agree nor Disagree</w:t>
            </w:r>
          </w:p>
          <w:p w14:paraId="74422B0C" w14:textId="77777777" w:rsidR="00167A89" w:rsidRPr="00C82FC5" w:rsidRDefault="00167A89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b/>
                <w:bCs/>
                <w:sz w:val="16"/>
                <w:lang w:eastAsia="en-US"/>
              </w:rPr>
            </w:pPr>
            <w:r w:rsidRPr="00C82FC5">
              <w:rPr>
                <w:rFonts w:eastAsia="Calibri"/>
                <w:b/>
                <w:bCs/>
                <w:sz w:val="16"/>
                <w:lang w:eastAsia="en-US"/>
              </w:rPr>
              <w:t>OR (95% CI)</w:t>
            </w:r>
          </w:p>
        </w:tc>
      </w:tr>
      <w:tr w:rsidR="00B108AC" w:rsidRPr="00C82FC5" w14:paraId="1859E654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5940BC4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Time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23835160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Survey 2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7FD58D16" w14:textId="68E5243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1.11 (0.77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1.60)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E92948E" w14:textId="4D1585E4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1.04 (0.64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1.72)</w:t>
            </w:r>
          </w:p>
        </w:tc>
      </w:tr>
      <w:tr w:rsidR="00B108AC" w:rsidRPr="00C82FC5" w14:paraId="6EF289CA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4BE5D6B8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4B6B1F25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Survey 1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6796A129" w14:textId="42C04A86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18B1901E" w14:textId="65F7C60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2BB557D2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699D01BE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Living Location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4758BD80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Victoria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26AAB6C" w14:textId="5943CA7C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0.97 (0.61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1.55)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413F127F" w14:textId="1A7ECC12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0.69 (0.35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1.37)</w:t>
            </w:r>
          </w:p>
        </w:tc>
      </w:tr>
      <w:tr w:rsidR="00B108AC" w:rsidRPr="00C82FC5" w14:paraId="5A14359E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66F6EA47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2986A19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 xml:space="preserve">Other Australian state or territory 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2CF160F1" w14:textId="3ACF59E3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4320BD8A" w14:textId="3FB8267E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21065BBA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5459CA1C" w14:textId="09204E4E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 xml:space="preserve">Time </w:t>
            </w:r>
            <w:r w:rsidR="007C543B">
              <w:rPr>
                <w:rFonts w:eastAsia="Calibri"/>
                <w:sz w:val="16"/>
                <w:lang w:eastAsia="en-US"/>
              </w:rPr>
              <w:t>·</w:t>
            </w:r>
            <w:r w:rsidR="00C82FC5">
              <w:rPr>
                <w:rFonts w:eastAsia="Calibri"/>
                <w:sz w:val="16"/>
                <w:lang w:eastAsia="en-US"/>
              </w:rPr>
              <w:t xml:space="preserve"> </w:t>
            </w:r>
            <w:r w:rsidRPr="00C82FC5">
              <w:rPr>
                <w:rFonts w:eastAsia="Calibri"/>
                <w:sz w:val="16"/>
                <w:lang w:eastAsia="en-US"/>
              </w:rPr>
              <w:t>Location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13AB7A9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Victoria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48B2509" w14:textId="777A6F72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0.73 (0.38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1.42)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5918A1DC" w14:textId="6EAC1982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0.70 (0.25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1.91)</w:t>
            </w:r>
          </w:p>
        </w:tc>
      </w:tr>
      <w:tr w:rsidR="00B108AC" w:rsidRPr="00C82FC5" w14:paraId="0AAF4A5A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0BF9AA2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0400EA11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 xml:space="preserve">Other Australian state or territory 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3220507D" w14:textId="3A2B9974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1CBC9BBC" w14:textId="35AAB75B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bookmarkStart w:id="0" w:name="_GoBack"/>
            <w:bookmarkEnd w:id="0"/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0EEA5054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01C4040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sz w:val="16"/>
                <w:lang w:eastAsia="en-US"/>
              </w:rPr>
            </w:pPr>
            <w:r w:rsidRPr="00C82FC5">
              <w:rPr>
                <w:sz w:val="16"/>
                <w:lang w:eastAsia="en-US"/>
              </w:rPr>
              <w:t>Age (years)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57DAAC19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18–34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7B092016" w14:textId="73410450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1.81 (1.04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3.14)</w:t>
            </w:r>
            <w:r w:rsidR="00C82FC5">
              <w:rPr>
                <w:sz w:val="16"/>
              </w:rPr>
              <w:t xml:space="preserve"> </w:t>
            </w:r>
            <w:r w:rsidRPr="00C82FC5">
              <w:rPr>
                <w:sz w:val="16"/>
              </w:rPr>
              <w:t>*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2820D724" w14:textId="7E994CB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2.61 (1.22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5.58)</w:t>
            </w:r>
            <w:r w:rsidR="00C82FC5">
              <w:rPr>
                <w:sz w:val="16"/>
              </w:rPr>
              <w:t xml:space="preserve"> </w:t>
            </w:r>
            <w:r w:rsidRPr="00C82FC5">
              <w:rPr>
                <w:sz w:val="16"/>
              </w:rPr>
              <w:t>*</w:t>
            </w:r>
          </w:p>
        </w:tc>
      </w:tr>
      <w:tr w:rsidR="00B108AC" w:rsidRPr="00C82FC5" w14:paraId="5BF2538A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186E99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7B362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35–44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1897B3D" w14:textId="22ECCD20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1.09 (0.66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1.78)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2499553" w14:textId="3CE79F7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1.50 (0.72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3.13)</w:t>
            </w:r>
          </w:p>
        </w:tc>
      </w:tr>
      <w:tr w:rsidR="00B108AC" w:rsidRPr="00C82FC5" w14:paraId="17C53473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7BAC6C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Gungsuh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92B387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45–54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7FE2B78" w14:textId="7C222C83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0.94 (0.60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1.49)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CD663F4" w14:textId="4FE3AD0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1.75 (0.91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3.40)</w:t>
            </w:r>
          </w:p>
        </w:tc>
      </w:tr>
      <w:tr w:rsidR="00B108AC" w:rsidRPr="00C82FC5" w14:paraId="573754F9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79EB16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Gungsuh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73C4D28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Gungsuh"/>
                <w:sz w:val="16"/>
                <w:lang w:eastAsia="en-US"/>
              </w:rPr>
            </w:pPr>
            <w:r w:rsidRPr="00C82FC5">
              <w:rPr>
                <w:sz w:val="16"/>
              </w:rPr>
              <w:t>55–64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F68F123" w14:textId="730CF30E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0.69 (0.46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1.02)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7F7C46C" w14:textId="6992F60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1.28 (0.70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2.32)</w:t>
            </w:r>
          </w:p>
        </w:tc>
      </w:tr>
      <w:tr w:rsidR="00B108AC" w:rsidRPr="00C82FC5" w14:paraId="3B6E5EB4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00C3CA53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Gungsuh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72357AE9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Gungsuh"/>
                <w:sz w:val="16"/>
                <w:lang w:eastAsia="en-US"/>
              </w:rPr>
            </w:pPr>
            <w:r w:rsidRPr="00C82FC5">
              <w:rPr>
                <w:rFonts w:eastAsia="Gungsuh"/>
                <w:sz w:val="16"/>
              </w:rPr>
              <w:t>≥65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08B935A9" w14:textId="7AEA65A0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444C3A88" w14:textId="0D49B4FF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4818A188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1433FD6E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Gender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298E16DD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Female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4B0FF513" w14:textId="570C75B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1.17 (0.87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1.56)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E39BD1C" w14:textId="5ECA896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0.96 (0.64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1.44)</w:t>
            </w:r>
          </w:p>
        </w:tc>
      </w:tr>
      <w:tr w:rsidR="00B108AC" w:rsidRPr="00C82FC5" w14:paraId="729E32FF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73F9A762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4B9757A8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Male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080AA805" w14:textId="76279E65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1BDC6F15" w14:textId="68F480E0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02E149E1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3A174D95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Education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2B082B2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Year 12 or below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736CC285" w14:textId="317BC57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0.62 (0.41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0.92)</w:t>
            </w:r>
            <w:r w:rsidR="00C82FC5">
              <w:rPr>
                <w:sz w:val="16"/>
              </w:rPr>
              <w:t xml:space="preserve"> </w:t>
            </w:r>
            <w:r w:rsidRPr="00C82FC5">
              <w:rPr>
                <w:sz w:val="16"/>
              </w:rPr>
              <w:t>*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2E6F6779" w14:textId="5023B771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1.37 (0.81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2.34)</w:t>
            </w:r>
          </w:p>
        </w:tc>
      </w:tr>
      <w:tr w:rsidR="00B108AC" w:rsidRPr="00C82FC5" w14:paraId="4E6E0A69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DBE3B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B3540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 xml:space="preserve">Technical studies, Certificate, Diploma 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DF6C652" w14:textId="61E88D26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0.51 (0.37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0.71)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F230B1D" w14:textId="35DE9C1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0.99 (0.63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1.57)</w:t>
            </w:r>
          </w:p>
        </w:tc>
      </w:tr>
      <w:tr w:rsidR="00B108AC" w:rsidRPr="00C82FC5" w14:paraId="33738D5E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6E9244CB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7C661A1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Bachelor degree or above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7404491C" w14:textId="0A2EE606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6375A624" w14:textId="443B262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6E37F9E4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73032444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Chronic disease status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5A932BB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With chronic disease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5B01757B" w14:textId="70825BBF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1.88 (1.40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2.53)</w:t>
            </w:r>
            <w:r w:rsidR="00C82FC5">
              <w:rPr>
                <w:sz w:val="16"/>
              </w:rPr>
              <w:t xml:space="preserve"> </w:t>
            </w:r>
            <w:r w:rsidRPr="00C82FC5">
              <w:rPr>
                <w:sz w:val="16"/>
              </w:rPr>
              <w:t>***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6204D3A3" w14:textId="1B2627E0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1.31 (0.87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1.97)</w:t>
            </w:r>
          </w:p>
        </w:tc>
      </w:tr>
      <w:tr w:rsidR="00B108AC" w:rsidRPr="00C82FC5" w14:paraId="72DD5512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747A8C52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1C662698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Without chronic disease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15E351FD" w14:textId="2FD1FDD4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4CCD164D" w14:textId="2603737A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7F9BD478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30159039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Social media use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464A97C6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&lt;1 h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6AD6231" w14:textId="1FE7A94C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1.23 (0.83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1.84)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349CD4C8" w14:textId="719104CD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0.95 (0.54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1.65)</w:t>
            </w:r>
          </w:p>
        </w:tc>
      </w:tr>
      <w:tr w:rsidR="00B108AC" w:rsidRPr="00C82FC5" w14:paraId="5C01CE1F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32FB4E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DF8E9D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1–2 h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96F0E79" w14:textId="0E6DB16C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1.03 (0.75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1.42)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348B3876" w14:textId="29A80E8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0.73 (0.46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1.15)</w:t>
            </w:r>
          </w:p>
        </w:tc>
      </w:tr>
      <w:tr w:rsidR="00B108AC" w:rsidRPr="00C82FC5" w14:paraId="791317C5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4C4D7180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4" w:space="0" w:color="7F7F7F"/>
            </w:tcBorders>
            <w:shd w:val="clear" w:color="auto" w:fill="auto"/>
            <w:vAlign w:val="center"/>
          </w:tcPr>
          <w:p w14:paraId="5208071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&gt;3 h</w:t>
            </w:r>
          </w:p>
        </w:tc>
        <w:tc>
          <w:tcPr>
            <w:tcW w:w="1361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190554DA" w14:textId="19DEE21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4" w:space="0" w:color="7E7E7E"/>
            </w:tcBorders>
            <w:shd w:val="clear" w:color="auto" w:fill="auto"/>
            <w:vAlign w:val="center"/>
          </w:tcPr>
          <w:p w14:paraId="7C94F1F4" w14:textId="169462E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  <w:tr w:rsidR="00B108AC" w:rsidRPr="00C82FC5" w14:paraId="35427362" w14:textId="77777777" w:rsidTr="00C82FC5">
        <w:trPr>
          <w:cantSplit/>
          <w:jc w:val="center"/>
        </w:trPr>
        <w:tc>
          <w:tcPr>
            <w:tcW w:w="1793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6C83E3C3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Traditional media use</w:t>
            </w:r>
          </w:p>
        </w:tc>
        <w:tc>
          <w:tcPr>
            <w:tcW w:w="2800" w:type="dxa"/>
            <w:tcBorders>
              <w:top w:val="single" w:sz="4" w:space="0" w:color="7F7F7F"/>
              <w:bottom w:val="nil"/>
            </w:tcBorders>
            <w:shd w:val="clear" w:color="auto" w:fill="auto"/>
            <w:vAlign w:val="center"/>
          </w:tcPr>
          <w:p w14:paraId="1AC5B225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&lt;1 h</w:t>
            </w:r>
          </w:p>
        </w:tc>
        <w:tc>
          <w:tcPr>
            <w:tcW w:w="1361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2D4FE420" w14:textId="7F053DF9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0.52 (0.35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0.78)**</w:t>
            </w:r>
          </w:p>
        </w:tc>
        <w:tc>
          <w:tcPr>
            <w:tcW w:w="1903" w:type="dxa"/>
            <w:tcBorders>
              <w:top w:val="single" w:sz="4" w:space="0" w:color="7E7E7E"/>
            </w:tcBorders>
            <w:shd w:val="clear" w:color="auto" w:fill="auto"/>
            <w:vAlign w:val="center"/>
          </w:tcPr>
          <w:p w14:paraId="6CEF5951" w14:textId="1AE97574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0.68 (0.40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1.17)</w:t>
            </w:r>
          </w:p>
        </w:tc>
      </w:tr>
      <w:tr w:rsidR="00B108AC" w:rsidRPr="00C82FC5" w14:paraId="159469FA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51534A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F50BCF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1–2 h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ED2DA71" w14:textId="2C32DCBE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0.92 (0.62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1.36)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0A12FD84" w14:textId="36873E6C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0.81 (0.47</w:t>
            </w:r>
            <w:r w:rsidR="00C82FC5">
              <w:rPr>
                <w:sz w:val="16"/>
              </w:rPr>
              <w:t>–</w:t>
            </w:r>
            <w:r w:rsidRPr="00C82FC5">
              <w:rPr>
                <w:sz w:val="16"/>
              </w:rPr>
              <w:t>1.40)</w:t>
            </w:r>
          </w:p>
        </w:tc>
      </w:tr>
      <w:tr w:rsidR="00B108AC" w:rsidRPr="00C82FC5" w14:paraId="5E1777CE" w14:textId="77777777" w:rsidTr="00C82FC5">
        <w:trPr>
          <w:cantSplit/>
          <w:jc w:val="center"/>
        </w:trPr>
        <w:tc>
          <w:tcPr>
            <w:tcW w:w="1793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79B2580F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280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49E93926" w14:textId="77777777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rFonts w:eastAsia="Calibri"/>
                <w:sz w:val="16"/>
                <w:lang w:eastAsia="en-US"/>
              </w:rPr>
              <w:t>&gt;3 h</w:t>
            </w:r>
          </w:p>
        </w:tc>
        <w:tc>
          <w:tcPr>
            <w:tcW w:w="136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250D5" w14:textId="7633C968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  <w:tc>
          <w:tcPr>
            <w:tcW w:w="190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3AFAD" w14:textId="3BC29C55" w:rsidR="00B108AC" w:rsidRPr="00C82FC5" w:rsidRDefault="00B108AC" w:rsidP="00C82FC5">
            <w:pPr>
              <w:pStyle w:val="MDPI42tablebody"/>
              <w:autoSpaceDE w:val="0"/>
              <w:autoSpaceDN w:val="0"/>
              <w:spacing w:line="240" w:lineRule="auto"/>
              <w:rPr>
                <w:rFonts w:eastAsia="Calibri"/>
                <w:sz w:val="16"/>
                <w:lang w:eastAsia="en-US"/>
              </w:rPr>
            </w:pPr>
            <w:r w:rsidRPr="00C82FC5">
              <w:rPr>
                <w:sz w:val="16"/>
              </w:rPr>
              <w:t>1.00</w:t>
            </w:r>
          </w:p>
        </w:tc>
      </w:tr>
    </w:tbl>
    <w:p w14:paraId="602AEB00" w14:textId="15568275" w:rsidR="00167A89" w:rsidRPr="00B108AC" w:rsidRDefault="00167A89" w:rsidP="00C82FC5">
      <w:pPr>
        <w:pStyle w:val="MDPI43tablefooter"/>
        <w:ind w:left="425" w:right="425"/>
        <w:jc w:val="center"/>
      </w:pPr>
      <w:r w:rsidRPr="00B108AC">
        <w:t>Reference category</w:t>
      </w:r>
      <w:r w:rsidR="00C82FC5">
        <w:t xml:space="preserve"> </w:t>
      </w:r>
      <w:r w:rsidRPr="00B108AC">
        <w:t xml:space="preserve">= Disagree. *** </w:t>
      </w:r>
      <w:r w:rsidRPr="00B108AC">
        <w:rPr>
          <w:i/>
        </w:rPr>
        <w:t xml:space="preserve">p </w:t>
      </w:r>
      <w:r w:rsidRPr="00B108AC">
        <w:t xml:space="preserve">&lt; 0.001, ** </w:t>
      </w:r>
      <w:r w:rsidRPr="00B108AC">
        <w:rPr>
          <w:i/>
        </w:rPr>
        <w:t xml:space="preserve">p </w:t>
      </w:r>
      <w:r w:rsidRPr="00B108AC">
        <w:t xml:space="preserve">&lt; 0.01, * </w:t>
      </w:r>
      <w:r w:rsidRPr="00B108AC">
        <w:rPr>
          <w:i/>
        </w:rPr>
        <w:t xml:space="preserve">p </w:t>
      </w:r>
      <w:r w:rsidRPr="00B108AC">
        <w:t>&lt; 0.05.</w:t>
      </w:r>
    </w:p>
    <w:p w14:paraId="469B35FD" w14:textId="77777777" w:rsidR="00167A89" w:rsidRPr="00B108AC" w:rsidRDefault="00167A89" w:rsidP="00167A89">
      <w:pPr>
        <w:rPr>
          <w:sz w:val="20"/>
        </w:rPr>
      </w:pPr>
    </w:p>
    <w:sectPr w:rsidR="00167A89" w:rsidRPr="00B10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B5C4E5C"/>
    <w:multiLevelType w:val="hybridMultilevel"/>
    <w:tmpl w:val="969689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76"/>
    <w:rsid w:val="00027568"/>
    <w:rsid w:val="00167A89"/>
    <w:rsid w:val="001904FE"/>
    <w:rsid w:val="001B23AA"/>
    <w:rsid w:val="001E1071"/>
    <w:rsid w:val="00216A3D"/>
    <w:rsid w:val="002702FD"/>
    <w:rsid w:val="002940EE"/>
    <w:rsid w:val="002C7B5E"/>
    <w:rsid w:val="002E4B2E"/>
    <w:rsid w:val="00310B35"/>
    <w:rsid w:val="00325059"/>
    <w:rsid w:val="003C3CA4"/>
    <w:rsid w:val="003E256C"/>
    <w:rsid w:val="003E344F"/>
    <w:rsid w:val="00460C89"/>
    <w:rsid w:val="004A390D"/>
    <w:rsid w:val="004A4C32"/>
    <w:rsid w:val="004F7E96"/>
    <w:rsid w:val="00532027"/>
    <w:rsid w:val="00565EAD"/>
    <w:rsid w:val="0058356C"/>
    <w:rsid w:val="005F137E"/>
    <w:rsid w:val="006150C9"/>
    <w:rsid w:val="00636DD0"/>
    <w:rsid w:val="00672D17"/>
    <w:rsid w:val="006939D9"/>
    <w:rsid w:val="006C0C87"/>
    <w:rsid w:val="006E0A89"/>
    <w:rsid w:val="00703241"/>
    <w:rsid w:val="0074394C"/>
    <w:rsid w:val="00755E88"/>
    <w:rsid w:val="0078006F"/>
    <w:rsid w:val="007C543B"/>
    <w:rsid w:val="007E5C8A"/>
    <w:rsid w:val="008313BF"/>
    <w:rsid w:val="00846A35"/>
    <w:rsid w:val="00882023"/>
    <w:rsid w:val="008874A4"/>
    <w:rsid w:val="008B0B32"/>
    <w:rsid w:val="00987660"/>
    <w:rsid w:val="00A21008"/>
    <w:rsid w:val="00A54975"/>
    <w:rsid w:val="00A8616D"/>
    <w:rsid w:val="00A94222"/>
    <w:rsid w:val="00B108AC"/>
    <w:rsid w:val="00B43C0F"/>
    <w:rsid w:val="00B74D30"/>
    <w:rsid w:val="00B921B5"/>
    <w:rsid w:val="00C31A6B"/>
    <w:rsid w:val="00C326A4"/>
    <w:rsid w:val="00C43027"/>
    <w:rsid w:val="00C709A3"/>
    <w:rsid w:val="00C82FC5"/>
    <w:rsid w:val="00CB2059"/>
    <w:rsid w:val="00D15274"/>
    <w:rsid w:val="00D30076"/>
    <w:rsid w:val="00E13747"/>
    <w:rsid w:val="00E32C50"/>
    <w:rsid w:val="00E42691"/>
    <w:rsid w:val="00E51831"/>
    <w:rsid w:val="00E53D42"/>
    <w:rsid w:val="00E613D6"/>
    <w:rsid w:val="00E80EBF"/>
    <w:rsid w:val="00E8631E"/>
    <w:rsid w:val="00F030A7"/>
    <w:rsid w:val="00F559C7"/>
    <w:rsid w:val="00F6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2D22A"/>
  <w15:chartTrackingRefBased/>
  <w15:docId w15:val="{F4001B0F-D2AF-480D-B1B8-46C394A5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D30076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D3007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D30076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E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96"/>
    <w:rPr>
      <w:rFonts w:ascii="Segoe UI" w:eastAsia="Times New Roman" w:hAnsi="Segoe UI" w:cs="Segoe UI"/>
      <w:color w:val="000000"/>
      <w:sz w:val="18"/>
      <w:szCs w:val="18"/>
      <w:lang w:eastAsia="de-DE"/>
    </w:rPr>
  </w:style>
  <w:style w:type="paragraph" w:styleId="NoSpacing">
    <w:name w:val="No Spacing"/>
    <w:uiPriority w:val="1"/>
    <w:qFormat/>
    <w:rsid w:val="00E53D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table" w:customStyle="1" w:styleId="QQuestionIconTable">
    <w:name w:val="QQuestionIconTable"/>
    <w:uiPriority w:val="99"/>
    <w:qFormat/>
    <w:rsid w:val="00755E88"/>
    <w:pPr>
      <w:spacing w:after="0" w:line="240" w:lineRule="auto"/>
      <w:jc w:val="center"/>
    </w:pPr>
    <w:rPr>
      <w:rFonts w:eastAsiaTheme="minorEastAsi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  <w:vAlign w:val="center"/>
    </w:tcPr>
  </w:style>
  <w:style w:type="paragraph" w:styleId="ListParagraph">
    <w:name w:val="List Paragraph"/>
    <w:basedOn w:val="Normal"/>
    <w:uiPriority w:val="34"/>
    <w:qFormat/>
    <w:rsid w:val="00755E88"/>
    <w:pPr>
      <w:spacing w:line="276" w:lineRule="auto"/>
      <w:ind w:left="720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numbering" w:customStyle="1" w:styleId="Singlepunch">
    <w:name w:val="Single punch"/>
    <w:rsid w:val="00755E88"/>
    <w:pPr>
      <w:numPr>
        <w:numId w:val="1"/>
      </w:numPr>
    </w:pPr>
  </w:style>
  <w:style w:type="paragraph" w:customStyle="1" w:styleId="QuestionSeparator">
    <w:name w:val="QuestionSeparator"/>
    <w:basedOn w:val="Normal"/>
    <w:qFormat/>
    <w:rsid w:val="00755E88"/>
    <w:pPr>
      <w:pBdr>
        <w:top w:val="dashed" w:sz="8" w:space="0" w:color="CCCCCC"/>
      </w:pBdr>
      <w:spacing w:before="120" w:after="120" w:line="12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customStyle="1" w:styleId="TextEntryLine">
    <w:name w:val="TextEntryLine"/>
    <w:basedOn w:val="Normal"/>
    <w:qFormat/>
    <w:rsid w:val="003C3CA4"/>
    <w:pPr>
      <w:spacing w:before="240" w:line="24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table" w:customStyle="1" w:styleId="QQuestionTable">
    <w:name w:val="QQuestionTable"/>
    <w:uiPriority w:val="99"/>
    <w:qFormat/>
    <w:rsid w:val="00E42691"/>
    <w:pPr>
      <w:spacing w:after="0" w:line="240" w:lineRule="auto"/>
      <w:jc w:val="center"/>
    </w:pPr>
    <w:rPr>
      <w:rFonts w:eastAsiaTheme="minorEastAsia"/>
      <w:sz w:val="20"/>
      <w:szCs w:val="20"/>
      <w:lang w:eastAsia="zh-CN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paragraph" w:customStyle="1" w:styleId="Default">
    <w:name w:val="Default"/>
    <w:rsid w:val="00167A89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267</Words>
  <Characters>1307</Characters>
  <Application>Microsoft Office Word</Application>
  <DocSecurity>0</DocSecurity>
  <Lines>109</Lines>
  <Paragraphs>90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Alley</dc:creator>
  <cp:keywords/>
  <dc:description/>
  <cp:lastModifiedBy>Li Jin</cp:lastModifiedBy>
  <cp:revision>36</cp:revision>
  <dcterms:created xsi:type="dcterms:W3CDTF">2021-01-08T21:51:00Z</dcterms:created>
  <dcterms:modified xsi:type="dcterms:W3CDTF">2021-01-19T05:58:00Z</dcterms:modified>
</cp:coreProperties>
</file>