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E9A603" w14:textId="698F718D" w:rsidR="00E80BC2" w:rsidRDefault="00E80BC2" w:rsidP="00B12C25">
      <w:pPr>
        <w:pStyle w:val="NoSpacing"/>
        <w:rPr>
          <w:rFonts w:ascii="Times New Roman" w:hAnsi="Times New Roman" w:cs="Times New Roman"/>
          <w:b/>
          <w:bCs/>
          <w:sz w:val="36"/>
          <w:szCs w:val="24"/>
        </w:rPr>
      </w:pPr>
      <w:r>
        <w:rPr>
          <w:rFonts w:ascii="Times New Roman" w:hAnsi="Times New Roman" w:cs="Times New Roman"/>
          <w:b/>
          <w:bCs/>
          <w:sz w:val="36"/>
          <w:szCs w:val="24"/>
        </w:rPr>
        <w:t>Quality scoring tool</w:t>
      </w:r>
    </w:p>
    <w:p w14:paraId="3F04255C" w14:textId="77777777" w:rsidR="00E80BC2" w:rsidRPr="00E80BC2" w:rsidRDefault="00E80BC2" w:rsidP="00B12C25">
      <w:pPr>
        <w:pStyle w:val="NoSpacing"/>
        <w:rPr>
          <w:rFonts w:ascii="Times New Roman" w:hAnsi="Times New Roman" w:cs="Times New Roman"/>
          <w:b/>
          <w:bCs/>
          <w:sz w:val="36"/>
          <w:szCs w:val="24"/>
        </w:rPr>
      </w:pPr>
      <w:bookmarkStart w:id="0" w:name="_GoBack"/>
      <w:bookmarkEnd w:id="0"/>
    </w:p>
    <w:p w14:paraId="7D2E39C5" w14:textId="503FBAAF" w:rsidR="007740CE" w:rsidRDefault="007740CE" w:rsidP="00B12C25">
      <w:pPr>
        <w:pStyle w:val="NoSpacing"/>
        <w:rPr>
          <w:rFonts w:ascii="Times New Roman" w:hAnsi="Times New Roman" w:cs="Times New Roman"/>
          <w:sz w:val="24"/>
          <w:szCs w:val="18"/>
        </w:rPr>
      </w:pPr>
      <w:r w:rsidRPr="00BC2525">
        <w:rPr>
          <w:rFonts w:ascii="Times New Roman" w:hAnsi="Times New Roman" w:cs="Times New Roman"/>
          <w:sz w:val="24"/>
          <w:szCs w:val="18"/>
        </w:rPr>
        <w:t>Definitions</w:t>
      </w:r>
    </w:p>
    <w:p w14:paraId="215C01D5" w14:textId="77777777" w:rsidR="006F56EE" w:rsidRPr="00BC2525" w:rsidRDefault="006F56EE" w:rsidP="00B12C25">
      <w:pPr>
        <w:pStyle w:val="NoSpacing"/>
        <w:rPr>
          <w:rFonts w:ascii="Times New Roman" w:hAnsi="Times New Roman" w:cs="Times New Roman"/>
          <w:sz w:val="24"/>
          <w:szCs w:val="18"/>
        </w:rPr>
      </w:pPr>
    </w:p>
    <w:p w14:paraId="716B3F69" w14:textId="0E4B5FA2" w:rsidR="007740CE" w:rsidRDefault="007740CE" w:rsidP="00B12C25">
      <w:pPr>
        <w:pStyle w:val="NoSpacing"/>
        <w:rPr>
          <w:rFonts w:ascii="Times New Roman" w:hAnsi="Times New Roman" w:cs="Times New Roman"/>
          <w:sz w:val="18"/>
          <w:szCs w:val="18"/>
        </w:rPr>
      </w:pPr>
      <w:r w:rsidRPr="00B12C25">
        <w:rPr>
          <w:rFonts w:ascii="Times New Roman" w:hAnsi="Times New Roman" w:cs="Times New Roman"/>
          <w:b/>
          <w:sz w:val="18"/>
          <w:szCs w:val="18"/>
        </w:rPr>
        <w:t>Costing framework:</w:t>
      </w:r>
      <w:r w:rsidRPr="00B12C25">
        <w:rPr>
          <w:rFonts w:ascii="Times New Roman" w:hAnsi="Times New Roman" w:cs="Times New Roman"/>
          <w:sz w:val="18"/>
          <w:szCs w:val="18"/>
        </w:rPr>
        <w:t xml:space="preserve"> a tool that describes and categorizes expenditures required for service provision, and that may be used to identify expected costs</w:t>
      </w:r>
      <w:r w:rsidR="004C326F">
        <w:rPr>
          <w:rFonts w:ascii="Times New Roman" w:hAnsi="Times New Roman" w:cs="Times New Roman"/>
          <w:sz w:val="18"/>
          <w:szCs w:val="18"/>
        </w:rPr>
        <w:t>; frameworks may be developed internally for study purposes or referenced from existing literature</w:t>
      </w:r>
    </w:p>
    <w:p w14:paraId="4A23565C" w14:textId="77777777" w:rsidR="00AA100A" w:rsidRPr="00B12C25" w:rsidRDefault="00AA100A" w:rsidP="00B12C25">
      <w:pPr>
        <w:pStyle w:val="NoSpacing"/>
        <w:rPr>
          <w:rFonts w:ascii="Times New Roman" w:hAnsi="Times New Roman" w:cs="Times New Roman"/>
          <w:sz w:val="18"/>
          <w:szCs w:val="18"/>
        </w:rPr>
      </w:pPr>
    </w:p>
    <w:p w14:paraId="3A6CA14C" w14:textId="67EA2201" w:rsidR="007740CE" w:rsidRPr="00B12C25" w:rsidRDefault="006933DA" w:rsidP="00B12C25">
      <w:pPr>
        <w:pStyle w:val="NoSpacing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I</w:t>
      </w:r>
      <w:r w:rsidR="00AA100A">
        <w:rPr>
          <w:rFonts w:ascii="Times New Roman" w:hAnsi="Times New Roman" w:cs="Times New Roman"/>
          <w:b/>
          <w:sz w:val="18"/>
          <w:szCs w:val="18"/>
        </w:rPr>
        <w:t xml:space="preserve">ndicators </w:t>
      </w:r>
      <w:r>
        <w:rPr>
          <w:rFonts w:ascii="Times New Roman" w:hAnsi="Times New Roman" w:cs="Times New Roman"/>
          <w:b/>
          <w:sz w:val="18"/>
          <w:szCs w:val="18"/>
        </w:rPr>
        <w:t>of</w:t>
      </w:r>
      <w:r w:rsidR="00AA100A">
        <w:rPr>
          <w:rFonts w:ascii="Times New Roman" w:hAnsi="Times New Roman" w:cs="Times New Roman"/>
          <w:b/>
          <w:sz w:val="18"/>
          <w:szCs w:val="18"/>
        </w:rPr>
        <w:t xml:space="preserve"> service quantity</w:t>
      </w:r>
      <w:r w:rsidR="004F339A" w:rsidRPr="00B12C25">
        <w:rPr>
          <w:rFonts w:ascii="Times New Roman" w:hAnsi="Times New Roman" w:cs="Times New Roman"/>
          <w:sz w:val="18"/>
          <w:szCs w:val="18"/>
        </w:rPr>
        <w:t xml:space="preserve">: an indicator </w:t>
      </w:r>
      <w:r w:rsidR="003A11BB" w:rsidRPr="00B12C25">
        <w:rPr>
          <w:rFonts w:ascii="Times New Roman" w:hAnsi="Times New Roman" w:cs="Times New Roman"/>
          <w:sz w:val="18"/>
          <w:szCs w:val="18"/>
        </w:rPr>
        <w:t xml:space="preserve">of patient volume or </w:t>
      </w:r>
      <w:r w:rsidR="00333C35">
        <w:rPr>
          <w:rFonts w:ascii="Times New Roman" w:hAnsi="Times New Roman" w:cs="Times New Roman"/>
          <w:sz w:val="18"/>
          <w:szCs w:val="18"/>
        </w:rPr>
        <w:t xml:space="preserve">other </w:t>
      </w:r>
      <w:r w:rsidR="003A11BB" w:rsidRPr="00B12C25">
        <w:rPr>
          <w:rFonts w:ascii="Times New Roman" w:hAnsi="Times New Roman" w:cs="Times New Roman"/>
          <w:sz w:val="18"/>
          <w:szCs w:val="18"/>
        </w:rPr>
        <w:t>facility characteristics that may serve as a proxy for service demand</w:t>
      </w:r>
    </w:p>
    <w:p w14:paraId="7474A7B7" w14:textId="7BE93D1C" w:rsidR="007740CE" w:rsidRDefault="007740CE" w:rsidP="00B12C25">
      <w:pPr>
        <w:pStyle w:val="NoSpacing"/>
        <w:rPr>
          <w:rFonts w:ascii="Times New Roman" w:hAnsi="Times New Roman" w:cs="Times New Roman"/>
          <w:sz w:val="18"/>
          <w:szCs w:val="18"/>
        </w:rPr>
      </w:pPr>
      <w:r w:rsidRPr="00B12C25">
        <w:rPr>
          <w:rFonts w:ascii="Times New Roman" w:hAnsi="Times New Roman" w:cs="Times New Roman"/>
          <w:b/>
          <w:sz w:val="18"/>
          <w:szCs w:val="18"/>
        </w:rPr>
        <w:t xml:space="preserve">Direct </w:t>
      </w:r>
      <w:r w:rsidR="00AA100A">
        <w:rPr>
          <w:rFonts w:ascii="Times New Roman" w:hAnsi="Times New Roman" w:cs="Times New Roman"/>
          <w:b/>
          <w:sz w:val="18"/>
          <w:szCs w:val="18"/>
        </w:rPr>
        <w:t>measures of</w:t>
      </w:r>
      <w:r w:rsidR="00AA100A" w:rsidRPr="00B12C25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AA100A">
        <w:rPr>
          <w:rFonts w:ascii="Times New Roman" w:hAnsi="Times New Roman" w:cs="Times New Roman"/>
          <w:b/>
          <w:sz w:val="18"/>
          <w:szCs w:val="18"/>
        </w:rPr>
        <w:t xml:space="preserve">service </w:t>
      </w:r>
      <w:r w:rsidRPr="00B12C25">
        <w:rPr>
          <w:rFonts w:ascii="Times New Roman" w:hAnsi="Times New Roman" w:cs="Times New Roman"/>
          <w:b/>
          <w:sz w:val="18"/>
          <w:szCs w:val="18"/>
        </w:rPr>
        <w:t>quantity</w:t>
      </w:r>
      <w:r w:rsidR="003A11BB" w:rsidRPr="00B12C25">
        <w:rPr>
          <w:rFonts w:ascii="Times New Roman" w:hAnsi="Times New Roman" w:cs="Times New Roman"/>
          <w:sz w:val="18"/>
          <w:szCs w:val="18"/>
        </w:rPr>
        <w:t xml:space="preserve">: a </w:t>
      </w:r>
      <w:r w:rsidR="00AA100A">
        <w:rPr>
          <w:rFonts w:ascii="Times New Roman" w:hAnsi="Times New Roman" w:cs="Times New Roman"/>
          <w:sz w:val="18"/>
          <w:szCs w:val="18"/>
        </w:rPr>
        <w:t xml:space="preserve">direct </w:t>
      </w:r>
      <w:r w:rsidR="003A11BB" w:rsidRPr="00B12C25">
        <w:rPr>
          <w:rFonts w:ascii="Times New Roman" w:hAnsi="Times New Roman" w:cs="Times New Roman"/>
          <w:sz w:val="18"/>
          <w:szCs w:val="18"/>
        </w:rPr>
        <w:t>measure of a service input or output</w:t>
      </w:r>
    </w:p>
    <w:p w14:paraId="21D0AB19" w14:textId="77777777" w:rsidR="00BC2525" w:rsidRPr="00B12C25" w:rsidRDefault="00BC2525" w:rsidP="00B12C25">
      <w:pPr>
        <w:pStyle w:val="NoSpacing"/>
        <w:rPr>
          <w:rFonts w:ascii="Times New Roman" w:hAnsi="Times New Roman" w:cs="Times New Roman"/>
          <w:sz w:val="18"/>
          <w:szCs w:val="18"/>
        </w:rPr>
      </w:pPr>
    </w:p>
    <w:p w14:paraId="423FEB1C" w14:textId="77777777" w:rsidR="003A11BB" w:rsidRPr="00B12C25" w:rsidRDefault="003A11BB" w:rsidP="00B12C25">
      <w:pPr>
        <w:pStyle w:val="NoSpacing"/>
        <w:rPr>
          <w:rFonts w:ascii="Times New Roman" w:hAnsi="Times New Roman" w:cs="Times New Roman"/>
          <w:sz w:val="18"/>
          <w:szCs w:val="18"/>
        </w:rPr>
      </w:pPr>
      <w:r w:rsidRPr="00B12C25">
        <w:rPr>
          <w:rFonts w:ascii="Times New Roman" w:hAnsi="Times New Roman" w:cs="Times New Roman"/>
          <w:sz w:val="18"/>
          <w:szCs w:val="18"/>
        </w:rPr>
        <w:t>Cost categories</w:t>
      </w:r>
    </w:p>
    <w:tbl>
      <w:tblPr>
        <w:tblStyle w:val="TableGrid1"/>
        <w:tblW w:w="0" w:type="auto"/>
        <w:tblInd w:w="355" w:type="dxa"/>
        <w:tblLook w:val="04A0" w:firstRow="1" w:lastRow="0" w:firstColumn="1" w:lastColumn="0" w:noHBand="0" w:noVBand="1"/>
      </w:tblPr>
      <w:tblGrid>
        <w:gridCol w:w="1851"/>
        <w:gridCol w:w="7144"/>
      </w:tblGrid>
      <w:tr w:rsidR="003A11BB" w:rsidRPr="00B12C25" w14:paraId="661622D6" w14:textId="77777777" w:rsidTr="001D7187">
        <w:tc>
          <w:tcPr>
            <w:tcW w:w="1851" w:type="dxa"/>
          </w:tcPr>
          <w:p w14:paraId="292B688A" w14:textId="77777777" w:rsidR="003A11BB" w:rsidRPr="00B12C25" w:rsidRDefault="003A11BB" w:rsidP="00B12C25">
            <w:pPr>
              <w:pStyle w:val="NoSpacing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12C25">
              <w:rPr>
                <w:rFonts w:ascii="Times New Roman" w:hAnsi="Times New Roman" w:cs="Times New Roman"/>
                <w:b/>
                <w:sz w:val="18"/>
                <w:szCs w:val="18"/>
              </w:rPr>
              <w:t>Cost category</w:t>
            </w:r>
          </w:p>
        </w:tc>
        <w:tc>
          <w:tcPr>
            <w:tcW w:w="7144" w:type="dxa"/>
          </w:tcPr>
          <w:p w14:paraId="01564809" w14:textId="77777777" w:rsidR="003A11BB" w:rsidRPr="00B12C25" w:rsidRDefault="003A11BB" w:rsidP="00B12C25">
            <w:pPr>
              <w:pStyle w:val="NoSpacing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12C25">
              <w:rPr>
                <w:rFonts w:ascii="Times New Roman" w:hAnsi="Times New Roman" w:cs="Times New Roman"/>
                <w:b/>
                <w:sz w:val="18"/>
                <w:szCs w:val="18"/>
              </w:rPr>
              <w:t>Definition</w:t>
            </w:r>
          </w:p>
        </w:tc>
      </w:tr>
      <w:tr w:rsidR="003A11BB" w:rsidRPr="00B12C25" w14:paraId="08B76729" w14:textId="77777777" w:rsidTr="001D7187">
        <w:tc>
          <w:tcPr>
            <w:tcW w:w="1851" w:type="dxa"/>
          </w:tcPr>
          <w:p w14:paraId="7A4353F7" w14:textId="77777777" w:rsidR="003A11BB" w:rsidRPr="00B12C25" w:rsidRDefault="003A11BB" w:rsidP="00B12C2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B12C25">
              <w:rPr>
                <w:rFonts w:ascii="Times New Roman" w:hAnsi="Times New Roman" w:cs="Times New Roman"/>
                <w:sz w:val="18"/>
                <w:szCs w:val="18"/>
              </w:rPr>
              <w:t>Capital hardware</w:t>
            </w:r>
          </w:p>
        </w:tc>
        <w:tc>
          <w:tcPr>
            <w:tcW w:w="7144" w:type="dxa"/>
          </w:tcPr>
          <w:p w14:paraId="03F92970" w14:textId="2E13B750" w:rsidR="003A11BB" w:rsidRPr="00B12C25" w:rsidRDefault="003A11BB" w:rsidP="00B12C2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B12C25">
              <w:rPr>
                <w:rFonts w:ascii="Times New Roman" w:hAnsi="Times New Roman" w:cs="Times New Roman"/>
                <w:sz w:val="18"/>
                <w:szCs w:val="18"/>
              </w:rPr>
              <w:t xml:space="preserve">Infrastructure or equipment purchases that are necessary to establish services or implement changes to service delivery method, which are not consumed during </w:t>
            </w:r>
            <w:r w:rsidR="001D7187">
              <w:rPr>
                <w:rFonts w:ascii="Times New Roman" w:hAnsi="Times New Roman" w:cs="Times New Roman"/>
                <w:sz w:val="18"/>
                <w:szCs w:val="18"/>
              </w:rPr>
              <w:t>normal</w:t>
            </w:r>
            <w:r w:rsidRPr="00B12C25">
              <w:rPr>
                <w:rFonts w:ascii="Times New Roman" w:hAnsi="Times New Roman" w:cs="Times New Roman"/>
                <w:sz w:val="18"/>
                <w:szCs w:val="18"/>
              </w:rPr>
              <w:t xml:space="preserve"> operation of the service</w:t>
            </w:r>
          </w:p>
        </w:tc>
      </w:tr>
      <w:tr w:rsidR="001D7187" w:rsidRPr="00B12C25" w14:paraId="0E721167" w14:textId="77777777" w:rsidTr="001D7187">
        <w:trPr>
          <w:trHeight w:val="116"/>
        </w:trPr>
        <w:tc>
          <w:tcPr>
            <w:tcW w:w="1851" w:type="dxa"/>
          </w:tcPr>
          <w:p w14:paraId="392C05F9" w14:textId="42310B5C" w:rsidR="001D7187" w:rsidRPr="00B12C25" w:rsidRDefault="001D7187" w:rsidP="001D7187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B12C25">
              <w:rPr>
                <w:rFonts w:ascii="Times New Roman" w:hAnsi="Times New Roman" w:cs="Times New Roman"/>
                <w:sz w:val="18"/>
                <w:szCs w:val="18"/>
              </w:rPr>
              <w:t>Capital maintenance</w:t>
            </w:r>
          </w:p>
        </w:tc>
        <w:tc>
          <w:tcPr>
            <w:tcW w:w="7144" w:type="dxa"/>
          </w:tcPr>
          <w:p w14:paraId="68EE063C" w14:textId="51811544" w:rsidR="001D7187" w:rsidRPr="00B12C25" w:rsidRDefault="001D7187" w:rsidP="001D7187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B12C25">
              <w:rPr>
                <w:rFonts w:ascii="Times New Roman" w:hAnsi="Times New Roman" w:cs="Times New Roman"/>
                <w:sz w:val="18"/>
                <w:szCs w:val="18"/>
              </w:rPr>
              <w:t>Expenses required to repair, rehabilitate, or otherwise maintain functionality of capital hardware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including labor costs required for these purposes</w:t>
            </w:r>
          </w:p>
        </w:tc>
      </w:tr>
      <w:tr w:rsidR="003A11BB" w:rsidRPr="00B12C25" w14:paraId="5B2201B7" w14:textId="77777777" w:rsidTr="001D7187">
        <w:trPr>
          <w:trHeight w:val="116"/>
        </w:trPr>
        <w:tc>
          <w:tcPr>
            <w:tcW w:w="1851" w:type="dxa"/>
          </w:tcPr>
          <w:p w14:paraId="7EFD4F94" w14:textId="77777777" w:rsidR="003A11BB" w:rsidRPr="00B12C25" w:rsidRDefault="003A11BB" w:rsidP="00B12C2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B12C25">
              <w:rPr>
                <w:rFonts w:ascii="Times New Roman" w:hAnsi="Times New Roman" w:cs="Times New Roman"/>
                <w:sz w:val="18"/>
                <w:szCs w:val="18"/>
              </w:rPr>
              <w:t>Capital software</w:t>
            </w:r>
          </w:p>
        </w:tc>
        <w:tc>
          <w:tcPr>
            <w:tcW w:w="7144" w:type="dxa"/>
          </w:tcPr>
          <w:p w14:paraId="56E2F01A" w14:textId="77777777" w:rsidR="003A11BB" w:rsidRPr="00B12C25" w:rsidRDefault="003A11BB" w:rsidP="00B12C2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B12C25">
              <w:rPr>
                <w:rFonts w:ascii="Times New Roman" w:hAnsi="Times New Roman" w:cs="Times New Roman"/>
                <w:sz w:val="18"/>
                <w:szCs w:val="18"/>
              </w:rPr>
              <w:t>Planning, procurement, and initial training costs associated with establishing new services or implementing changes to service delivery method</w:t>
            </w:r>
          </w:p>
        </w:tc>
      </w:tr>
      <w:tr w:rsidR="003A11BB" w:rsidRPr="00B12C25" w14:paraId="676F3C50" w14:textId="77777777" w:rsidTr="001D7187">
        <w:tc>
          <w:tcPr>
            <w:tcW w:w="1851" w:type="dxa"/>
          </w:tcPr>
          <w:p w14:paraId="727DFD11" w14:textId="77777777" w:rsidR="003A11BB" w:rsidRPr="00B12C25" w:rsidRDefault="003A11BB" w:rsidP="00B12C2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B12C25">
              <w:rPr>
                <w:rFonts w:ascii="Times New Roman" w:hAnsi="Times New Roman" w:cs="Times New Roman"/>
                <w:sz w:val="18"/>
                <w:szCs w:val="18"/>
              </w:rPr>
              <w:t>Recurrent training</w:t>
            </w:r>
          </w:p>
        </w:tc>
        <w:tc>
          <w:tcPr>
            <w:tcW w:w="7144" w:type="dxa"/>
          </w:tcPr>
          <w:p w14:paraId="666262A5" w14:textId="456C446A" w:rsidR="003A11BB" w:rsidRPr="00B12C25" w:rsidRDefault="003A11BB" w:rsidP="00B12C2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B12C25">
              <w:rPr>
                <w:rFonts w:ascii="Times New Roman" w:hAnsi="Times New Roman" w:cs="Times New Roman"/>
                <w:sz w:val="18"/>
                <w:szCs w:val="18"/>
              </w:rPr>
              <w:t>Training required to ensure proper ongoing service provision regardless of changes to service delivery</w:t>
            </w:r>
          </w:p>
        </w:tc>
      </w:tr>
      <w:tr w:rsidR="003A11BB" w:rsidRPr="00B12C25" w14:paraId="52CA27D8" w14:textId="77777777" w:rsidTr="001D7187">
        <w:tc>
          <w:tcPr>
            <w:tcW w:w="1851" w:type="dxa"/>
          </w:tcPr>
          <w:p w14:paraId="3169CA3D" w14:textId="77777777" w:rsidR="003A11BB" w:rsidRPr="00B12C25" w:rsidRDefault="003A11BB" w:rsidP="00B12C2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B12C25">
              <w:rPr>
                <w:rFonts w:ascii="Times New Roman" w:hAnsi="Times New Roman" w:cs="Times New Roman"/>
                <w:sz w:val="18"/>
                <w:szCs w:val="18"/>
              </w:rPr>
              <w:t>Consumables</w:t>
            </w:r>
          </w:p>
        </w:tc>
        <w:tc>
          <w:tcPr>
            <w:tcW w:w="7144" w:type="dxa"/>
          </w:tcPr>
          <w:p w14:paraId="428065B2" w14:textId="652EF1EC" w:rsidR="003A11BB" w:rsidRPr="00B12C25" w:rsidRDefault="003A11BB" w:rsidP="00B12C2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B12C25">
              <w:rPr>
                <w:rFonts w:ascii="Times New Roman" w:hAnsi="Times New Roman" w:cs="Times New Roman"/>
                <w:sz w:val="18"/>
                <w:szCs w:val="18"/>
              </w:rPr>
              <w:t xml:space="preserve">Products and supplies that are consumed during </w:t>
            </w:r>
            <w:r w:rsidR="001D7187">
              <w:rPr>
                <w:rFonts w:ascii="Times New Roman" w:hAnsi="Times New Roman" w:cs="Times New Roman"/>
                <w:sz w:val="18"/>
                <w:szCs w:val="18"/>
              </w:rPr>
              <w:t>normal</w:t>
            </w:r>
            <w:r w:rsidR="001D7187" w:rsidRPr="00B12C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12C25">
              <w:rPr>
                <w:rFonts w:ascii="Times New Roman" w:hAnsi="Times New Roman" w:cs="Times New Roman"/>
                <w:sz w:val="18"/>
                <w:szCs w:val="18"/>
              </w:rPr>
              <w:t>operation</w:t>
            </w:r>
            <w:r w:rsidR="001D7187">
              <w:rPr>
                <w:rFonts w:ascii="Times New Roman" w:hAnsi="Times New Roman" w:cs="Times New Roman"/>
                <w:sz w:val="18"/>
                <w:szCs w:val="18"/>
              </w:rPr>
              <w:t xml:space="preserve"> of the service</w:t>
            </w:r>
          </w:p>
        </w:tc>
      </w:tr>
      <w:tr w:rsidR="003A11BB" w:rsidRPr="00B12C25" w14:paraId="09829EBF" w14:textId="77777777" w:rsidTr="001D7187">
        <w:tc>
          <w:tcPr>
            <w:tcW w:w="1851" w:type="dxa"/>
          </w:tcPr>
          <w:p w14:paraId="30675C91" w14:textId="77777777" w:rsidR="003A11BB" w:rsidRPr="00B12C25" w:rsidRDefault="003A11BB" w:rsidP="00B12C2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B12C25">
              <w:rPr>
                <w:rFonts w:ascii="Times New Roman" w:hAnsi="Times New Roman" w:cs="Times New Roman"/>
                <w:sz w:val="18"/>
                <w:szCs w:val="18"/>
              </w:rPr>
              <w:t>Personnel</w:t>
            </w:r>
          </w:p>
        </w:tc>
        <w:tc>
          <w:tcPr>
            <w:tcW w:w="7144" w:type="dxa"/>
          </w:tcPr>
          <w:p w14:paraId="0856EB04" w14:textId="11FFAEDF" w:rsidR="003A11BB" w:rsidRPr="00B12C25" w:rsidRDefault="003A11BB" w:rsidP="00B12C2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B12C25">
              <w:rPr>
                <w:rFonts w:ascii="Times New Roman" w:hAnsi="Times New Roman" w:cs="Times New Roman"/>
                <w:sz w:val="18"/>
                <w:szCs w:val="18"/>
              </w:rPr>
              <w:t xml:space="preserve">Labor costs associated with </w:t>
            </w:r>
            <w:r w:rsidR="001D7187">
              <w:rPr>
                <w:rFonts w:ascii="Times New Roman" w:hAnsi="Times New Roman" w:cs="Times New Roman"/>
                <w:sz w:val="18"/>
                <w:szCs w:val="18"/>
              </w:rPr>
              <w:t>normal</w:t>
            </w:r>
            <w:r w:rsidR="001D7187" w:rsidRPr="00B12C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12C25">
              <w:rPr>
                <w:rFonts w:ascii="Times New Roman" w:hAnsi="Times New Roman" w:cs="Times New Roman"/>
                <w:sz w:val="18"/>
                <w:szCs w:val="18"/>
              </w:rPr>
              <w:t>operation of the service, including staff benefits</w:t>
            </w:r>
          </w:p>
        </w:tc>
      </w:tr>
      <w:tr w:rsidR="003A11BB" w:rsidRPr="00B12C25" w14:paraId="34BF63A3" w14:textId="77777777" w:rsidTr="001D7187">
        <w:tc>
          <w:tcPr>
            <w:tcW w:w="1851" w:type="dxa"/>
          </w:tcPr>
          <w:p w14:paraId="7310B1E4" w14:textId="77777777" w:rsidR="003A11BB" w:rsidRPr="00B12C25" w:rsidRDefault="003A11BB" w:rsidP="00B12C2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B12C25">
              <w:rPr>
                <w:rFonts w:ascii="Times New Roman" w:hAnsi="Times New Roman" w:cs="Times New Roman"/>
                <w:sz w:val="18"/>
                <w:szCs w:val="18"/>
              </w:rPr>
              <w:t>Direct support</w:t>
            </w:r>
          </w:p>
        </w:tc>
        <w:tc>
          <w:tcPr>
            <w:tcW w:w="7144" w:type="dxa"/>
          </w:tcPr>
          <w:p w14:paraId="628573FC" w14:textId="77777777" w:rsidR="003A11BB" w:rsidRPr="00B12C25" w:rsidRDefault="003A11BB" w:rsidP="00B12C2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B12C25">
              <w:rPr>
                <w:rFonts w:ascii="Times New Roman" w:hAnsi="Times New Roman" w:cs="Times New Roman"/>
                <w:sz w:val="18"/>
                <w:szCs w:val="18"/>
              </w:rPr>
              <w:t>Expenses required to supervise and monitor service provision to ensure safety and sustainability that support but do not have direct service outputs, such as auditing or developing management plans</w:t>
            </w:r>
          </w:p>
        </w:tc>
      </w:tr>
      <w:tr w:rsidR="003A11BB" w:rsidRPr="00B12C25" w14:paraId="24F56782" w14:textId="77777777" w:rsidTr="001D7187">
        <w:tc>
          <w:tcPr>
            <w:tcW w:w="1851" w:type="dxa"/>
          </w:tcPr>
          <w:p w14:paraId="2D5E3CEE" w14:textId="77777777" w:rsidR="003A11BB" w:rsidRPr="00B12C25" w:rsidRDefault="003A11BB" w:rsidP="00B12C2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B12C25">
              <w:rPr>
                <w:rFonts w:ascii="Times New Roman" w:hAnsi="Times New Roman" w:cs="Times New Roman"/>
                <w:sz w:val="18"/>
                <w:szCs w:val="18"/>
              </w:rPr>
              <w:t>Financing</w:t>
            </w:r>
          </w:p>
        </w:tc>
        <w:tc>
          <w:tcPr>
            <w:tcW w:w="7144" w:type="dxa"/>
          </w:tcPr>
          <w:p w14:paraId="135452B3" w14:textId="77777777" w:rsidR="003A11BB" w:rsidRPr="00B12C25" w:rsidRDefault="003A11BB" w:rsidP="00B12C2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B12C25">
              <w:rPr>
                <w:rFonts w:ascii="Times New Roman" w:hAnsi="Times New Roman" w:cs="Times New Roman"/>
                <w:sz w:val="18"/>
                <w:szCs w:val="18"/>
              </w:rPr>
              <w:t>Loan interest and other fees associated with financing the service</w:t>
            </w:r>
          </w:p>
        </w:tc>
      </w:tr>
      <w:tr w:rsidR="003A11BB" w:rsidRPr="00B12C25" w14:paraId="10B3C45F" w14:textId="77777777" w:rsidTr="001D7187">
        <w:tc>
          <w:tcPr>
            <w:tcW w:w="1851" w:type="dxa"/>
          </w:tcPr>
          <w:p w14:paraId="7590AED4" w14:textId="77777777" w:rsidR="003A11BB" w:rsidRPr="00B12C25" w:rsidRDefault="003A11BB" w:rsidP="00B12C2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B12C25">
              <w:rPr>
                <w:rFonts w:ascii="Times New Roman" w:hAnsi="Times New Roman" w:cs="Times New Roman"/>
                <w:sz w:val="18"/>
                <w:szCs w:val="18"/>
              </w:rPr>
              <w:t>Contracted services</w:t>
            </w:r>
          </w:p>
        </w:tc>
        <w:tc>
          <w:tcPr>
            <w:tcW w:w="7144" w:type="dxa"/>
          </w:tcPr>
          <w:p w14:paraId="4A8FFB98" w14:textId="350F4702" w:rsidR="003A11BB" w:rsidRPr="00B12C25" w:rsidRDefault="003A11BB" w:rsidP="00B12C2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B12C25">
              <w:rPr>
                <w:rFonts w:ascii="Times New Roman" w:hAnsi="Times New Roman" w:cs="Times New Roman"/>
                <w:sz w:val="18"/>
                <w:szCs w:val="18"/>
              </w:rPr>
              <w:t xml:space="preserve">Fees paid to external providers to perform all or part of </w:t>
            </w:r>
            <w:r w:rsidR="0073115A">
              <w:rPr>
                <w:rFonts w:ascii="Times New Roman" w:hAnsi="Times New Roman" w:cs="Times New Roman"/>
                <w:sz w:val="18"/>
                <w:szCs w:val="18"/>
              </w:rPr>
              <w:t>normal</w:t>
            </w:r>
            <w:r w:rsidR="0073115A" w:rsidRPr="00B12C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12C25">
              <w:rPr>
                <w:rFonts w:ascii="Times New Roman" w:hAnsi="Times New Roman" w:cs="Times New Roman"/>
                <w:sz w:val="18"/>
                <w:szCs w:val="18"/>
              </w:rPr>
              <w:t>service</w:t>
            </w:r>
            <w:r w:rsidR="005C2ED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9037C">
              <w:rPr>
                <w:rFonts w:ascii="Times New Roman" w:hAnsi="Times New Roman" w:cs="Times New Roman"/>
                <w:sz w:val="18"/>
                <w:szCs w:val="18"/>
              </w:rPr>
              <w:t xml:space="preserve">operation, </w:t>
            </w:r>
            <w:r w:rsidR="005C2EDC">
              <w:rPr>
                <w:rFonts w:ascii="Times New Roman" w:hAnsi="Times New Roman" w:cs="Times New Roman"/>
                <w:sz w:val="18"/>
                <w:szCs w:val="18"/>
              </w:rPr>
              <w:t>including multiple other cost categories, where expenses cannot be accurately disaggregated into categories above; where fees fall solely within another cost category described above, expenses should be included therein</w:t>
            </w:r>
          </w:p>
        </w:tc>
      </w:tr>
    </w:tbl>
    <w:p w14:paraId="683E4E4B" w14:textId="394E7481" w:rsidR="003A11BB" w:rsidRPr="00420F44" w:rsidRDefault="003A11BB" w:rsidP="00B12C25">
      <w:pPr>
        <w:pStyle w:val="NoSpacing"/>
        <w:rPr>
          <w:rFonts w:ascii="Times New Roman" w:hAnsi="Times New Roman" w:cs="Times New Roman"/>
          <w:sz w:val="24"/>
          <w:szCs w:val="18"/>
        </w:rPr>
      </w:pPr>
    </w:p>
    <w:p w14:paraId="06E674B6" w14:textId="534A02C9" w:rsidR="003A11BB" w:rsidRDefault="003A11BB" w:rsidP="00B12C25">
      <w:pPr>
        <w:pStyle w:val="NoSpacing"/>
        <w:rPr>
          <w:rFonts w:ascii="Times New Roman" w:hAnsi="Times New Roman" w:cs="Times New Roman"/>
          <w:sz w:val="24"/>
          <w:szCs w:val="18"/>
        </w:rPr>
      </w:pPr>
      <w:r w:rsidRPr="00420F44">
        <w:rPr>
          <w:rFonts w:ascii="Times New Roman" w:hAnsi="Times New Roman" w:cs="Times New Roman"/>
          <w:sz w:val="24"/>
          <w:szCs w:val="18"/>
        </w:rPr>
        <w:t>Scoring criteria</w:t>
      </w:r>
    </w:p>
    <w:p w14:paraId="5959B5DB" w14:textId="77777777" w:rsidR="001717A5" w:rsidRPr="00420F44" w:rsidRDefault="001717A5" w:rsidP="00B12C25">
      <w:pPr>
        <w:pStyle w:val="NoSpacing"/>
        <w:rPr>
          <w:rFonts w:ascii="Times New Roman" w:hAnsi="Times New Roman" w:cs="Times New Roman"/>
          <w:sz w:val="24"/>
          <w:szCs w:val="18"/>
        </w:rPr>
      </w:pPr>
    </w:p>
    <w:tbl>
      <w:tblPr>
        <w:tblStyle w:val="TableGrid"/>
        <w:tblW w:w="0" w:type="auto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364"/>
        <w:gridCol w:w="1834"/>
        <w:gridCol w:w="2623"/>
        <w:gridCol w:w="2265"/>
        <w:gridCol w:w="2264"/>
      </w:tblGrid>
      <w:tr w:rsidR="00196CC6" w:rsidRPr="00B12C25" w14:paraId="6FEDA1FC" w14:textId="77777777" w:rsidTr="006D20B6">
        <w:trPr>
          <w:trHeight w:val="172"/>
        </w:trPr>
        <w:tc>
          <w:tcPr>
            <w:tcW w:w="0" w:type="auto"/>
            <w:shd w:val="clear" w:color="auto" w:fill="D9D9D9" w:themeFill="background1" w:themeFillShade="D9"/>
          </w:tcPr>
          <w:p w14:paraId="268FC7A8" w14:textId="0A0AE00E" w:rsidR="003A11BB" w:rsidRPr="00B12C25" w:rsidRDefault="003A11BB" w:rsidP="00B12C2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14:paraId="58F31DD4" w14:textId="77777777" w:rsidR="009D7088" w:rsidRPr="00B12C25" w:rsidRDefault="009D7088" w:rsidP="00B12C2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00B050"/>
          </w:tcPr>
          <w:p w14:paraId="74EB4504" w14:textId="58432223" w:rsidR="009D7088" w:rsidRPr="00B12C25" w:rsidRDefault="009D7088" w:rsidP="00B12C25">
            <w:pPr>
              <w:pStyle w:val="NoSpacing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12C25">
              <w:rPr>
                <w:rFonts w:ascii="Times New Roman" w:hAnsi="Times New Roman" w:cs="Times New Roman"/>
                <w:b/>
                <w:sz w:val="18"/>
                <w:szCs w:val="18"/>
              </w:rPr>
              <w:t>High quality</w:t>
            </w:r>
            <w:r w:rsidR="007D55F8" w:rsidRPr="00B12C2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(1 point)</w:t>
            </w:r>
          </w:p>
        </w:tc>
        <w:tc>
          <w:tcPr>
            <w:tcW w:w="0" w:type="auto"/>
            <w:shd w:val="clear" w:color="auto" w:fill="FFFF00"/>
          </w:tcPr>
          <w:p w14:paraId="00C3AFDE" w14:textId="00DDB004" w:rsidR="009D7088" w:rsidRPr="00B12C25" w:rsidRDefault="009D7088" w:rsidP="00B12C25">
            <w:pPr>
              <w:pStyle w:val="NoSpacing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12C25">
              <w:rPr>
                <w:rFonts w:ascii="Times New Roman" w:hAnsi="Times New Roman" w:cs="Times New Roman"/>
                <w:b/>
                <w:sz w:val="18"/>
                <w:szCs w:val="18"/>
              </w:rPr>
              <w:t>Moderate quality</w:t>
            </w:r>
            <w:r w:rsidR="007D55F8" w:rsidRPr="00B12C2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(0.5 points)</w:t>
            </w:r>
          </w:p>
        </w:tc>
        <w:tc>
          <w:tcPr>
            <w:tcW w:w="0" w:type="auto"/>
            <w:shd w:val="clear" w:color="auto" w:fill="FF0000"/>
          </w:tcPr>
          <w:p w14:paraId="6E3E87D3" w14:textId="5B4E38A2" w:rsidR="009D7088" w:rsidRPr="00B12C25" w:rsidRDefault="009D7088" w:rsidP="00B12C25">
            <w:pPr>
              <w:pStyle w:val="NoSpacing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12C25">
              <w:rPr>
                <w:rFonts w:ascii="Times New Roman" w:hAnsi="Times New Roman" w:cs="Times New Roman"/>
                <w:b/>
                <w:sz w:val="18"/>
                <w:szCs w:val="18"/>
              </w:rPr>
              <w:t>Low quality</w:t>
            </w:r>
            <w:r w:rsidR="007D55F8" w:rsidRPr="00B12C2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(0.0 points)</w:t>
            </w:r>
          </w:p>
        </w:tc>
      </w:tr>
      <w:tr w:rsidR="00196CC6" w:rsidRPr="00B12C25" w14:paraId="611B366B" w14:textId="77777777" w:rsidTr="006D20B6">
        <w:trPr>
          <w:trHeight w:val="64"/>
        </w:trPr>
        <w:tc>
          <w:tcPr>
            <w:tcW w:w="0" w:type="auto"/>
            <w:vMerge w:val="restart"/>
            <w:shd w:val="clear" w:color="auto" w:fill="D9D9D9" w:themeFill="background1" w:themeFillShade="D9"/>
            <w:textDirection w:val="btLr"/>
          </w:tcPr>
          <w:p w14:paraId="0A6C415A" w14:textId="0240393E" w:rsidR="00FC063D" w:rsidRPr="00B12C25" w:rsidRDefault="00FC063D" w:rsidP="00104B2C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12C25">
              <w:rPr>
                <w:rFonts w:ascii="Times New Roman" w:hAnsi="Times New Roman" w:cs="Times New Roman"/>
                <w:b/>
                <w:sz w:val="18"/>
                <w:szCs w:val="18"/>
              </w:rPr>
              <w:t>Context reporting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12D0CF53" w14:textId="1FDCCAB0" w:rsidR="00FC063D" w:rsidRPr="00B12C25" w:rsidRDefault="00FC063D" w:rsidP="00B12C2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B12C25">
              <w:rPr>
                <w:rFonts w:ascii="Times New Roman" w:hAnsi="Times New Roman" w:cs="Times New Roman"/>
                <w:sz w:val="18"/>
                <w:szCs w:val="18"/>
              </w:rPr>
              <w:t>Costing objective</w:t>
            </w:r>
          </w:p>
        </w:tc>
        <w:tc>
          <w:tcPr>
            <w:tcW w:w="0" w:type="auto"/>
            <w:shd w:val="clear" w:color="auto" w:fill="93FFC4"/>
          </w:tcPr>
          <w:p w14:paraId="7613D676" w14:textId="25EE2295" w:rsidR="00FC063D" w:rsidRPr="00B12C25" w:rsidRDefault="00DB56D9" w:rsidP="00B12C2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B12C25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 w:rsidR="00FC063D" w:rsidRPr="00B12C25">
              <w:rPr>
                <w:rFonts w:ascii="Times New Roman" w:hAnsi="Times New Roman" w:cs="Times New Roman"/>
                <w:sz w:val="18"/>
                <w:szCs w:val="18"/>
              </w:rPr>
              <w:t xml:space="preserve">oal, objective, and/or research questions related to costing </w:t>
            </w:r>
            <w:r w:rsidRPr="00B12C25">
              <w:rPr>
                <w:rFonts w:ascii="Times New Roman" w:hAnsi="Times New Roman" w:cs="Times New Roman"/>
                <w:sz w:val="18"/>
                <w:szCs w:val="18"/>
              </w:rPr>
              <w:t xml:space="preserve">the specific EHS </w:t>
            </w:r>
            <w:r w:rsidR="00FC063D" w:rsidRPr="00B12C25">
              <w:rPr>
                <w:rFonts w:ascii="Times New Roman" w:hAnsi="Times New Roman" w:cs="Times New Roman"/>
                <w:sz w:val="18"/>
                <w:szCs w:val="18"/>
              </w:rPr>
              <w:t xml:space="preserve">are </w:t>
            </w:r>
            <w:r w:rsidR="007130E1" w:rsidRPr="00B12C25">
              <w:rPr>
                <w:rFonts w:ascii="Times New Roman" w:hAnsi="Times New Roman" w:cs="Times New Roman"/>
                <w:sz w:val="18"/>
                <w:szCs w:val="18"/>
              </w:rPr>
              <w:t>reported</w:t>
            </w:r>
          </w:p>
        </w:tc>
        <w:tc>
          <w:tcPr>
            <w:tcW w:w="0" w:type="auto"/>
            <w:shd w:val="clear" w:color="auto" w:fill="FFFF7D"/>
          </w:tcPr>
          <w:p w14:paraId="7217529E" w14:textId="025F4B74" w:rsidR="00FC063D" w:rsidRPr="00B12C25" w:rsidRDefault="00DB56D9" w:rsidP="00B12C2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B12C25">
              <w:rPr>
                <w:rFonts w:ascii="Times New Roman" w:hAnsi="Times New Roman" w:cs="Times New Roman"/>
                <w:sz w:val="18"/>
                <w:szCs w:val="18"/>
              </w:rPr>
              <w:t>Goal, objective, and/or research questions related to costing are reported but are not EHS specific</w:t>
            </w:r>
          </w:p>
        </w:tc>
        <w:tc>
          <w:tcPr>
            <w:tcW w:w="0" w:type="auto"/>
            <w:shd w:val="clear" w:color="auto" w:fill="FF8989"/>
          </w:tcPr>
          <w:p w14:paraId="03C96B04" w14:textId="67FFE5B1" w:rsidR="00FC063D" w:rsidRPr="00B12C25" w:rsidRDefault="00DB56D9" w:rsidP="00B12C2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B12C25">
              <w:rPr>
                <w:rFonts w:ascii="Times New Roman" w:hAnsi="Times New Roman" w:cs="Times New Roman"/>
                <w:sz w:val="18"/>
                <w:szCs w:val="18"/>
              </w:rPr>
              <w:t>Overall research goal is stated but costing objectives are not reported or are unclear OR n</w:t>
            </w:r>
            <w:r w:rsidR="00FC063D" w:rsidRPr="00B12C25">
              <w:rPr>
                <w:rFonts w:ascii="Times New Roman" w:hAnsi="Times New Roman" w:cs="Times New Roman"/>
                <w:sz w:val="18"/>
                <w:szCs w:val="18"/>
              </w:rPr>
              <w:t>o stated goals, objectives, or research questions</w:t>
            </w:r>
          </w:p>
        </w:tc>
      </w:tr>
      <w:tr w:rsidR="00196CC6" w:rsidRPr="00B12C25" w14:paraId="07BD6923" w14:textId="77777777" w:rsidTr="006D20B6">
        <w:trPr>
          <w:trHeight w:val="233"/>
        </w:trPr>
        <w:tc>
          <w:tcPr>
            <w:tcW w:w="0" w:type="auto"/>
            <w:vMerge/>
            <w:shd w:val="clear" w:color="auto" w:fill="D9D9D9" w:themeFill="background1" w:themeFillShade="D9"/>
          </w:tcPr>
          <w:p w14:paraId="6C038906" w14:textId="77777777" w:rsidR="00FC063D" w:rsidRPr="00B12C25" w:rsidRDefault="00FC063D" w:rsidP="00B12C25">
            <w:pPr>
              <w:pStyle w:val="NoSpacing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14:paraId="100D1258" w14:textId="0A98AFAB" w:rsidR="00FC063D" w:rsidRPr="00B12C25" w:rsidRDefault="00FC063D" w:rsidP="00B12C2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B12C25">
              <w:rPr>
                <w:rFonts w:ascii="Times New Roman" w:hAnsi="Times New Roman" w:cs="Times New Roman"/>
                <w:sz w:val="18"/>
                <w:szCs w:val="18"/>
              </w:rPr>
              <w:t>Facility description</w:t>
            </w:r>
          </w:p>
        </w:tc>
        <w:tc>
          <w:tcPr>
            <w:tcW w:w="0" w:type="auto"/>
            <w:shd w:val="clear" w:color="auto" w:fill="93FFC4"/>
          </w:tcPr>
          <w:p w14:paraId="5EACA96F" w14:textId="4EED18D7" w:rsidR="00FC063D" w:rsidRPr="00B12C25" w:rsidRDefault="00FC063D" w:rsidP="00B12C2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B12C25">
              <w:rPr>
                <w:rFonts w:ascii="Times New Roman" w:hAnsi="Times New Roman" w:cs="Times New Roman"/>
                <w:sz w:val="18"/>
                <w:szCs w:val="18"/>
              </w:rPr>
              <w:t xml:space="preserve">All of the following are </w:t>
            </w:r>
            <w:r w:rsidR="006D79B1">
              <w:rPr>
                <w:rFonts w:ascii="Times New Roman" w:hAnsi="Times New Roman" w:cs="Times New Roman"/>
                <w:sz w:val="18"/>
                <w:szCs w:val="18"/>
              </w:rPr>
              <w:t xml:space="preserve">directly </w:t>
            </w:r>
            <w:r w:rsidR="007130E1" w:rsidRPr="00B12C25">
              <w:rPr>
                <w:rFonts w:ascii="Times New Roman" w:hAnsi="Times New Roman" w:cs="Times New Roman"/>
                <w:sz w:val="18"/>
                <w:szCs w:val="18"/>
              </w:rPr>
              <w:t>reported</w:t>
            </w:r>
            <w:r w:rsidRPr="00B12C25">
              <w:rPr>
                <w:rFonts w:ascii="Times New Roman" w:hAnsi="Times New Roman" w:cs="Times New Roman"/>
                <w:sz w:val="18"/>
                <w:szCs w:val="18"/>
              </w:rPr>
              <w:t>: facility type (e.g. teaching hospital, health post) and geographic location</w:t>
            </w:r>
          </w:p>
        </w:tc>
        <w:tc>
          <w:tcPr>
            <w:tcW w:w="0" w:type="auto"/>
            <w:shd w:val="clear" w:color="auto" w:fill="FFFF7D"/>
          </w:tcPr>
          <w:p w14:paraId="20ECE3B7" w14:textId="319281B2" w:rsidR="00FC063D" w:rsidRPr="00B12C25" w:rsidRDefault="00FC063D" w:rsidP="00B12C2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B12C25">
              <w:rPr>
                <w:rFonts w:ascii="Times New Roman" w:hAnsi="Times New Roman" w:cs="Times New Roman"/>
                <w:sz w:val="18"/>
                <w:szCs w:val="18"/>
              </w:rPr>
              <w:t xml:space="preserve">At least one of the following are </w:t>
            </w:r>
            <w:r w:rsidR="006D79B1">
              <w:rPr>
                <w:rFonts w:ascii="Times New Roman" w:hAnsi="Times New Roman" w:cs="Times New Roman"/>
                <w:sz w:val="18"/>
                <w:szCs w:val="18"/>
              </w:rPr>
              <w:t xml:space="preserve">directly </w:t>
            </w:r>
            <w:r w:rsidR="007130E1" w:rsidRPr="00B12C25">
              <w:rPr>
                <w:rFonts w:ascii="Times New Roman" w:hAnsi="Times New Roman" w:cs="Times New Roman"/>
                <w:sz w:val="18"/>
                <w:szCs w:val="18"/>
              </w:rPr>
              <w:t>reported</w:t>
            </w:r>
            <w:r w:rsidRPr="00B12C25">
              <w:rPr>
                <w:rFonts w:ascii="Times New Roman" w:hAnsi="Times New Roman" w:cs="Times New Roman"/>
                <w:sz w:val="18"/>
                <w:szCs w:val="18"/>
              </w:rPr>
              <w:t>: facility type (e.g. teaching hospital, health post) or geographic location</w:t>
            </w:r>
          </w:p>
        </w:tc>
        <w:tc>
          <w:tcPr>
            <w:tcW w:w="0" w:type="auto"/>
            <w:shd w:val="clear" w:color="auto" w:fill="FF8989"/>
          </w:tcPr>
          <w:p w14:paraId="3AE89589" w14:textId="1E52F90B" w:rsidR="00FC063D" w:rsidRPr="00B12C25" w:rsidRDefault="00FC063D" w:rsidP="00B12C2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B12C25">
              <w:rPr>
                <w:rFonts w:ascii="Times New Roman" w:hAnsi="Times New Roman" w:cs="Times New Roman"/>
                <w:sz w:val="18"/>
                <w:szCs w:val="18"/>
              </w:rPr>
              <w:t xml:space="preserve">Neither facility type nor geographic location are </w:t>
            </w:r>
            <w:r w:rsidR="007130E1" w:rsidRPr="00B12C25">
              <w:rPr>
                <w:rFonts w:ascii="Times New Roman" w:hAnsi="Times New Roman" w:cs="Times New Roman"/>
                <w:sz w:val="18"/>
                <w:szCs w:val="18"/>
              </w:rPr>
              <w:t>reported</w:t>
            </w:r>
          </w:p>
        </w:tc>
      </w:tr>
      <w:tr w:rsidR="00196CC6" w:rsidRPr="00B12C25" w14:paraId="0A1AA8A2" w14:textId="77777777" w:rsidTr="006D20B6">
        <w:trPr>
          <w:trHeight w:val="312"/>
        </w:trPr>
        <w:tc>
          <w:tcPr>
            <w:tcW w:w="0" w:type="auto"/>
            <w:vMerge/>
            <w:shd w:val="clear" w:color="auto" w:fill="D9D9D9" w:themeFill="background1" w:themeFillShade="D9"/>
          </w:tcPr>
          <w:p w14:paraId="47CA17E8" w14:textId="77777777" w:rsidR="00FC063D" w:rsidRPr="00B12C25" w:rsidRDefault="00FC063D" w:rsidP="00B12C25">
            <w:pPr>
              <w:pStyle w:val="NoSpacing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14:paraId="2F0405A2" w14:textId="48138F52" w:rsidR="00FC063D" w:rsidRPr="00B12C25" w:rsidRDefault="00FC063D" w:rsidP="00B12C2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B12C25">
              <w:rPr>
                <w:rFonts w:ascii="Times New Roman" w:hAnsi="Times New Roman" w:cs="Times New Roman"/>
                <w:sz w:val="18"/>
                <w:szCs w:val="18"/>
              </w:rPr>
              <w:t>Service description</w:t>
            </w:r>
          </w:p>
        </w:tc>
        <w:tc>
          <w:tcPr>
            <w:tcW w:w="0" w:type="auto"/>
            <w:shd w:val="clear" w:color="auto" w:fill="93FFC4"/>
          </w:tcPr>
          <w:p w14:paraId="4858F656" w14:textId="7DEC31A0" w:rsidR="00FC063D" w:rsidRPr="00B12C25" w:rsidRDefault="00FC063D" w:rsidP="00B12C2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B12C25">
              <w:rPr>
                <w:rFonts w:ascii="Times New Roman" w:hAnsi="Times New Roman" w:cs="Times New Roman"/>
                <w:sz w:val="18"/>
                <w:szCs w:val="18"/>
              </w:rPr>
              <w:t xml:space="preserve">Resources necessary to provide the service are </w:t>
            </w:r>
            <w:r w:rsidR="00F6480F">
              <w:rPr>
                <w:rFonts w:ascii="Times New Roman" w:hAnsi="Times New Roman" w:cs="Times New Roman"/>
                <w:sz w:val="18"/>
                <w:szCs w:val="18"/>
              </w:rPr>
              <w:t>described</w:t>
            </w:r>
            <w:r w:rsidR="00F6480F" w:rsidRPr="00B12C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12C25">
              <w:rPr>
                <w:rFonts w:ascii="Times New Roman" w:hAnsi="Times New Roman" w:cs="Times New Roman"/>
                <w:sz w:val="18"/>
                <w:szCs w:val="18"/>
              </w:rPr>
              <w:t>for each of the following categories: infrastructure and equipment, personnel</w:t>
            </w:r>
            <w:r w:rsidR="003A1B5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12C25">
              <w:rPr>
                <w:rFonts w:ascii="Times New Roman" w:hAnsi="Times New Roman" w:cs="Times New Roman"/>
                <w:sz w:val="18"/>
                <w:szCs w:val="18"/>
              </w:rPr>
              <w:t xml:space="preserve"> consumable products, trainings</w:t>
            </w:r>
          </w:p>
        </w:tc>
        <w:tc>
          <w:tcPr>
            <w:tcW w:w="0" w:type="auto"/>
            <w:shd w:val="clear" w:color="auto" w:fill="FFFF7D"/>
          </w:tcPr>
          <w:p w14:paraId="17EF1CF5" w14:textId="11B3741A" w:rsidR="00FC063D" w:rsidRPr="00B12C25" w:rsidRDefault="00FC063D" w:rsidP="00B12C2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B12C25">
              <w:rPr>
                <w:rFonts w:ascii="Times New Roman" w:hAnsi="Times New Roman" w:cs="Times New Roman"/>
                <w:sz w:val="18"/>
                <w:szCs w:val="18"/>
              </w:rPr>
              <w:t xml:space="preserve">Resources necessary to provide the service are </w:t>
            </w:r>
            <w:r w:rsidR="007130E1" w:rsidRPr="00B12C25">
              <w:rPr>
                <w:rFonts w:ascii="Times New Roman" w:hAnsi="Times New Roman" w:cs="Times New Roman"/>
                <w:sz w:val="18"/>
                <w:szCs w:val="18"/>
              </w:rPr>
              <w:t>reported</w:t>
            </w:r>
            <w:r w:rsidRPr="00B12C25">
              <w:rPr>
                <w:rFonts w:ascii="Times New Roman" w:hAnsi="Times New Roman" w:cs="Times New Roman"/>
                <w:sz w:val="18"/>
                <w:szCs w:val="18"/>
              </w:rPr>
              <w:t xml:space="preserve"> for at least two of the following categories: infrastructure and equipment, personnel</w:t>
            </w:r>
            <w:r w:rsidR="003A1B5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12C25">
              <w:rPr>
                <w:rFonts w:ascii="Times New Roman" w:hAnsi="Times New Roman" w:cs="Times New Roman"/>
                <w:sz w:val="18"/>
                <w:szCs w:val="18"/>
              </w:rPr>
              <w:t xml:space="preserve"> consumable products, trainings</w:t>
            </w:r>
          </w:p>
        </w:tc>
        <w:tc>
          <w:tcPr>
            <w:tcW w:w="0" w:type="auto"/>
            <w:shd w:val="clear" w:color="auto" w:fill="FF8989"/>
          </w:tcPr>
          <w:p w14:paraId="4B36A311" w14:textId="504DBA8C" w:rsidR="00FC063D" w:rsidRPr="00B12C25" w:rsidRDefault="00FC063D" w:rsidP="00B12C2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B12C25">
              <w:rPr>
                <w:rFonts w:ascii="Times New Roman" w:hAnsi="Times New Roman" w:cs="Times New Roman"/>
                <w:sz w:val="18"/>
                <w:szCs w:val="18"/>
              </w:rPr>
              <w:t xml:space="preserve">Resources necessary to provide the service are </w:t>
            </w:r>
            <w:r w:rsidR="007130E1" w:rsidRPr="00B12C25">
              <w:rPr>
                <w:rFonts w:ascii="Times New Roman" w:hAnsi="Times New Roman" w:cs="Times New Roman"/>
                <w:sz w:val="18"/>
                <w:szCs w:val="18"/>
              </w:rPr>
              <w:t>reported</w:t>
            </w:r>
            <w:r w:rsidRPr="00B12C25">
              <w:rPr>
                <w:rFonts w:ascii="Times New Roman" w:hAnsi="Times New Roman" w:cs="Times New Roman"/>
                <w:sz w:val="18"/>
                <w:szCs w:val="18"/>
              </w:rPr>
              <w:t xml:space="preserve"> for less than two of the following categories: infrastructure and equipment, personnel consumable products, trainings</w:t>
            </w:r>
          </w:p>
        </w:tc>
      </w:tr>
      <w:tr w:rsidR="00196CC6" w:rsidRPr="00B12C25" w14:paraId="6DEF933C" w14:textId="77777777" w:rsidTr="006D20B6">
        <w:trPr>
          <w:trHeight w:val="45"/>
        </w:trPr>
        <w:tc>
          <w:tcPr>
            <w:tcW w:w="0" w:type="auto"/>
            <w:vMerge/>
            <w:shd w:val="clear" w:color="auto" w:fill="D9D9D9" w:themeFill="background1" w:themeFillShade="D9"/>
          </w:tcPr>
          <w:p w14:paraId="08771851" w14:textId="77777777" w:rsidR="00FC063D" w:rsidRPr="00B12C25" w:rsidRDefault="00FC063D" w:rsidP="00B12C25">
            <w:pPr>
              <w:pStyle w:val="NoSpacing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14:paraId="7C6AE190" w14:textId="75D3BA48" w:rsidR="00FC063D" w:rsidRPr="00B12C25" w:rsidRDefault="00FC063D" w:rsidP="00B12C2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B12C25">
              <w:rPr>
                <w:rFonts w:ascii="Times New Roman" w:hAnsi="Times New Roman" w:cs="Times New Roman"/>
                <w:sz w:val="18"/>
                <w:szCs w:val="18"/>
              </w:rPr>
              <w:t>Service quantity indicators</w:t>
            </w:r>
          </w:p>
        </w:tc>
        <w:tc>
          <w:tcPr>
            <w:tcW w:w="0" w:type="auto"/>
            <w:shd w:val="clear" w:color="auto" w:fill="93FFC4"/>
          </w:tcPr>
          <w:p w14:paraId="5BECA288" w14:textId="6938C920" w:rsidR="00FC063D" w:rsidRPr="00B12C25" w:rsidRDefault="00FC063D" w:rsidP="00B12C2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B12C25">
              <w:rPr>
                <w:rFonts w:ascii="Times New Roman" w:hAnsi="Times New Roman" w:cs="Times New Roman"/>
                <w:sz w:val="18"/>
                <w:szCs w:val="18"/>
              </w:rPr>
              <w:t xml:space="preserve">At least one direct </w:t>
            </w:r>
            <w:r w:rsidR="00181D9B">
              <w:rPr>
                <w:rFonts w:ascii="Times New Roman" w:hAnsi="Times New Roman" w:cs="Times New Roman"/>
                <w:sz w:val="18"/>
                <w:szCs w:val="18"/>
              </w:rPr>
              <w:t>measure</w:t>
            </w:r>
            <w:r w:rsidR="00181D9B" w:rsidRPr="00B12C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12C25">
              <w:rPr>
                <w:rFonts w:ascii="Times New Roman" w:hAnsi="Times New Roman" w:cs="Times New Roman"/>
                <w:sz w:val="18"/>
                <w:szCs w:val="18"/>
              </w:rPr>
              <w:t xml:space="preserve">of the service quantity is </w:t>
            </w:r>
            <w:r w:rsidR="007130E1" w:rsidRPr="00B12C25">
              <w:rPr>
                <w:rFonts w:ascii="Times New Roman" w:hAnsi="Times New Roman" w:cs="Times New Roman"/>
                <w:sz w:val="18"/>
                <w:szCs w:val="18"/>
              </w:rPr>
              <w:t>reported</w:t>
            </w:r>
          </w:p>
        </w:tc>
        <w:tc>
          <w:tcPr>
            <w:tcW w:w="0" w:type="auto"/>
            <w:shd w:val="clear" w:color="auto" w:fill="FFFF7D"/>
          </w:tcPr>
          <w:p w14:paraId="202423B5" w14:textId="10DADF14" w:rsidR="00FC063D" w:rsidRPr="00B12C25" w:rsidRDefault="00FC063D" w:rsidP="00B12C2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B12C25">
              <w:rPr>
                <w:rFonts w:ascii="Times New Roman" w:hAnsi="Times New Roman" w:cs="Times New Roman"/>
                <w:sz w:val="18"/>
                <w:szCs w:val="18"/>
              </w:rPr>
              <w:t xml:space="preserve">At least one indicator of service quantity is </w:t>
            </w:r>
            <w:r w:rsidR="007130E1" w:rsidRPr="00B12C25">
              <w:rPr>
                <w:rFonts w:ascii="Times New Roman" w:hAnsi="Times New Roman" w:cs="Times New Roman"/>
                <w:sz w:val="18"/>
                <w:szCs w:val="18"/>
              </w:rPr>
              <w:t>reported</w:t>
            </w:r>
          </w:p>
        </w:tc>
        <w:tc>
          <w:tcPr>
            <w:tcW w:w="0" w:type="auto"/>
            <w:shd w:val="clear" w:color="auto" w:fill="FF8989"/>
          </w:tcPr>
          <w:p w14:paraId="257AAA9A" w14:textId="0EA6F8B1" w:rsidR="00FC063D" w:rsidRPr="00B12C25" w:rsidRDefault="00FC063D" w:rsidP="00B12C2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B12C25">
              <w:rPr>
                <w:rFonts w:ascii="Times New Roman" w:hAnsi="Times New Roman" w:cs="Times New Roman"/>
                <w:sz w:val="18"/>
                <w:szCs w:val="18"/>
              </w:rPr>
              <w:t xml:space="preserve">No </w:t>
            </w:r>
            <w:r w:rsidR="00181D9B">
              <w:rPr>
                <w:rFonts w:ascii="Times New Roman" w:hAnsi="Times New Roman" w:cs="Times New Roman"/>
                <w:sz w:val="18"/>
                <w:szCs w:val="18"/>
              </w:rPr>
              <w:t xml:space="preserve">direct measures or </w:t>
            </w:r>
            <w:r w:rsidRPr="00B12C25">
              <w:rPr>
                <w:rFonts w:ascii="Times New Roman" w:hAnsi="Times New Roman" w:cs="Times New Roman"/>
                <w:sz w:val="18"/>
                <w:szCs w:val="18"/>
              </w:rPr>
              <w:t xml:space="preserve">indicators of service quantity are </w:t>
            </w:r>
            <w:r w:rsidR="007130E1" w:rsidRPr="00B12C25">
              <w:rPr>
                <w:rFonts w:ascii="Times New Roman" w:hAnsi="Times New Roman" w:cs="Times New Roman"/>
                <w:sz w:val="18"/>
                <w:szCs w:val="18"/>
              </w:rPr>
              <w:t>reported</w:t>
            </w:r>
          </w:p>
        </w:tc>
      </w:tr>
      <w:tr w:rsidR="00196CC6" w:rsidRPr="00B12C25" w14:paraId="70120AEF" w14:textId="77777777" w:rsidTr="006D20B6">
        <w:trPr>
          <w:trHeight w:val="602"/>
        </w:trPr>
        <w:tc>
          <w:tcPr>
            <w:tcW w:w="0" w:type="auto"/>
            <w:vMerge/>
            <w:shd w:val="clear" w:color="auto" w:fill="D9D9D9" w:themeFill="background1" w:themeFillShade="D9"/>
          </w:tcPr>
          <w:p w14:paraId="1AF054F8" w14:textId="77777777" w:rsidR="00FC063D" w:rsidRPr="00B12C25" w:rsidRDefault="00FC063D" w:rsidP="00B12C25">
            <w:pPr>
              <w:pStyle w:val="NoSpacing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14:paraId="0D995EC2" w14:textId="125208AE" w:rsidR="00FC063D" w:rsidRPr="00B12C25" w:rsidRDefault="00FC063D" w:rsidP="00B12C2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B12C25">
              <w:rPr>
                <w:rFonts w:ascii="Times New Roman" w:hAnsi="Times New Roman" w:cs="Times New Roman"/>
                <w:sz w:val="18"/>
                <w:szCs w:val="18"/>
              </w:rPr>
              <w:t>Service quality indicators</w:t>
            </w:r>
          </w:p>
        </w:tc>
        <w:tc>
          <w:tcPr>
            <w:tcW w:w="0" w:type="auto"/>
            <w:shd w:val="clear" w:color="auto" w:fill="93FFC4"/>
          </w:tcPr>
          <w:p w14:paraId="10F85E6D" w14:textId="45CB9DA7" w:rsidR="00FC063D" w:rsidRPr="00B12C25" w:rsidRDefault="00D16380" w:rsidP="00B12C2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 cost-effectiveness or cost-benefit analysis are conducted</w:t>
            </w:r>
            <w:r w:rsidRPr="00B12C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OR a</w:t>
            </w:r>
            <w:r w:rsidR="00FC063D" w:rsidRPr="00B12C25">
              <w:rPr>
                <w:rFonts w:ascii="Times New Roman" w:hAnsi="Times New Roman" w:cs="Times New Roman"/>
                <w:sz w:val="18"/>
                <w:szCs w:val="18"/>
              </w:rPr>
              <w:t xml:space="preserve">t least one quantitative indicator </w:t>
            </w:r>
            <w:r w:rsidR="00FC063D" w:rsidRPr="00B12C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of service quality (i.e. a SMART indicator with all components defined, either within the paper or by an external organization or government body)</w:t>
            </w:r>
            <w:r w:rsidR="003A11BB" w:rsidRPr="00B12C25">
              <w:rPr>
                <w:rFonts w:ascii="Times New Roman" w:hAnsi="Times New Roman" w:cs="Times New Roman"/>
                <w:sz w:val="18"/>
                <w:szCs w:val="18"/>
              </w:rPr>
              <w:t xml:space="preserve"> is </w:t>
            </w:r>
            <w:r w:rsidR="00196CC6">
              <w:rPr>
                <w:rFonts w:ascii="Times New Roman" w:hAnsi="Times New Roman" w:cs="Times New Roman"/>
                <w:sz w:val="18"/>
                <w:szCs w:val="18"/>
              </w:rPr>
              <w:t xml:space="preserve">directly measured </w:t>
            </w:r>
            <w:r w:rsidR="00A74734">
              <w:rPr>
                <w:rFonts w:ascii="Times New Roman" w:hAnsi="Times New Roman" w:cs="Times New Roman"/>
                <w:sz w:val="18"/>
                <w:szCs w:val="18"/>
              </w:rPr>
              <w:t xml:space="preserve">and </w:t>
            </w:r>
            <w:r w:rsidR="003A11BB" w:rsidRPr="00B12C25">
              <w:rPr>
                <w:rFonts w:ascii="Times New Roman" w:hAnsi="Times New Roman" w:cs="Times New Roman"/>
                <w:sz w:val="18"/>
                <w:szCs w:val="18"/>
              </w:rPr>
              <w:t>reported</w:t>
            </w:r>
          </w:p>
        </w:tc>
        <w:tc>
          <w:tcPr>
            <w:tcW w:w="0" w:type="auto"/>
            <w:shd w:val="clear" w:color="auto" w:fill="FFFF7D"/>
          </w:tcPr>
          <w:p w14:paraId="38EB32D1" w14:textId="5938B1AA" w:rsidR="00FC063D" w:rsidRPr="00B12C25" w:rsidRDefault="00FC063D" w:rsidP="00B12C2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B12C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Service quality is narratively </w:t>
            </w:r>
            <w:r w:rsidR="007130E1" w:rsidRPr="00B12C25">
              <w:rPr>
                <w:rFonts w:ascii="Times New Roman" w:hAnsi="Times New Roman" w:cs="Times New Roman"/>
                <w:sz w:val="18"/>
                <w:szCs w:val="18"/>
              </w:rPr>
              <w:t>described</w:t>
            </w:r>
            <w:r w:rsidRPr="00B12C25">
              <w:rPr>
                <w:rFonts w:ascii="Times New Roman" w:hAnsi="Times New Roman" w:cs="Times New Roman"/>
                <w:sz w:val="18"/>
                <w:szCs w:val="18"/>
              </w:rPr>
              <w:t xml:space="preserve"> without using quantitative indicators</w:t>
            </w:r>
          </w:p>
          <w:p w14:paraId="234B3525" w14:textId="7A26ADEC" w:rsidR="00FC063D" w:rsidRPr="00B12C25" w:rsidRDefault="00FC063D" w:rsidP="00B12C2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8989"/>
          </w:tcPr>
          <w:p w14:paraId="1742931A" w14:textId="55C2BCEA" w:rsidR="00FC063D" w:rsidRPr="00B12C25" w:rsidRDefault="00FC063D" w:rsidP="00B12C2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B12C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Service quality is not </w:t>
            </w:r>
            <w:r w:rsidR="007130E1" w:rsidRPr="00B12C25">
              <w:rPr>
                <w:rFonts w:ascii="Times New Roman" w:hAnsi="Times New Roman" w:cs="Times New Roman"/>
                <w:sz w:val="18"/>
                <w:szCs w:val="18"/>
              </w:rPr>
              <w:t>reported</w:t>
            </w:r>
            <w:r w:rsidR="00693C22">
              <w:rPr>
                <w:rFonts w:ascii="Times New Roman" w:hAnsi="Times New Roman" w:cs="Times New Roman"/>
                <w:sz w:val="18"/>
                <w:szCs w:val="18"/>
              </w:rPr>
              <w:t xml:space="preserve"> or claimed without substantiation</w:t>
            </w:r>
          </w:p>
        </w:tc>
      </w:tr>
      <w:tr w:rsidR="00196CC6" w:rsidRPr="00B12C25" w14:paraId="38B7C9DD" w14:textId="77777777" w:rsidTr="006D20B6">
        <w:trPr>
          <w:trHeight w:val="70"/>
        </w:trPr>
        <w:tc>
          <w:tcPr>
            <w:tcW w:w="0" w:type="auto"/>
            <w:vMerge w:val="restart"/>
            <w:shd w:val="clear" w:color="auto" w:fill="D9D9D9" w:themeFill="background1" w:themeFillShade="D9"/>
            <w:textDirection w:val="btLr"/>
          </w:tcPr>
          <w:p w14:paraId="28CDAAD7" w14:textId="14F62BE9" w:rsidR="00B259BE" w:rsidRPr="00B12C25" w:rsidRDefault="00B259BE" w:rsidP="00104B2C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12C25">
              <w:rPr>
                <w:rFonts w:ascii="Times New Roman" w:hAnsi="Times New Roman" w:cs="Times New Roman"/>
                <w:b/>
                <w:sz w:val="18"/>
                <w:szCs w:val="18"/>
              </w:rPr>
              <w:t>Costing reporting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751FD00C" w14:textId="2575A98A" w:rsidR="00B259BE" w:rsidRPr="00B12C25" w:rsidRDefault="00B16B9E" w:rsidP="00B12C2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B12C25">
              <w:rPr>
                <w:rFonts w:ascii="Times New Roman" w:hAnsi="Times New Roman" w:cs="Times New Roman"/>
                <w:sz w:val="18"/>
                <w:szCs w:val="18"/>
              </w:rPr>
              <w:t>Units</w:t>
            </w:r>
            <w:r w:rsidR="00B259BE" w:rsidRPr="00B12C25">
              <w:rPr>
                <w:rFonts w:ascii="Times New Roman" w:hAnsi="Times New Roman" w:cs="Times New Roman"/>
                <w:sz w:val="18"/>
                <w:szCs w:val="18"/>
              </w:rPr>
              <w:t xml:space="preserve"> reporting</w:t>
            </w:r>
          </w:p>
        </w:tc>
        <w:tc>
          <w:tcPr>
            <w:tcW w:w="0" w:type="auto"/>
            <w:shd w:val="clear" w:color="auto" w:fill="93FFC4"/>
          </w:tcPr>
          <w:p w14:paraId="607D434F" w14:textId="76CDA24E" w:rsidR="00B259BE" w:rsidRPr="00B12C25" w:rsidRDefault="000522F4" w:rsidP="00B12C2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B12C25">
              <w:rPr>
                <w:rFonts w:ascii="Times New Roman" w:hAnsi="Times New Roman" w:cs="Times New Roman"/>
                <w:sz w:val="18"/>
                <w:szCs w:val="18"/>
              </w:rPr>
              <w:t xml:space="preserve">All relevant </w:t>
            </w:r>
            <w:r w:rsidR="00A724F8" w:rsidRPr="00B12C25">
              <w:rPr>
                <w:rFonts w:ascii="Times New Roman" w:hAnsi="Times New Roman" w:cs="Times New Roman"/>
                <w:sz w:val="18"/>
                <w:szCs w:val="18"/>
              </w:rPr>
              <w:t xml:space="preserve">cost </w:t>
            </w:r>
            <w:r w:rsidRPr="00B12C25">
              <w:rPr>
                <w:rFonts w:ascii="Times New Roman" w:hAnsi="Times New Roman" w:cs="Times New Roman"/>
                <w:sz w:val="18"/>
                <w:szCs w:val="18"/>
              </w:rPr>
              <w:t>units are reported, including</w:t>
            </w:r>
            <w:r w:rsidR="00A724F8" w:rsidRPr="00B12C25">
              <w:rPr>
                <w:rFonts w:ascii="Times New Roman" w:hAnsi="Times New Roman" w:cs="Times New Roman"/>
                <w:sz w:val="18"/>
                <w:szCs w:val="18"/>
              </w:rPr>
              <w:t xml:space="preserve"> time period for operation costs;</w:t>
            </w:r>
            <w:r w:rsidRPr="00B12C25">
              <w:rPr>
                <w:rFonts w:ascii="Times New Roman" w:hAnsi="Times New Roman" w:cs="Times New Roman"/>
                <w:sz w:val="18"/>
                <w:szCs w:val="18"/>
              </w:rPr>
              <w:t xml:space="preserve"> c</w:t>
            </w:r>
            <w:r w:rsidR="007130E1" w:rsidRPr="00B12C25">
              <w:rPr>
                <w:rFonts w:ascii="Times New Roman" w:hAnsi="Times New Roman" w:cs="Times New Roman"/>
                <w:sz w:val="18"/>
                <w:szCs w:val="18"/>
              </w:rPr>
              <w:t>urrency</w:t>
            </w:r>
            <w:r w:rsidR="00A724F8" w:rsidRPr="00B12C25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="007130E1" w:rsidRPr="00B12C25">
              <w:rPr>
                <w:rFonts w:ascii="Times New Roman" w:hAnsi="Times New Roman" w:cs="Times New Roman"/>
                <w:sz w:val="18"/>
                <w:szCs w:val="18"/>
              </w:rPr>
              <w:t xml:space="preserve"> year of costs data</w:t>
            </w:r>
            <w:r w:rsidR="00A724F8" w:rsidRPr="00B12C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130E1" w:rsidRPr="00B12C25">
              <w:rPr>
                <w:rFonts w:ascii="Times New Roman" w:hAnsi="Times New Roman" w:cs="Times New Roman"/>
                <w:sz w:val="18"/>
                <w:szCs w:val="18"/>
              </w:rPr>
              <w:t>reported; foreign exchange rates</w:t>
            </w:r>
            <w:r w:rsidR="00A724F8" w:rsidRPr="00B12C25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="007130E1" w:rsidRPr="00B12C25">
              <w:rPr>
                <w:rFonts w:ascii="Times New Roman" w:hAnsi="Times New Roman" w:cs="Times New Roman"/>
                <w:sz w:val="18"/>
                <w:szCs w:val="18"/>
              </w:rPr>
              <w:t xml:space="preserve"> and inflation adjustments, where relevant</w:t>
            </w:r>
          </w:p>
        </w:tc>
        <w:tc>
          <w:tcPr>
            <w:tcW w:w="0" w:type="auto"/>
            <w:shd w:val="clear" w:color="auto" w:fill="FFFF7D"/>
          </w:tcPr>
          <w:p w14:paraId="408C1DB8" w14:textId="23EEE0FF" w:rsidR="00B259BE" w:rsidRPr="00B12C25" w:rsidRDefault="007130E1" w:rsidP="00B12C2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B12C25">
              <w:rPr>
                <w:rFonts w:ascii="Times New Roman" w:hAnsi="Times New Roman" w:cs="Times New Roman"/>
                <w:sz w:val="18"/>
                <w:szCs w:val="18"/>
              </w:rPr>
              <w:t>Currency</w:t>
            </w:r>
            <w:r w:rsidR="00A724F8" w:rsidRPr="00B12C25">
              <w:rPr>
                <w:rFonts w:ascii="Times New Roman" w:hAnsi="Times New Roman" w:cs="Times New Roman"/>
                <w:sz w:val="18"/>
                <w:szCs w:val="18"/>
              </w:rPr>
              <w:t xml:space="preserve"> and</w:t>
            </w:r>
            <w:r w:rsidR="00B06148">
              <w:rPr>
                <w:rFonts w:ascii="Times New Roman" w:hAnsi="Times New Roman" w:cs="Times New Roman"/>
                <w:sz w:val="18"/>
                <w:szCs w:val="18"/>
              </w:rPr>
              <w:t xml:space="preserve"> units for time-bound costs</w:t>
            </w:r>
            <w:r w:rsidR="00A724F8" w:rsidRPr="00B12C25">
              <w:rPr>
                <w:rFonts w:ascii="Times New Roman" w:hAnsi="Times New Roman" w:cs="Times New Roman"/>
                <w:sz w:val="18"/>
                <w:szCs w:val="18"/>
              </w:rPr>
              <w:t xml:space="preserve"> (where relevant) are </w:t>
            </w:r>
            <w:r w:rsidRPr="00B12C25">
              <w:rPr>
                <w:rFonts w:ascii="Times New Roman" w:hAnsi="Times New Roman" w:cs="Times New Roman"/>
                <w:sz w:val="18"/>
                <w:szCs w:val="18"/>
              </w:rPr>
              <w:t>reported</w:t>
            </w:r>
            <w:r w:rsidR="00A724F8" w:rsidRPr="00B12C25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12C25">
              <w:rPr>
                <w:rFonts w:ascii="Times New Roman" w:hAnsi="Times New Roman" w:cs="Times New Roman"/>
                <w:sz w:val="18"/>
                <w:szCs w:val="18"/>
              </w:rPr>
              <w:t xml:space="preserve"> but </w:t>
            </w:r>
            <w:r w:rsidR="00A724F8" w:rsidRPr="00B12C25">
              <w:rPr>
                <w:rFonts w:ascii="Times New Roman" w:hAnsi="Times New Roman" w:cs="Times New Roman"/>
                <w:sz w:val="18"/>
                <w:szCs w:val="18"/>
              </w:rPr>
              <w:t xml:space="preserve">other relevant information, such as </w:t>
            </w:r>
            <w:r w:rsidRPr="00B12C25">
              <w:rPr>
                <w:rFonts w:ascii="Times New Roman" w:hAnsi="Times New Roman" w:cs="Times New Roman"/>
                <w:sz w:val="18"/>
                <w:szCs w:val="18"/>
              </w:rPr>
              <w:t>year of costs data, foreign exchange rate, or inflation adjustment</w:t>
            </w:r>
            <w:r w:rsidR="00A724F8" w:rsidRPr="00B12C25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12C25">
              <w:rPr>
                <w:rFonts w:ascii="Times New Roman" w:hAnsi="Times New Roman" w:cs="Times New Roman"/>
                <w:sz w:val="18"/>
                <w:szCs w:val="18"/>
              </w:rPr>
              <w:t xml:space="preserve"> are not reported or unclear</w:t>
            </w:r>
          </w:p>
        </w:tc>
        <w:tc>
          <w:tcPr>
            <w:tcW w:w="0" w:type="auto"/>
            <w:shd w:val="clear" w:color="auto" w:fill="FF8989"/>
          </w:tcPr>
          <w:p w14:paraId="5A5CE486" w14:textId="30851D89" w:rsidR="00B259BE" w:rsidRPr="00B12C25" w:rsidRDefault="007130E1" w:rsidP="00B12C2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B12C25">
              <w:rPr>
                <w:rFonts w:ascii="Times New Roman" w:hAnsi="Times New Roman" w:cs="Times New Roman"/>
                <w:sz w:val="18"/>
                <w:szCs w:val="18"/>
              </w:rPr>
              <w:t xml:space="preserve">Currency units are </w:t>
            </w:r>
            <w:r w:rsidR="005F3F4B" w:rsidRPr="00B12C25">
              <w:rPr>
                <w:rFonts w:ascii="Times New Roman" w:hAnsi="Times New Roman" w:cs="Times New Roman"/>
                <w:sz w:val="18"/>
                <w:szCs w:val="18"/>
              </w:rPr>
              <w:t xml:space="preserve">not explicitly stated or </w:t>
            </w:r>
            <w:r w:rsidRPr="00B12C25">
              <w:rPr>
                <w:rFonts w:ascii="Times New Roman" w:hAnsi="Times New Roman" w:cs="Times New Roman"/>
                <w:sz w:val="18"/>
                <w:szCs w:val="18"/>
              </w:rPr>
              <w:t>ambiguous (e.g. “dollars” or $ versus USD or CAD)</w:t>
            </w:r>
          </w:p>
        </w:tc>
      </w:tr>
      <w:tr w:rsidR="00196CC6" w:rsidRPr="00B12C25" w14:paraId="06354886" w14:textId="77777777" w:rsidTr="006D20B6">
        <w:trPr>
          <w:trHeight w:val="70"/>
        </w:trPr>
        <w:tc>
          <w:tcPr>
            <w:tcW w:w="0" w:type="auto"/>
            <w:vMerge/>
            <w:shd w:val="clear" w:color="auto" w:fill="D9D9D9" w:themeFill="background1" w:themeFillShade="D9"/>
          </w:tcPr>
          <w:p w14:paraId="77F8D101" w14:textId="77777777" w:rsidR="00B259BE" w:rsidRPr="00B12C25" w:rsidRDefault="00B259BE" w:rsidP="00B12C25">
            <w:pPr>
              <w:pStyle w:val="NoSpacing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14:paraId="1F771092" w14:textId="323586E4" w:rsidR="00B259BE" w:rsidRPr="00B12C25" w:rsidRDefault="00B259BE" w:rsidP="00B12C2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B12C25">
              <w:rPr>
                <w:rFonts w:ascii="Times New Roman" w:hAnsi="Times New Roman" w:cs="Times New Roman"/>
                <w:sz w:val="18"/>
                <w:szCs w:val="18"/>
              </w:rPr>
              <w:t>Line item reporting</w:t>
            </w:r>
          </w:p>
        </w:tc>
        <w:tc>
          <w:tcPr>
            <w:tcW w:w="0" w:type="auto"/>
            <w:shd w:val="clear" w:color="auto" w:fill="93FFC4"/>
          </w:tcPr>
          <w:p w14:paraId="35C37899" w14:textId="3FB43EFF" w:rsidR="00B259BE" w:rsidRPr="00B12C25" w:rsidRDefault="009D2EB3" w:rsidP="00B12C2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B12C25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="007130E1" w:rsidRPr="00B12C25">
              <w:rPr>
                <w:rFonts w:ascii="Times New Roman" w:hAnsi="Times New Roman" w:cs="Times New Roman"/>
                <w:sz w:val="18"/>
                <w:szCs w:val="18"/>
              </w:rPr>
              <w:t>ll line items included in cost calculations are reported</w:t>
            </w:r>
          </w:p>
        </w:tc>
        <w:tc>
          <w:tcPr>
            <w:tcW w:w="0" w:type="auto"/>
            <w:shd w:val="clear" w:color="auto" w:fill="FFFF7D"/>
          </w:tcPr>
          <w:p w14:paraId="26F64AF8" w14:textId="6856C380" w:rsidR="00B259BE" w:rsidRPr="00B12C25" w:rsidRDefault="009D2EB3" w:rsidP="00B12C2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B12C25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7130E1" w:rsidRPr="00B12C25">
              <w:rPr>
                <w:rFonts w:ascii="Times New Roman" w:hAnsi="Times New Roman" w:cs="Times New Roman"/>
                <w:sz w:val="18"/>
                <w:szCs w:val="18"/>
              </w:rPr>
              <w:t>ategories of expenses included in costs are reported but not specific line items</w:t>
            </w:r>
          </w:p>
        </w:tc>
        <w:tc>
          <w:tcPr>
            <w:tcW w:w="0" w:type="auto"/>
            <w:shd w:val="clear" w:color="auto" w:fill="FF8989"/>
          </w:tcPr>
          <w:p w14:paraId="51A6C736" w14:textId="312AA567" w:rsidR="00B259BE" w:rsidRPr="00B12C25" w:rsidRDefault="009D2EB3" w:rsidP="00B12C2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B12C25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7130E1" w:rsidRPr="00B12C25">
              <w:rPr>
                <w:rFonts w:ascii="Times New Roman" w:hAnsi="Times New Roman" w:cs="Times New Roman"/>
                <w:sz w:val="18"/>
                <w:szCs w:val="18"/>
              </w:rPr>
              <w:t>o description of line items included in costs, or only a subset of line items are listed as examples but not representative of all items included</w:t>
            </w:r>
          </w:p>
        </w:tc>
      </w:tr>
      <w:tr w:rsidR="00196CC6" w:rsidRPr="00B12C25" w14:paraId="38A6607E" w14:textId="77777777" w:rsidTr="006D20B6">
        <w:trPr>
          <w:trHeight w:val="70"/>
        </w:trPr>
        <w:tc>
          <w:tcPr>
            <w:tcW w:w="0" w:type="auto"/>
            <w:vMerge/>
            <w:shd w:val="clear" w:color="auto" w:fill="D9D9D9" w:themeFill="background1" w:themeFillShade="D9"/>
          </w:tcPr>
          <w:p w14:paraId="369D5151" w14:textId="77777777" w:rsidR="00B259BE" w:rsidRPr="00B12C25" w:rsidRDefault="00B259BE" w:rsidP="00B12C25">
            <w:pPr>
              <w:pStyle w:val="NoSpacing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14:paraId="4C457341" w14:textId="72FCA8DA" w:rsidR="00B259BE" w:rsidRPr="00B12C25" w:rsidRDefault="00B259BE" w:rsidP="00B12C2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B12C25">
              <w:rPr>
                <w:rFonts w:ascii="Times New Roman" w:hAnsi="Times New Roman" w:cs="Times New Roman"/>
                <w:sz w:val="18"/>
                <w:szCs w:val="18"/>
              </w:rPr>
              <w:t>Analysis reporting</w:t>
            </w:r>
          </w:p>
        </w:tc>
        <w:tc>
          <w:tcPr>
            <w:tcW w:w="0" w:type="auto"/>
            <w:shd w:val="clear" w:color="auto" w:fill="93FFC4"/>
          </w:tcPr>
          <w:p w14:paraId="1F6374DC" w14:textId="508136BE" w:rsidR="00B259BE" w:rsidRPr="00B12C25" w:rsidRDefault="007130E1" w:rsidP="00B12C2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B12C25">
              <w:rPr>
                <w:rFonts w:ascii="Times New Roman" w:hAnsi="Times New Roman" w:cs="Times New Roman"/>
                <w:sz w:val="18"/>
                <w:szCs w:val="18"/>
              </w:rPr>
              <w:t>Methodology for calculating all costs is reported in full, including methodologies for annualizing capital costs, discounting, apportioning, and calculating unit costs</w:t>
            </w:r>
          </w:p>
        </w:tc>
        <w:tc>
          <w:tcPr>
            <w:tcW w:w="0" w:type="auto"/>
            <w:shd w:val="clear" w:color="auto" w:fill="FFFF7D"/>
          </w:tcPr>
          <w:p w14:paraId="4586D325" w14:textId="04A82C27" w:rsidR="00B259BE" w:rsidRPr="00B12C25" w:rsidRDefault="007130E1" w:rsidP="00B12C2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B12C25">
              <w:rPr>
                <w:rFonts w:ascii="Times New Roman" w:hAnsi="Times New Roman" w:cs="Times New Roman"/>
                <w:sz w:val="18"/>
                <w:szCs w:val="18"/>
              </w:rPr>
              <w:t>Methodologies for calculating costs are broadly reported but specific details (e.g. rate use for discounting or criteria used for apportioning) are not reported or methodologies for only a subset of steps are reported</w:t>
            </w:r>
          </w:p>
        </w:tc>
        <w:tc>
          <w:tcPr>
            <w:tcW w:w="0" w:type="auto"/>
            <w:shd w:val="clear" w:color="auto" w:fill="FF8989"/>
          </w:tcPr>
          <w:p w14:paraId="605F0742" w14:textId="575DC75A" w:rsidR="00B259BE" w:rsidRPr="00B12C25" w:rsidRDefault="007130E1" w:rsidP="00B12C2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B12C25">
              <w:rPr>
                <w:rFonts w:ascii="Times New Roman" w:hAnsi="Times New Roman" w:cs="Times New Roman"/>
                <w:sz w:val="18"/>
                <w:szCs w:val="18"/>
              </w:rPr>
              <w:t>Methodologies for calculating costs are not reported or unclear</w:t>
            </w:r>
          </w:p>
        </w:tc>
      </w:tr>
      <w:tr w:rsidR="00196CC6" w:rsidRPr="00B12C25" w14:paraId="38AD37C7" w14:textId="77777777" w:rsidTr="006D20B6">
        <w:trPr>
          <w:trHeight w:val="70"/>
        </w:trPr>
        <w:tc>
          <w:tcPr>
            <w:tcW w:w="0" w:type="auto"/>
            <w:vMerge w:val="restart"/>
            <w:shd w:val="clear" w:color="auto" w:fill="D9D9D9" w:themeFill="background1" w:themeFillShade="D9"/>
            <w:textDirection w:val="btLr"/>
          </w:tcPr>
          <w:p w14:paraId="7F3A5F64" w14:textId="69B67E98" w:rsidR="005F3F4B" w:rsidRPr="00B12C25" w:rsidRDefault="005F3F4B" w:rsidP="00104B2C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12C25">
              <w:rPr>
                <w:rFonts w:ascii="Times New Roman" w:hAnsi="Times New Roman" w:cs="Times New Roman"/>
                <w:b/>
                <w:sz w:val="18"/>
                <w:szCs w:val="18"/>
              </w:rPr>
              <w:t>Costing methodology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374A175B" w14:textId="460EEF8C" w:rsidR="005F3F4B" w:rsidRPr="00B12C25" w:rsidRDefault="005F3F4B" w:rsidP="00B12C2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B12C25">
              <w:rPr>
                <w:rFonts w:ascii="Times New Roman" w:hAnsi="Times New Roman" w:cs="Times New Roman"/>
                <w:sz w:val="18"/>
                <w:szCs w:val="18"/>
              </w:rPr>
              <w:t>Framework use</w:t>
            </w:r>
          </w:p>
        </w:tc>
        <w:tc>
          <w:tcPr>
            <w:tcW w:w="0" w:type="auto"/>
            <w:shd w:val="clear" w:color="auto" w:fill="93FFC4"/>
          </w:tcPr>
          <w:p w14:paraId="7D6A872B" w14:textId="2A4952D5" w:rsidR="005F3F4B" w:rsidRPr="00B12C25" w:rsidRDefault="005F3F4B" w:rsidP="00B12C2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B12C25">
              <w:rPr>
                <w:rFonts w:ascii="Times New Roman" w:hAnsi="Times New Roman" w:cs="Times New Roman"/>
                <w:sz w:val="18"/>
                <w:szCs w:val="18"/>
              </w:rPr>
              <w:t xml:space="preserve">A costing framework </w:t>
            </w:r>
            <w:r w:rsidR="00E86C31" w:rsidRPr="00B12C25">
              <w:rPr>
                <w:rFonts w:ascii="Times New Roman" w:hAnsi="Times New Roman" w:cs="Times New Roman"/>
                <w:sz w:val="18"/>
                <w:szCs w:val="18"/>
              </w:rPr>
              <w:t xml:space="preserve">was used </w:t>
            </w:r>
            <w:r w:rsidRPr="00B12C25">
              <w:rPr>
                <w:rFonts w:ascii="Times New Roman" w:hAnsi="Times New Roman" w:cs="Times New Roman"/>
                <w:i/>
                <w:sz w:val="18"/>
                <w:szCs w:val="18"/>
              </w:rPr>
              <w:t>a priori</w:t>
            </w:r>
            <w:r w:rsidRPr="00B12C25">
              <w:rPr>
                <w:rFonts w:ascii="Times New Roman" w:hAnsi="Times New Roman" w:cs="Times New Roman"/>
                <w:sz w:val="18"/>
                <w:szCs w:val="18"/>
              </w:rPr>
              <w:t xml:space="preserve"> to structure data collection</w:t>
            </w:r>
          </w:p>
        </w:tc>
        <w:tc>
          <w:tcPr>
            <w:tcW w:w="0" w:type="auto"/>
            <w:shd w:val="clear" w:color="auto" w:fill="FFFF7D"/>
          </w:tcPr>
          <w:p w14:paraId="7AD088F5" w14:textId="7B810906" w:rsidR="005F3F4B" w:rsidRPr="00B12C25" w:rsidRDefault="005F3F4B" w:rsidP="00B12C2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B12C25">
              <w:rPr>
                <w:rFonts w:ascii="Times New Roman" w:hAnsi="Times New Roman" w:cs="Times New Roman"/>
                <w:sz w:val="18"/>
                <w:szCs w:val="18"/>
              </w:rPr>
              <w:t xml:space="preserve">A costing framework was used but not selected </w:t>
            </w:r>
            <w:r w:rsidRPr="00B12C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a priori </w:t>
            </w:r>
            <w:r w:rsidRPr="00B12C25">
              <w:rPr>
                <w:rFonts w:ascii="Times New Roman" w:hAnsi="Times New Roman" w:cs="Times New Roman"/>
                <w:sz w:val="18"/>
                <w:szCs w:val="18"/>
              </w:rPr>
              <w:t>to structure data collection</w:t>
            </w:r>
            <w:r w:rsidR="00693C22">
              <w:rPr>
                <w:rFonts w:ascii="Times New Roman" w:hAnsi="Times New Roman" w:cs="Times New Roman"/>
                <w:sz w:val="18"/>
                <w:szCs w:val="18"/>
              </w:rPr>
              <w:t xml:space="preserve"> or timing of framework use was not specified as a priori</w:t>
            </w:r>
          </w:p>
        </w:tc>
        <w:tc>
          <w:tcPr>
            <w:tcW w:w="0" w:type="auto"/>
            <w:shd w:val="clear" w:color="auto" w:fill="FF8989"/>
          </w:tcPr>
          <w:p w14:paraId="2D232773" w14:textId="4B15A5E2" w:rsidR="005F3F4B" w:rsidRPr="00B12C25" w:rsidRDefault="005F3F4B" w:rsidP="00B12C2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B12C25">
              <w:rPr>
                <w:rFonts w:ascii="Times New Roman" w:hAnsi="Times New Roman" w:cs="Times New Roman"/>
                <w:sz w:val="18"/>
                <w:szCs w:val="18"/>
              </w:rPr>
              <w:t>No costing framework was used</w:t>
            </w:r>
          </w:p>
        </w:tc>
      </w:tr>
      <w:tr w:rsidR="00196CC6" w:rsidRPr="00B12C25" w14:paraId="3B75F865" w14:textId="77777777" w:rsidTr="006D20B6">
        <w:trPr>
          <w:trHeight w:val="128"/>
        </w:trPr>
        <w:tc>
          <w:tcPr>
            <w:tcW w:w="0" w:type="auto"/>
            <w:vMerge/>
            <w:shd w:val="clear" w:color="auto" w:fill="D9D9D9" w:themeFill="background1" w:themeFillShade="D9"/>
          </w:tcPr>
          <w:p w14:paraId="68418E54" w14:textId="77777777" w:rsidR="005F3F4B" w:rsidRPr="00B12C25" w:rsidRDefault="005F3F4B" w:rsidP="00B12C25">
            <w:pPr>
              <w:pStyle w:val="NoSpacing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14:paraId="4B91EC15" w14:textId="01E4FB89" w:rsidR="006D20B6" w:rsidRPr="00B12C25" w:rsidRDefault="005F3F4B" w:rsidP="00B12C2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B12C25">
              <w:rPr>
                <w:rFonts w:ascii="Times New Roman" w:hAnsi="Times New Roman" w:cs="Times New Roman"/>
                <w:sz w:val="18"/>
                <w:szCs w:val="18"/>
              </w:rPr>
              <w:t>Data sources</w:t>
            </w:r>
          </w:p>
          <w:p w14:paraId="25BC96FB" w14:textId="189D4AE6" w:rsidR="00690C89" w:rsidRPr="00B12C25" w:rsidRDefault="006D20B6" w:rsidP="00B12C2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[</w:t>
            </w:r>
            <w:r w:rsidR="000F2A2C"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w:r w:rsidR="00690C89" w:rsidRPr="00B12C25">
              <w:rPr>
                <w:rFonts w:ascii="Times New Roman" w:hAnsi="Times New Roman" w:cs="Times New Roman"/>
                <w:sz w:val="18"/>
                <w:szCs w:val="18"/>
              </w:rPr>
              <w:t xml:space="preserve">ata sources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refers </w:t>
            </w:r>
            <w:r w:rsidR="00690C89" w:rsidRPr="00B12C25">
              <w:rPr>
                <w:rFonts w:ascii="Times New Roman" w:hAnsi="Times New Roman" w:cs="Times New Roman"/>
                <w:sz w:val="18"/>
                <w:szCs w:val="18"/>
              </w:rPr>
              <w:t xml:space="preserve">specifically for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costing the </w:t>
            </w:r>
            <w:r w:rsidR="00690C89" w:rsidRPr="00B12C25">
              <w:rPr>
                <w:rFonts w:ascii="Times New Roman" w:hAnsi="Times New Roman" w:cs="Times New Roman"/>
                <w:sz w:val="18"/>
                <w:szCs w:val="18"/>
              </w:rPr>
              <w:t>EHS</w:t>
            </w:r>
            <w:r w:rsidR="000F2A2C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="000F2A2C" w:rsidRPr="00B12C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90C89" w:rsidRPr="00B12C25">
              <w:rPr>
                <w:rFonts w:ascii="Times New Roman" w:hAnsi="Times New Roman" w:cs="Times New Roman"/>
                <w:sz w:val="18"/>
                <w:szCs w:val="18"/>
              </w:rPr>
              <w:t>a study may use multiple data sources for non-EHS</w:t>
            </w:r>
            <w:r w:rsidR="005D0165" w:rsidRPr="00B12C25">
              <w:rPr>
                <w:rFonts w:ascii="Times New Roman" w:hAnsi="Times New Roman" w:cs="Times New Roman"/>
                <w:sz w:val="18"/>
                <w:szCs w:val="18"/>
              </w:rPr>
              <w:t xml:space="preserve"> cost components but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these are not relevant to quality scoring]</w:t>
            </w:r>
          </w:p>
        </w:tc>
        <w:tc>
          <w:tcPr>
            <w:tcW w:w="0" w:type="auto"/>
            <w:shd w:val="clear" w:color="auto" w:fill="93FFC4"/>
          </w:tcPr>
          <w:p w14:paraId="35FE1FD5" w14:textId="23AB497A" w:rsidR="005F3F4B" w:rsidRPr="00B12C25" w:rsidRDefault="00DD24D8" w:rsidP="00B12C2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B12C25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5F3F4B" w:rsidRPr="00B12C25">
              <w:rPr>
                <w:rFonts w:ascii="Times New Roman" w:hAnsi="Times New Roman" w:cs="Times New Roman"/>
                <w:sz w:val="18"/>
                <w:szCs w:val="18"/>
              </w:rPr>
              <w:t>ost data were collected using multiple methods</w:t>
            </w:r>
            <w:r w:rsidR="00851242">
              <w:rPr>
                <w:rFonts w:ascii="Times New Roman" w:hAnsi="Times New Roman" w:cs="Times New Roman"/>
                <w:sz w:val="18"/>
                <w:szCs w:val="18"/>
              </w:rPr>
              <w:t>, including at least one method that does not rely on participant recall (e.g. records review, structured observation);</w:t>
            </w:r>
            <w:r w:rsidR="005F3F4B" w:rsidRPr="00B12C25">
              <w:rPr>
                <w:rFonts w:ascii="Times New Roman" w:hAnsi="Times New Roman" w:cs="Times New Roman"/>
                <w:sz w:val="18"/>
                <w:szCs w:val="18"/>
              </w:rPr>
              <w:t xml:space="preserve"> findings were compared across methods and/or collaboratively assessed by facility staff for validity</w:t>
            </w:r>
          </w:p>
        </w:tc>
        <w:tc>
          <w:tcPr>
            <w:tcW w:w="0" w:type="auto"/>
            <w:shd w:val="clear" w:color="auto" w:fill="FFFF7D"/>
          </w:tcPr>
          <w:p w14:paraId="7117F6C2" w14:textId="7D2EA236" w:rsidR="005F3F4B" w:rsidRPr="00B12C25" w:rsidRDefault="00DD24D8" w:rsidP="00B12C2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B12C25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5F3F4B" w:rsidRPr="00B12C25">
              <w:rPr>
                <w:rFonts w:ascii="Times New Roman" w:hAnsi="Times New Roman" w:cs="Times New Roman"/>
                <w:sz w:val="18"/>
                <w:szCs w:val="18"/>
              </w:rPr>
              <w:t xml:space="preserve">ost data collection method uses a single </w:t>
            </w:r>
            <w:r w:rsidR="0094563B">
              <w:rPr>
                <w:rFonts w:ascii="Times New Roman" w:hAnsi="Times New Roman" w:cs="Times New Roman"/>
                <w:sz w:val="18"/>
                <w:szCs w:val="18"/>
              </w:rPr>
              <w:t>source</w:t>
            </w:r>
            <w:r w:rsidR="00261B07">
              <w:rPr>
                <w:rFonts w:ascii="Times New Roman" w:hAnsi="Times New Roman" w:cs="Times New Roman"/>
                <w:sz w:val="18"/>
                <w:szCs w:val="18"/>
              </w:rPr>
              <w:t xml:space="preserve"> for each calculation input and</w:t>
            </w:r>
            <w:r w:rsidR="005F3F4B" w:rsidRPr="00B12C25">
              <w:rPr>
                <w:rFonts w:ascii="Times New Roman" w:hAnsi="Times New Roman" w:cs="Times New Roman"/>
                <w:sz w:val="18"/>
                <w:szCs w:val="18"/>
              </w:rPr>
              <w:t xml:space="preserve"> does not rely on participant recall</w:t>
            </w:r>
          </w:p>
        </w:tc>
        <w:tc>
          <w:tcPr>
            <w:tcW w:w="0" w:type="auto"/>
            <w:shd w:val="clear" w:color="auto" w:fill="FF8989"/>
          </w:tcPr>
          <w:p w14:paraId="430945BE" w14:textId="1280F9EF" w:rsidR="005F3F4B" w:rsidRPr="00B12C25" w:rsidRDefault="00DD24D8" w:rsidP="00B12C2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B12C25"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w:r w:rsidR="005F3F4B" w:rsidRPr="00B12C25">
              <w:rPr>
                <w:rFonts w:ascii="Times New Roman" w:hAnsi="Times New Roman" w:cs="Times New Roman"/>
                <w:sz w:val="18"/>
                <w:szCs w:val="18"/>
              </w:rPr>
              <w:t>ata collection relies on recall only or data source not reported/unclear</w:t>
            </w:r>
          </w:p>
          <w:p w14:paraId="3F625C26" w14:textId="77777777" w:rsidR="005F3F4B" w:rsidRPr="00B12C25" w:rsidRDefault="005F3F4B" w:rsidP="00B12C2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96CC6" w:rsidRPr="00B12C25" w14:paraId="4521D6F0" w14:textId="77777777" w:rsidTr="006D20B6">
        <w:trPr>
          <w:trHeight w:val="128"/>
        </w:trPr>
        <w:tc>
          <w:tcPr>
            <w:tcW w:w="0" w:type="auto"/>
            <w:vMerge/>
            <w:shd w:val="clear" w:color="auto" w:fill="D9D9D9" w:themeFill="background1" w:themeFillShade="D9"/>
          </w:tcPr>
          <w:p w14:paraId="4338387A" w14:textId="77777777" w:rsidR="005F3F4B" w:rsidRPr="00B12C25" w:rsidRDefault="005F3F4B" w:rsidP="00B12C25">
            <w:pPr>
              <w:pStyle w:val="NoSpacing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14:paraId="5EDB84DF" w14:textId="37018A83" w:rsidR="00690C89" w:rsidRPr="00B12C25" w:rsidRDefault="005F3F4B" w:rsidP="00B12C2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B12C25">
              <w:rPr>
                <w:rFonts w:ascii="Times New Roman" w:hAnsi="Times New Roman" w:cs="Times New Roman"/>
                <w:sz w:val="18"/>
                <w:szCs w:val="18"/>
              </w:rPr>
              <w:t>Coverage duration</w:t>
            </w:r>
          </w:p>
        </w:tc>
        <w:tc>
          <w:tcPr>
            <w:tcW w:w="0" w:type="auto"/>
            <w:shd w:val="clear" w:color="auto" w:fill="93FFC4"/>
          </w:tcPr>
          <w:p w14:paraId="26855613" w14:textId="0111EA1B" w:rsidR="005F3F4B" w:rsidRPr="00B12C25" w:rsidRDefault="005F3F4B" w:rsidP="00B12C2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B12C25">
              <w:rPr>
                <w:rFonts w:ascii="Times New Roman" w:hAnsi="Times New Roman" w:cs="Times New Roman"/>
                <w:sz w:val="18"/>
                <w:szCs w:val="18"/>
              </w:rPr>
              <w:t xml:space="preserve">Costs data covering </w:t>
            </w:r>
            <w:r w:rsidR="001A5213">
              <w:rPr>
                <w:rFonts w:ascii="Times New Roman" w:hAnsi="Times New Roman" w:cs="Times New Roman"/>
                <w:sz w:val="18"/>
                <w:szCs w:val="18"/>
              </w:rPr>
              <w:t>&gt;</w:t>
            </w:r>
            <w:r w:rsidRPr="00B12C25">
              <w:rPr>
                <w:rFonts w:ascii="Times New Roman" w:hAnsi="Times New Roman" w:cs="Times New Roman"/>
                <w:sz w:val="18"/>
                <w:szCs w:val="18"/>
              </w:rPr>
              <w:t xml:space="preserve"> 12 months of expenses</w:t>
            </w:r>
          </w:p>
        </w:tc>
        <w:tc>
          <w:tcPr>
            <w:tcW w:w="0" w:type="auto"/>
            <w:shd w:val="clear" w:color="auto" w:fill="FFFF7D"/>
          </w:tcPr>
          <w:p w14:paraId="6443E26E" w14:textId="274EC449" w:rsidR="005F3F4B" w:rsidRPr="00B12C25" w:rsidRDefault="005F3F4B" w:rsidP="00B12C2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B12C25">
              <w:rPr>
                <w:rFonts w:ascii="Times New Roman" w:hAnsi="Times New Roman" w:cs="Times New Roman"/>
                <w:sz w:val="18"/>
                <w:szCs w:val="18"/>
              </w:rPr>
              <w:t xml:space="preserve">Costs data cover </w:t>
            </w:r>
            <w:r w:rsidR="001A5213">
              <w:rPr>
                <w:rFonts w:ascii="Times New Roman" w:hAnsi="Times New Roman" w:cs="Times New Roman"/>
                <w:sz w:val="18"/>
                <w:szCs w:val="18"/>
              </w:rPr>
              <w:t xml:space="preserve">&gt; </w:t>
            </w:r>
            <w:r w:rsidRPr="00B12C2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1A5213">
              <w:rPr>
                <w:rFonts w:ascii="Times New Roman" w:hAnsi="Times New Roman" w:cs="Times New Roman"/>
                <w:sz w:val="18"/>
                <w:szCs w:val="18"/>
              </w:rPr>
              <w:t xml:space="preserve"> to ≤ </w:t>
            </w:r>
            <w:r w:rsidRPr="00B12C25">
              <w:rPr>
                <w:rFonts w:ascii="Times New Roman" w:hAnsi="Times New Roman" w:cs="Times New Roman"/>
                <w:sz w:val="18"/>
                <w:szCs w:val="18"/>
              </w:rPr>
              <w:t>12 months of expenses</w:t>
            </w:r>
          </w:p>
        </w:tc>
        <w:tc>
          <w:tcPr>
            <w:tcW w:w="0" w:type="auto"/>
            <w:shd w:val="clear" w:color="auto" w:fill="FF8989"/>
          </w:tcPr>
          <w:p w14:paraId="1B527366" w14:textId="13CCDA06" w:rsidR="005F3F4B" w:rsidRPr="00B12C25" w:rsidRDefault="005F3F4B" w:rsidP="00B12C2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B12C25">
              <w:rPr>
                <w:rFonts w:ascii="Times New Roman" w:hAnsi="Times New Roman" w:cs="Times New Roman"/>
                <w:sz w:val="18"/>
                <w:szCs w:val="18"/>
              </w:rPr>
              <w:t xml:space="preserve">Costs data cover </w:t>
            </w:r>
            <w:r w:rsidR="001A5213">
              <w:rPr>
                <w:rFonts w:ascii="Times New Roman" w:hAnsi="Times New Roman" w:cs="Times New Roman"/>
                <w:sz w:val="18"/>
                <w:szCs w:val="18"/>
              </w:rPr>
              <w:t xml:space="preserve">≤ </w:t>
            </w:r>
            <w:r w:rsidRPr="00B12C25">
              <w:rPr>
                <w:rFonts w:ascii="Times New Roman" w:hAnsi="Times New Roman" w:cs="Times New Roman"/>
                <w:sz w:val="18"/>
                <w:szCs w:val="18"/>
              </w:rPr>
              <w:t>6 months of expenses or no coverage dates are reported</w:t>
            </w:r>
          </w:p>
        </w:tc>
      </w:tr>
      <w:tr w:rsidR="00196CC6" w:rsidRPr="00B12C25" w14:paraId="56A9C846" w14:textId="77777777" w:rsidTr="006D20B6">
        <w:trPr>
          <w:trHeight w:val="128"/>
        </w:trPr>
        <w:tc>
          <w:tcPr>
            <w:tcW w:w="0" w:type="auto"/>
            <w:vMerge/>
            <w:shd w:val="clear" w:color="auto" w:fill="D9D9D9" w:themeFill="background1" w:themeFillShade="D9"/>
          </w:tcPr>
          <w:p w14:paraId="3E3F8895" w14:textId="77777777" w:rsidR="009D2EB3" w:rsidRPr="00B12C25" w:rsidRDefault="009D2EB3" w:rsidP="00B12C25">
            <w:pPr>
              <w:pStyle w:val="NoSpacing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14:paraId="26679C57" w14:textId="0F7A48C7" w:rsidR="009D2EB3" w:rsidRPr="00B12C25" w:rsidRDefault="009D2EB3" w:rsidP="00B12C2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B12C25">
              <w:rPr>
                <w:rFonts w:ascii="Times New Roman" w:hAnsi="Times New Roman" w:cs="Times New Roman"/>
                <w:sz w:val="18"/>
                <w:szCs w:val="18"/>
              </w:rPr>
              <w:t>Cost category coverage</w:t>
            </w:r>
          </w:p>
        </w:tc>
        <w:tc>
          <w:tcPr>
            <w:tcW w:w="0" w:type="auto"/>
            <w:shd w:val="clear" w:color="auto" w:fill="93FFC4"/>
          </w:tcPr>
          <w:p w14:paraId="6FE571C5" w14:textId="22BEFD49" w:rsidR="009D2EB3" w:rsidRPr="00B12C25" w:rsidRDefault="009D2EB3" w:rsidP="00B12C2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B12C25">
              <w:rPr>
                <w:rFonts w:ascii="Times New Roman" w:hAnsi="Times New Roman" w:cs="Times New Roman"/>
                <w:sz w:val="18"/>
                <w:szCs w:val="18"/>
              </w:rPr>
              <w:t xml:space="preserve">Costs include expenses from at least 4 of the following categories: </w:t>
            </w:r>
            <w:r w:rsidR="00C26BC4">
              <w:rPr>
                <w:rFonts w:ascii="Times New Roman" w:hAnsi="Times New Roman" w:cs="Times New Roman"/>
                <w:sz w:val="18"/>
                <w:szCs w:val="18"/>
              </w:rPr>
              <w:t xml:space="preserve">direct support, </w:t>
            </w:r>
            <w:r w:rsidRPr="00B12C25">
              <w:rPr>
                <w:rFonts w:ascii="Times New Roman" w:hAnsi="Times New Roman" w:cs="Times New Roman"/>
                <w:sz w:val="18"/>
                <w:szCs w:val="18"/>
              </w:rPr>
              <w:t>capital hardware,</w:t>
            </w:r>
            <w:r w:rsidR="000030E3">
              <w:rPr>
                <w:rFonts w:ascii="Times New Roman" w:hAnsi="Times New Roman" w:cs="Times New Roman"/>
                <w:sz w:val="18"/>
                <w:szCs w:val="18"/>
              </w:rPr>
              <w:t xml:space="preserve"> capital software,</w:t>
            </w:r>
            <w:r w:rsidRPr="00B12C25">
              <w:rPr>
                <w:rFonts w:ascii="Times New Roman" w:hAnsi="Times New Roman" w:cs="Times New Roman"/>
                <w:sz w:val="18"/>
                <w:szCs w:val="18"/>
              </w:rPr>
              <w:t xml:space="preserve"> capital maintenance, consumable products, personnel, training</w:t>
            </w:r>
            <w:r w:rsidR="000030E3">
              <w:rPr>
                <w:rFonts w:ascii="Times New Roman" w:hAnsi="Times New Roman" w:cs="Times New Roman"/>
                <w:sz w:val="18"/>
                <w:szCs w:val="18"/>
              </w:rPr>
              <w:t>, financing</w:t>
            </w:r>
          </w:p>
        </w:tc>
        <w:tc>
          <w:tcPr>
            <w:tcW w:w="0" w:type="auto"/>
            <w:shd w:val="clear" w:color="auto" w:fill="FFFF7D"/>
          </w:tcPr>
          <w:p w14:paraId="504A8D4C" w14:textId="7115B1E7" w:rsidR="009D2EB3" w:rsidRPr="00B12C25" w:rsidRDefault="009D2EB3" w:rsidP="00B12C2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B12C25">
              <w:rPr>
                <w:rFonts w:ascii="Times New Roman" w:hAnsi="Times New Roman" w:cs="Times New Roman"/>
                <w:sz w:val="18"/>
                <w:szCs w:val="18"/>
              </w:rPr>
              <w:t xml:space="preserve">Costs include expenses from at least 3 of the following categories: </w:t>
            </w:r>
            <w:r w:rsidR="000030E3">
              <w:rPr>
                <w:rFonts w:ascii="Times New Roman" w:hAnsi="Times New Roman" w:cs="Times New Roman"/>
                <w:sz w:val="18"/>
                <w:szCs w:val="18"/>
              </w:rPr>
              <w:t xml:space="preserve">direct support, </w:t>
            </w:r>
            <w:r w:rsidR="000030E3" w:rsidRPr="00B12C25">
              <w:rPr>
                <w:rFonts w:ascii="Times New Roman" w:hAnsi="Times New Roman" w:cs="Times New Roman"/>
                <w:sz w:val="18"/>
                <w:szCs w:val="18"/>
              </w:rPr>
              <w:t>capital hardware,</w:t>
            </w:r>
            <w:r w:rsidR="000030E3">
              <w:rPr>
                <w:rFonts w:ascii="Times New Roman" w:hAnsi="Times New Roman" w:cs="Times New Roman"/>
                <w:sz w:val="18"/>
                <w:szCs w:val="18"/>
              </w:rPr>
              <w:t xml:space="preserve"> capital software,</w:t>
            </w:r>
            <w:r w:rsidR="000030E3" w:rsidRPr="00B12C25">
              <w:rPr>
                <w:rFonts w:ascii="Times New Roman" w:hAnsi="Times New Roman" w:cs="Times New Roman"/>
                <w:sz w:val="18"/>
                <w:szCs w:val="18"/>
              </w:rPr>
              <w:t xml:space="preserve"> capital maintenance, consumable products, personnel, training</w:t>
            </w:r>
            <w:r w:rsidR="000030E3">
              <w:rPr>
                <w:rFonts w:ascii="Times New Roman" w:hAnsi="Times New Roman" w:cs="Times New Roman"/>
                <w:sz w:val="18"/>
                <w:szCs w:val="18"/>
              </w:rPr>
              <w:t>, financing</w:t>
            </w:r>
          </w:p>
        </w:tc>
        <w:tc>
          <w:tcPr>
            <w:tcW w:w="0" w:type="auto"/>
            <w:shd w:val="clear" w:color="auto" w:fill="FF8989"/>
          </w:tcPr>
          <w:p w14:paraId="571B8AD4" w14:textId="6A80EAD4" w:rsidR="00B12C25" w:rsidRPr="00B12C25" w:rsidRDefault="009D2EB3" w:rsidP="00B12C2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B12C25">
              <w:rPr>
                <w:rFonts w:ascii="Times New Roman" w:hAnsi="Times New Roman" w:cs="Times New Roman"/>
                <w:sz w:val="18"/>
                <w:szCs w:val="18"/>
              </w:rPr>
              <w:t xml:space="preserve">Costs include expenses from fewer than 3 of the following categories: </w:t>
            </w:r>
            <w:r w:rsidR="000030E3">
              <w:rPr>
                <w:rFonts w:ascii="Times New Roman" w:hAnsi="Times New Roman" w:cs="Times New Roman"/>
                <w:sz w:val="18"/>
                <w:szCs w:val="18"/>
              </w:rPr>
              <w:t xml:space="preserve">direct support, </w:t>
            </w:r>
            <w:r w:rsidR="000030E3" w:rsidRPr="00B12C25">
              <w:rPr>
                <w:rFonts w:ascii="Times New Roman" w:hAnsi="Times New Roman" w:cs="Times New Roman"/>
                <w:sz w:val="18"/>
                <w:szCs w:val="18"/>
              </w:rPr>
              <w:t>capital hardware,</w:t>
            </w:r>
            <w:r w:rsidR="000030E3">
              <w:rPr>
                <w:rFonts w:ascii="Times New Roman" w:hAnsi="Times New Roman" w:cs="Times New Roman"/>
                <w:sz w:val="18"/>
                <w:szCs w:val="18"/>
              </w:rPr>
              <w:t xml:space="preserve"> capital software,</w:t>
            </w:r>
            <w:r w:rsidR="000030E3" w:rsidRPr="00B12C25">
              <w:rPr>
                <w:rFonts w:ascii="Times New Roman" w:hAnsi="Times New Roman" w:cs="Times New Roman"/>
                <w:sz w:val="18"/>
                <w:szCs w:val="18"/>
              </w:rPr>
              <w:t xml:space="preserve"> capital maintenance, consumable products, personnel, training</w:t>
            </w:r>
            <w:r w:rsidR="000030E3">
              <w:rPr>
                <w:rFonts w:ascii="Times New Roman" w:hAnsi="Times New Roman" w:cs="Times New Roman"/>
                <w:sz w:val="18"/>
                <w:szCs w:val="18"/>
              </w:rPr>
              <w:t>, financing</w:t>
            </w:r>
          </w:p>
        </w:tc>
      </w:tr>
    </w:tbl>
    <w:p w14:paraId="5A51B65D" w14:textId="77777777" w:rsidR="00B259BE" w:rsidRPr="00B12C25" w:rsidRDefault="00B259BE" w:rsidP="00420F44">
      <w:pPr>
        <w:pStyle w:val="NoSpacing"/>
        <w:rPr>
          <w:rFonts w:ascii="Times New Roman" w:hAnsi="Times New Roman" w:cs="Times New Roman"/>
          <w:sz w:val="18"/>
          <w:szCs w:val="18"/>
        </w:rPr>
      </w:pPr>
    </w:p>
    <w:sectPr w:rsidR="00B259BE" w:rsidRPr="00B12C25" w:rsidSect="00A840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613769"/>
    <w:multiLevelType w:val="hybridMultilevel"/>
    <w:tmpl w:val="E222B2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246C16"/>
    <w:multiLevelType w:val="hybridMultilevel"/>
    <w:tmpl w:val="BC8CD49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7022F"/>
    <w:multiLevelType w:val="hybridMultilevel"/>
    <w:tmpl w:val="F90248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5E472F"/>
    <w:multiLevelType w:val="hybridMultilevel"/>
    <w:tmpl w:val="43462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057D6A"/>
    <w:multiLevelType w:val="hybridMultilevel"/>
    <w:tmpl w:val="415AA8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D52762"/>
    <w:multiLevelType w:val="hybridMultilevel"/>
    <w:tmpl w:val="19D44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2C199D"/>
    <w:multiLevelType w:val="hybridMultilevel"/>
    <w:tmpl w:val="8D50BE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A05689"/>
    <w:multiLevelType w:val="hybridMultilevel"/>
    <w:tmpl w:val="FEC2DF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7E04F6"/>
    <w:multiLevelType w:val="hybridMultilevel"/>
    <w:tmpl w:val="035E9C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1B0402"/>
    <w:multiLevelType w:val="hybridMultilevel"/>
    <w:tmpl w:val="031EEC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131683"/>
    <w:multiLevelType w:val="hybridMultilevel"/>
    <w:tmpl w:val="B3BCA9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8535A3"/>
    <w:multiLevelType w:val="hybridMultilevel"/>
    <w:tmpl w:val="CEB0DF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2"/>
  </w:num>
  <w:num w:numId="5">
    <w:abstractNumId w:val="5"/>
  </w:num>
  <w:num w:numId="6">
    <w:abstractNumId w:val="6"/>
  </w:num>
  <w:num w:numId="7">
    <w:abstractNumId w:val="8"/>
  </w:num>
  <w:num w:numId="8">
    <w:abstractNumId w:val="0"/>
  </w:num>
  <w:num w:numId="9">
    <w:abstractNumId w:val="11"/>
  </w:num>
  <w:num w:numId="10">
    <w:abstractNumId w:val="3"/>
  </w:num>
  <w:num w:numId="11">
    <w:abstractNumId w:val="4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F6F"/>
    <w:rsid w:val="000030E3"/>
    <w:rsid w:val="000478FF"/>
    <w:rsid w:val="000522F4"/>
    <w:rsid w:val="000E2A7A"/>
    <w:rsid w:val="000F0C11"/>
    <w:rsid w:val="000F2A2C"/>
    <w:rsid w:val="00104B2C"/>
    <w:rsid w:val="00141830"/>
    <w:rsid w:val="001717A5"/>
    <w:rsid w:val="00181D9B"/>
    <w:rsid w:val="00196C19"/>
    <w:rsid w:val="00196CC6"/>
    <w:rsid w:val="001A101F"/>
    <w:rsid w:val="001A5213"/>
    <w:rsid w:val="001C2F9D"/>
    <w:rsid w:val="001C679E"/>
    <w:rsid w:val="001D7187"/>
    <w:rsid w:val="002525FE"/>
    <w:rsid w:val="00261B07"/>
    <w:rsid w:val="002C0318"/>
    <w:rsid w:val="002F2381"/>
    <w:rsid w:val="00322F6F"/>
    <w:rsid w:val="00333C35"/>
    <w:rsid w:val="00346915"/>
    <w:rsid w:val="00367551"/>
    <w:rsid w:val="00371B71"/>
    <w:rsid w:val="00373ACD"/>
    <w:rsid w:val="00393B7C"/>
    <w:rsid w:val="003A11BB"/>
    <w:rsid w:val="003A1B5B"/>
    <w:rsid w:val="003C3D03"/>
    <w:rsid w:val="003F5667"/>
    <w:rsid w:val="00405734"/>
    <w:rsid w:val="00420F44"/>
    <w:rsid w:val="004977BA"/>
    <w:rsid w:val="004C29CC"/>
    <w:rsid w:val="004C326F"/>
    <w:rsid w:val="004F339A"/>
    <w:rsid w:val="005507CE"/>
    <w:rsid w:val="00550E01"/>
    <w:rsid w:val="005B3793"/>
    <w:rsid w:val="005C1CD4"/>
    <w:rsid w:val="005C2EDC"/>
    <w:rsid w:val="005D0165"/>
    <w:rsid w:val="005F3F4B"/>
    <w:rsid w:val="006079A8"/>
    <w:rsid w:val="00653E62"/>
    <w:rsid w:val="0065461C"/>
    <w:rsid w:val="00690C89"/>
    <w:rsid w:val="006933DA"/>
    <w:rsid w:val="00693C22"/>
    <w:rsid w:val="006C3749"/>
    <w:rsid w:val="006C529E"/>
    <w:rsid w:val="006D20B6"/>
    <w:rsid w:val="006D79B1"/>
    <w:rsid w:val="006F56EE"/>
    <w:rsid w:val="007130E1"/>
    <w:rsid w:val="0073115A"/>
    <w:rsid w:val="00744797"/>
    <w:rsid w:val="00771021"/>
    <w:rsid w:val="007740CE"/>
    <w:rsid w:val="00791441"/>
    <w:rsid w:val="007A234C"/>
    <w:rsid w:val="007B07F0"/>
    <w:rsid w:val="007D55F8"/>
    <w:rsid w:val="007D5655"/>
    <w:rsid w:val="00807BDE"/>
    <w:rsid w:val="00851242"/>
    <w:rsid w:val="00873CDD"/>
    <w:rsid w:val="00883D9F"/>
    <w:rsid w:val="008B31A1"/>
    <w:rsid w:val="008C098D"/>
    <w:rsid w:val="008D2B59"/>
    <w:rsid w:val="00927085"/>
    <w:rsid w:val="00941A9B"/>
    <w:rsid w:val="0094563B"/>
    <w:rsid w:val="00980B74"/>
    <w:rsid w:val="009D2EB3"/>
    <w:rsid w:val="009D7088"/>
    <w:rsid w:val="00A724F8"/>
    <w:rsid w:val="00A74734"/>
    <w:rsid w:val="00A840DF"/>
    <w:rsid w:val="00AA100A"/>
    <w:rsid w:val="00AB1FD7"/>
    <w:rsid w:val="00AC5554"/>
    <w:rsid w:val="00AC5A3F"/>
    <w:rsid w:val="00B06148"/>
    <w:rsid w:val="00B06BAD"/>
    <w:rsid w:val="00B12C25"/>
    <w:rsid w:val="00B145EE"/>
    <w:rsid w:val="00B16B9E"/>
    <w:rsid w:val="00B259BE"/>
    <w:rsid w:val="00B30B51"/>
    <w:rsid w:val="00B4684F"/>
    <w:rsid w:val="00B645AE"/>
    <w:rsid w:val="00B92215"/>
    <w:rsid w:val="00BC2525"/>
    <w:rsid w:val="00BE0FF6"/>
    <w:rsid w:val="00C102D4"/>
    <w:rsid w:val="00C26BC4"/>
    <w:rsid w:val="00C9037C"/>
    <w:rsid w:val="00D16380"/>
    <w:rsid w:val="00D475AC"/>
    <w:rsid w:val="00D56DFB"/>
    <w:rsid w:val="00D613CF"/>
    <w:rsid w:val="00DB56D9"/>
    <w:rsid w:val="00DD24D8"/>
    <w:rsid w:val="00E80BC2"/>
    <w:rsid w:val="00E86C31"/>
    <w:rsid w:val="00ED2521"/>
    <w:rsid w:val="00F20D3A"/>
    <w:rsid w:val="00F22A1C"/>
    <w:rsid w:val="00F6480F"/>
    <w:rsid w:val="00FC063D"/>
    <w:rsid w:val="00FE6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C12B5B"/>
  <w15:chartTrackingRefBased/>
  <w15:docId w15:val="{FBFB0D5D-4AE5-469C-8269-072613AAA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2F6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22F6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2F6F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22F6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22F6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BE0F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77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77B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0478F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478FF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1C2F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2F9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2F9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2F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2F9D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ED2521"/>
    <w:rPr>
      <w:color w:val="954F72" w:themeColor="followedHyperlink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7A234C"/>
    <w:pPr>
      <w:spacing w:after="0" w:line="240" w:lineRule="auto"/>
    </w:pPr>
    <w:rPr>
      <w:rFonts w:ascii="Times" w:hAnsi="Times" w:cstheme="majorBidi"/>
      <w:spacing w:val="-10"/>
      <w:kern w:val="28"/>
      <w:sz w:val="36"/>
      <w:szCs w:val="5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B12C25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6F56E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2070</TotalTime>
  <Pages>2</Pages>
  <Words>1050</Words>
  <Characters>5988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Darcy Anderson</dc:creator>
  <cp:keywords/>
  <dc:description/>
  <cp:lastModifiedBy>Darcy Anderson</cp:lastModifiedBy>
  <cp:revision>77</cp:revision>
  <cp:lastPrinted>2020-03-16T15:16:00Z</cp:lastPrinted>
  <dcterms:created xsi:type="dcterms:W3CDTF">2019-02-11T17:44:00Z</dcterms:created>
  <dcterms:modified xsi:type="dcterms:W3CDTF">2020-03-16T15:19:00Z</dcterms:modified>
</cp:coreProperties>
</file>