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173" w:rsidRPr="00496173" w:rsidRDefault="00496173" w:rsidP="00496173">
      <w:pPr>
        <w:pStyle w:val="MDPI41tablecaption"/>
        <w:jc w:val="center"/>
        <w:rPr>
          <w:bCs/>
          <w:szCs w:val="18"/>
        </w:rPr>
      </w:pPr>
      <w:r w:rsidRPr="00D80609">
        <w:rPr>
          <w:b/>
        </w:rPr>
        <w:t xml:space="preserve">Table </w:t>
      </w:r>
      <w:r>
        <w:rPr>
          <w:b/>
        </w:rPr>
        <w:t>S1</w:t>
      </w:r>
      <w:r w:rsidRPr="00D80609">
        <w:rPr>
          <w:b/>
        </w:rPr>
        <w:t>.</w:t>
      </w:r>
      <w:r w:rsidRPr="00D80609">
        <w:t xml:space="preserve"> </w:t>
      </w:r>
      <w:r w:rsidRPr="00496173">
        <w:rPr>
          <w:bCs/>
          <w:szCs w:val="18"/>
        </w:rPr>
        <w:t xml:space="preserve">Results of a categorical regression establishing the effect of men’s and </w:t>
      </w:r>
      <w:proofErr w:type="gramStart"/>
      <w:r w:rsidRPr="00496173">
        <w:rPr>
          <w:bCs/>
          <w:szCs w:val="18"/>
        </w:rPr>
        <w:t>women’s</w:t>
      </w:r>
      <w:proofErr w:type="gramEnd"/>
      <w:r w:rsidRPr="00496173">
        <w:rPr>
          <w:bCs/>
          <w:szCs w:val="18"/>
        </w:rPr>
        <w:t xml:space="preserve"> economic, personal, and affective</w:t>
      </w:r>
      <w:r w:rsidRPr="00496173" w:rsidDel="00F540C6">
        <w:rPr>
          <w:bCs/>
          <w:szCs w:val="18"/>
        </w:rPr>
        <w:t xml:space="preserve"> </w:t>
      </w:r>
      <w:r w:rsidRPr="00496173">
        <w:rPr>
          <w:bCs/>
          <w:szCs w:val="18"/>
        </w:rPr>
        <w:t xml:space="preserve">power bases and a control variable on </w:t>
      </w:r>
      <w:r w:rsidRPr="00496173">
        <w:rPr>
          <w:bCs/>
          <w:i/>
          <w:iCs/>
          <w:szCs w:val="18"/>
        </w:rPr>
        <w:t>Relative Power</w:t>
      </w:r>
      <w:r w:rsidRPr="00496173">
        <w:rPr>
          <w:bCs/>
          <w:szCs w:val="18"/>
        </w:rPr>
        <w:t xml:space="preserve"> of the man over the woman.</w:t>
      </w:r>
    </w:p>
    <w:p w:rsidR="00496173" w:rsidRPr="00D80609" w:rsidRDefault="00496173" w:rsidP="00496173">
      <w:pPr>
        <w:pStyle w:val="MDPI41tablecaption"/>
        <w:jc w:val="center"/>
      </w:pPr>
    </w:p>
    <w:tbl>
      <w:tblPr>
        <w:tblW w:w="5000" w:type="pct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2916"/>
        <w:gridCol w:w="107"/>
        <w:gridCol w:w="2811"/>
        <w:gridCol w:w="214"/>
        <w:gridCol w:w="2703"/>
        <w:gridCol w:w="321"/>
      </w:tblGrid>
      <w:tr w:rsidR="00496173" w:rsidRPr="003663D4" w:rsidTr="00496173">
        <w:trPr>
          <w:jc w:val="center"/>
        </w:trPr>
        <w:tc>
          <w:tcPr>
            <w:tcW w:w="16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173" w:rsidRPr="00566F65" w:rsidRDefault="00496173" w:rsidP="00C514E5">
            <w:pPr>
              <w:pStyle w:val="MDPI42tablebody"/>
              <w:spacing w:line="240" w:lineRule="auto"/>
              <w:rPr>
                <w:bCs/>
              </w:rPr>
            </w:pPr>
            <w:r w:rsidRPr="00566F65">
              <w:rPr>
                <w:bCs/>
              </w:rPr>
              <w:t>R</w:t>
            </w:r>
            <w:r w:rsidRPr="00566F65">
              <w:rPr>
                <w:bCs/>
                <w:vertAlign w:val="superscript"/>
              </w:rPr>
              <w:t>2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</w:tcPr>
          <w:p w:rsidR="00496173" w:rsidRPr="00566F65" w:rsidRDefault="00496173" w:rsidP="00496173">
            <w:pPr>
              <w:pStyle w:val="MDPI42tablebody"/>
              <w:spacing w:line="240" w:lineRule="auto"/>
              <w:rPr>
                <w:bCs/>
              </w:rPr>
            </w:pPr>
            <w:r w:rsidRPr="00566F65">
              <w:rPr>
                <w:bCs/>
              </w:rPr>
              <w:t>.</w:t>
            </w:r>
            <w:r>
              <w:rPr>
                <w:bCs/>
              </w:rPr>
              <w:t>31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</w:tcPr>
          <w:p w:rsidR="00496173" w:rsidRPr="00566F65" w:rsidRDefault="00496173" w:rsidP="00C514E5">
            <w:pPr>
              <w:pStyle w:val="MDPI42tablebody"/>
              <w:spacing w:line="240" w:lineRule="auto"/>
              <w:rPr>
                <w:bCs/>
              </w:rPr>
            </w:pPr>
          </w:p>
        </w:tc>
      </w:tr>
      <w:tr w:rsidR="00496173" w:rsidRPr="003663D4" w:rsidTr="00496173">
        <w:trPr>
          <w:jc w:val="center"/>
        </w:trPr>
        <w:tc>
          <w:tcPr>
            <w:tcW w:w="16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173" w:rsidRPr="007D1435" w:rsidRDefault="00496173" w:rsidP="00C514E5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vAlign w:val="center"/>
          </w:tcPr>
          <w:p w:rsidR="00496173" w:rsidRPr="00E2403A" w:rsidRDefault="00496173" w:rsidP="00C514E5">
            <w:pPr>
              <w:pStyle w:val="MDPI14history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Men’s predictors</w:t>
            </w:r>
          </w:p>
        </w:tc>
        <w:tc>
          <w:tcPr>
            <w:tcW w:w="1667" w:type="pct"/>
            <w:gridSpan w:val="2"/>
            <w:tcBorders>
              <w:bottom w:val="single" w:sz="4" w:space="0" w:color="auto"/>
            </w:tcBorders>
            <w:vAlign w:val="center"/>
          </w:tcPr>
          <w:p w:rsidR="00496173" w:rsidRPr="00E2403A" w:rsidRDefault="00496173" w:rsidP="00C514E5">
            <w:pPr>
              <w:pStyle w:val="MDPI14history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Women’s predictors</w:t>
            </w:r>
          </w:p>
        </w:tc>
      </w:tr>
      <w:tr w:rsidR="00496173" w:rsidRPr="00D80609" w:rsidTr="00496173">
        <w:trPr>
          <w:jc w:val="center"/>
        </w:trPr>
        <w:tc>
          <w:tcPr>
            <w:tcW w:w="1666" w:type="pct"/>
            <w:gridSpan w:val="2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</w:rPr>
            </w:pPr>
            <w:r w:rsidRPr="00E2403A">
              <w:rPr>
                <w:sz w:val="20"/>
                <w:szCs w:val="22"/>
                <w:lang w:eastAsia="cs-CZ"/>
              </w:rPr>
              <w:t>Economic Power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.1</w:t>
            </w:r>
            <w:r>
              <w:rPr>
                <w:sz w:val="20"/>
                <w:szCs w:val="22"/>
                <w:lang w:eastAsia="cs-CZ"/>
              </w:rPr>
              <w:t>3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.0</w:t>
            </w:r>
            <w:r>
              <w:rPr>
                <w:sz w:val="20"/>
                <w:szCs w:val="22"/>
                <w:lang w:eastAsia="cs-CZ"/>
              </w:rPr>
              <w:t>9</w:t>
            </w:r>
          </w:p>
        </w:tc>
      </w:tr>
      <w:tr w:rsidR="00496173" w:rsidRPr="00D80609" w:rsidTr="00496173">
        <w:trPr>
          <w:jc w:val="center"/>
        </w:trPr>
        <w:tc>
          <w:tcPr>
            <w:tcW w:w="1666" w:type="pct"/>
            <w:gridSpan w:val="2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</w:rPr>
            </w:pPr>
            <w:r w:rsidRPr="00E2403A">
              <w:rPr>
                <w:sz w:val="20"/>
                <w:szCs w:val="22"/>
                <w:lang w:eastAsia="cs-CZ"/>
              </w:rPr>
              <w:t>IPIP</w:t>
            </w:r>
            <w:r w:rsidRPr="004A0F10">
              <w:rPr>
                <w:sz w:val="20"/>
                <w:szCs w:val="22"/>
                <w:vertAlign w:val="superscript"/>
              </w:rPr>
              <w:t>1</w:t>
            </w:r>
            <w:r w:rsidRPr="00E2403A">
              <w:rPr>
                <w:sz w:val="20"/>
                <w:szCs w:val="22"/>
                <w:lang w:eastAsia="cs-CZ"/>
              </w:rPr>
              <w:t xml:space="preserve"> Dominance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C514E5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>
              <w:rPr>
                <w:sz w:val="20"/>
                <w:szCs w:val="22"/>
                <w:lang w:eastAsia="cs-CZ"/>
              </w:rPr>
              <w:t>.</w:t>
            </w:r>
            <w:r w:rsidRPr="00E2403A">
              <w:rPr>
                <w:sz w:val="20"/>
                <w:szCs w:val="22"/>
                <w:lang w:eastAsia="cs-CZ"/>
              </w:rPr>
              <w:t>1</w:t>
            </w:r>
            <w:r>
              <w:rPr>
                <w:sz w:val="20"/>
                <w:szCs w:val="22"/>
                <w:lang w:eastAsia="cs-CZ"/>
              </w:rPr>
              <w:t>2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</w:t>
            </w:r>
            <w:r>
              <w:rPr>
                <w:sz w:val="20"/>
                <w:szCs w:val="22"/>
                <w:lang w:eastAsia="cs-CZ"/>
              </w:rPr>
              <w:t>28</w:t>
            </w:r>
            <w:r w:rsidRPr="00E2403A">
              <w:rPr>
                <w:sz w:val="20"/>
                <w:szCs w:val="22"/>
                <w:vertAlign w:val="superscript"/>
                <w:lang w:eastAsia="cs-CZ"/>
              </w:rPr>
              <w:t>**</w:t>
            </w:r>
          </w:p>
        </w:tc>
      </w:tr>
      <w:tr w:rsidR="00496173" w:rsidRPr="00D80609" w:rsidTr="00496173">
        <w:trPr>
          <w:jc w:val="center"/>
        </w:trPr>
        <w:tc>
          <w:tcPr>
            <w:tcW w:w="1666" w:type="pct"/>
            <w:gridSpan w:val="2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</w:rPr>
            </w:pPr>
            <w:r w:rsidRPr="00E2403A">
              <w:rPr>
                <w:sz w:val="20"/>
                <w:szCs w:val="22"/>
                <w:lang w:eastAsia="cs-CZ"/>
              </w:rPr>
              <w:t>NEO-PI-R</w:t>
            </w:r>
            <w:r w:rsidRPr="004A0F10">
              <w:rPr>
                <w:sz w:val="20"/>
                <w:szCs w:val="22"/>
                <w:vertAlign w:val="superscript"/>
              </w:rPr>
              <w:t>2</w:t>
            </w:r>
            <w:r w:rsidRPr="00E2403A">
              <w:rPr>
                <w:sz w:val="20"/>
                <w:szCs w:val="22"/>
                <w:lang w:eastAsia="cs-CZ"/>
              </w:rPr>
              <w:t xml:space="preserve"> Assertiveness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</w:t>
            </w:r>
            <w:r>
              <w:rPr>
                <w:sz w:val="20"/>
                <w:szCs w:val="22"/>
                <w:lang w:eastAsia="cs-CZ"/>
              </w:rPr>
              <w:t>08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 w:line="240" w:lineRule="auto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</w:t>
            </w:r>
            <w:r>
              <w:rPr>
                <w:sz w:val="20"/>
                <w:szCs w:val="22"/>
                <w:lang w:eastAsia="cs-CZ"/>
              </w:rPr>
              <w:t>1</w:t>
            </w:r>
            <w:r w:rsidRPr="00E2403A">
              <w:rPr>
                <w:sz w:val="20"/>
                <w:szCs w:val="22"/>
                <w:lang w:eastAsia="cs-CZ"/>
              </w:rPr>
              <w:t>1</w:t>
            </w:r>
          </w:p>
        </w:tc>
      </w:tr>
      <w:tr w:rsidR="00496173" w:rsidRPr="00D80609" w:rsidTr="00496173">
        <w:trPr>
          <w:jc w:val="center"/>
        </w:trPr>
        <w:tc>
          <w:tcPr>
            <w:tcW w:w="1666" w:type="pct"/>
            <w:gridSpan w:val="2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Partner-Reported Commitment/ Agreeableness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</w:t>
            </w:r>
            <w:r>
              <w:rPr>
                <w:sz w:val="20"/>
                <w:szCs w:val="22"/>
                <w:lang w:eastAsia="cs-CZ"/>
              </w:rPr>
              <w:t>28</w:t>
            </w:r>
            <w:r w:rsidRPr="00E2403A">
              <w:rPr>
                <w:sz w:val="20"/>
                <w:szCs w:val="22"/>
                <w:vertAlign w:val="superscript"/>
                <w:lang w:eastAsia="cs-CZ"/>
              </w:rPr>
              <w:t>*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.5</w:t>
            </w:r>
            <w:r>
              <w:rPr>
                <w:sz w:val="20"/>
                <w:szCs w:val="22"/>
                <w:lang w:eastAsia="cs-CZ"/>
              </w:rPr>
              <w:t>4</w:t>
            </w:r>
            <w:r w:rsidRPr="00E2403A">
              <w:rPr>
                <w:sz w:val="20"/>
                <w:szCs w:val="22"/>
                <w:vertAlign w:val="superscript"/>
                <w:lang w:eastAsia="cs-CZ"/>
              </w:rPr>
              <w:t>***</w:t>
            </w:r>
          </w:p>
        </w:tc>
      </w:tr>
      <w:tr w:rsidR="00496173" w:rsidRPr="00D80609" w:rsidTr="00496173">
        <w:trPr>
          <w:jc w:val="center"/>
        </w:trPr>
        <w:tc>
          <w:tcPr>
            <w:tcW w:w="1666" w:type="pct"/>
            <w:gridSpan w:val="2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Partner-Reported Mate Value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-.0</w:t>
            </w:r>
            <w:r>
              <w:rPr>
                <w:sz w:val="20"/>
                <w:szCs w:val="22"/>
                <w:lang w:eastAsia="cs-CZ"/>
              </w:rPr>
              <w:t>4</w:t>
            </w:r>
          </w:p>
        </w:tc>
        <w:tc>
          <w:tcPr>
            <w:tcW w:w="1667" w:type="pct"/>
            <w:gridSpan w:val="2"/>
            <w:vAlign w:val="center"/>
          </w:tcPr>
          <w:p w:rsidR="00496173" w:rsidRPr="00E2403A" w:rsidRDefault="00496173" w:rsidP="00496173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eastAsia="cs-CZ"/>
              </w:rPr>
              <w:t>-.3</w:t>
            </w:r>
            <w:r>
              <w:rPr>
                <w:sz w:val="20"/>
                <w:szCs w:val="22"/>
                <w:lang w:eastAsia="cs-CZ"/>
              </w:rPr>
              <w:t>2</w:t>
            </w:r>
            <w:r w:rsidRPr="00E2403A">
              <w:rPr>
                <w:sz w:val="20"/>
                <w:szCs w:val="22"/>
                <w:vertAlign w:val="superscript"/>
                <w:lang w:eastAsia="cs-CZ"/>
              </w:rPr>
              <w:t>**</w:t>
            </w:r>
          </w:p>
        </w:tc>
      </w:tr>
      <w:tr w:rsidR="00496173" w:rsidRPr="00D80609" w:rsidTr="00496173">
        <w:trPr>
          <w:gridAfter w:val="1"/>
          <w:wAfter w:w="177" w:type="pct"/>
          <w:jc w:val="center"/>
        </w:trPr>
        <w:tc>
          <w:tcPr>
            <w:tcW w:w="1607" w:type="pct"/>
            <w:shd w:val="clear" w:color="auto" w:fill="auto"/>
            <w:vAlign w:val="center"/>
          </w:tcPr>
          <w:p w:rsidR="00496173" w:rsidRPr="00E2403A" w:rsidRDefault="00496173" w:rsidP="00C514E5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  <w:r>
              <w:rPr>
                <w:sz w:val="20"/>
                <w:szCs w:val="22"/>
                <w:lang w:eastAsia="cs-CZ"/>
              </w:rPr>
              <w:t>Age</w:t>
            </w:r>
          </w:p>
        </w:tc>
        <w:tc>
          <w:tcPr>
            <w:tcW w:w="1608" w:type="pct"/>
            <w:gridSpan w:val="2"/>
            <w:vAlign w:val="center"/>
          </w:tcPr>
          <w:p w:rsidR="00496173" w:rsidRPr="00E2403A" w:rsidRDefault="00496173" w:rsidP="00C514E5">
            <w:pPr>
              <w:pStyle w:val="MDPI14history"/>
              <w:spacing w:before="0"/>
              <w:jc w:val="center"/>
              <w:rPr>
                <w:sz w:val="20"/>
                <w:szCs w:val="22"/>
                <w:lang w:eastAsia="cs-CZ"/>
              </w:rPr>
            </w:pPr>
          </w:p>
        </w:tc>
        <w:tc>
          <w:tcPr>
            <w:tcW w:w="1608" w:type="pct"/>
            <w:gridSpan w:val="2"/>
            <w:vAlign w:val="center"/>
          </w:tcPr>
          <w:p w:rsidR="00496173" w:rsidRPr="00E2403A" w:rsidRDefault="00496173" w:rsidP="00C514E5">
            <w:pPr>
              <w:pStyle w:val="MDPI14history"/>
              <w:spacing w:before="0"/>
              <w:rPr>
                <w:sz w:val="20"/>
                <w:szCs w:val="22"/>
                <w:lang w:eastAsia="cs-CZ"/>
              </w:rPr>
            </w:pPr>
            <w:r w:rsidRPr="00E2403A">
              <w:rPr>
                <w:sz w:val="20"/>
                <w:szCs w:val="22"/>
                <w:lang w:val="en-GB" w:eastAsia="cs-CZ"/>
              </w:rPr>
              <w:t>&lt;</w:t>
            </w:r>
            <w:r w:rsidRPr="00E2403A">
              <w:rPr>
                <w:sz w:val="20"/>
                <w:szCs w:val="22"/>
                <w:lang w:eastAsia="cs-CZ"/>
              </w:rPr>
              <w:t>.01</w:t>
            </w:r>
          </w:p>
        </w:tc>
      </w:tr>
    </w:tbl>
    <w:p w:rsidR="00496173" w:rsidRDefault="00496173" w:rsidP="00496173">
      <w:pPr>
        <w:pStyle w:val="MDPI43tablefooter"/>
        <w:spacing w:after="240"/>
        <w:jc w:val="center"/>
      </w:pPr>
      <w:proofErr w:type="gramStart"/>
      <w:r w:rsidRPr="00D80609">
        <w:rPr>
          <w:vertAlign w:val="superscript"/>
        </w:rPr>
        <w:t>1</w:t>
      </w:r>
      <w:proofErr w:type="gramEnd"/>
      <w:r w:rsidRPr="00D80609">
        <w:t xml:space="preserve"> </w:t>
      </w:r>
      <w:r>
        <w:t>International Personality Item Pool</w:t>
      </w:r>
      <w:r w:rsidRPr="00D80609">
        <w:t>.</w:t>
      </w:r>
      <w:r>
        <w:t xml:space="preserve"> </w:t>
      </w:r>
      <w:proofErr w:type="gramStart"/>
      <w:r>
        <w:rPr>
          <w:vertAlign w:val="superscript"/>
        </w:rPr>
        <w:t>2</w:t>
      </w:r>
      <w:proofErr w:type="gramEnd"/>
      <w:r w:rsidRPr="00D80609">
        <w:t xml:space="preserve"> </w:t>
      </w:r>
      <w:r>
        <w:t>NEO Personality Inventory-Revised</w:t>
      </w:r>
      <w:r w:rsidRPr="00D80609">
        <w:t>.</w:t>
      </w:r>
      <w:r>
        <w:t xml:space="preserve"> </w:t>
      </w:r>
      <w:bookmarkStart w:id="0" w:name="_GoBack"/>
      <w:bookmarkEnd w:id="0"/>
      <w:r>
        <w:rPr>
          <w:vertAlign w:val="superscript"/>
        </w:rPr>
        <w:t>*</w:t>
      </w:r>
      <w:r w:rsidRPr="00D80609">
        <w:t xml:space="preserve"> </w:t>
      </w:r>
      <w:r w:rsidRPr="00730CE4">
        <w:rPr>
          <w:szCs w:val="18"/>
        </w:rPr>
        <w:t>&lt; 0.05</w:t>
      </w:r>
      <w:r w:rsidRPr="00D80609">
        <w:t>.</w:t>
      </w:r>
      <w:r>
        <w:t xml:space="preserve"> </w:t>
      </w:r>
      <w:r>
        <w:rPr>
          <w:vertAlign w:val="superscript"/>
        </w:rPr>
        <w:t>**</w:t>
      </w:r>
      <w:r w:rsidRPr="00D80609">
        <w:t xml:space="preserve"> </w:t>
      </w:r>
      <w:r w:rsidRPr="00730CE4">
        <w:rPr>
          <w:szCs w:val="18"/>
        </w:rPr>
        <w:t>&lt; 0.0</w:t>
      </w:r>
      <w:r>
        <w:rPr>
          <w:szCs w:val="18"/>
        </w:rPr>
        <w:t>1</w:t>
      </w:r>
      <w:r w:rsidRPr="00D80609">
        <w:t>.</w:t>
      </w:r>
      <w:r>
        <w:t xml:space="preserve"> </w:t>
      </w:r>
      <w:r>
        <w:rPr>
          <w:vertAlign w:val="superscript"/>
        </w:rPr>
        <w:t>***</w:t>
      </w:r>
      <w:r w:rsidRPr="00D80609">
        <w:t xml:space="preserve"> </w:t>
      </w:r>
      <w:r w:rsidRPr="00730CE4">
        <w:rPr>
          <w:szCs w:val="18"/>
        </w:rPr>
        <w:t>&lt; 0.0</w:t>
      </w:r>
      <w:r>
        <w:rPr>
          <w:szCs w:val="18"/>
        </w:rPr>
        <w:t>01</w:t>
      </w:r>
      <w:r w:rsidRPr="00D80609">
        <w:t>.</w:t>
      </w:r>
      <w:r w:rsidRPr="004A0F10">
        <w:rPr>
          <w:szCs w:val="18"/>
        </w:rPr>
        <w:t xml:space="preserve"> Entries for the individual predictors are standardized </w:t>
      </w:r>
      <w:r w:rsidRPr="004A0F10">
        <w:rPr>
          <w:bCs/>
          <w:szCs w:val="18"/>
        </w:rPr>
        <w:t>betas</w:t>
      </w:r>
      <w:r w:rsidRPr="004A0F10">
        <w:rPr>
          <w:szCs w:val="18"/>
        </w:rPr>
        <w:t>.</w:t>
      </w:r>
    </w:p>
    <w:p w:rsidR="00B84943" w:rsidRDefault="00496173"/>
    <w:sectPr w:rsidR="00B84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73"/>
    <w:rsid w:val="00496173"/>
    <w:rsid w:val="005B5169"/>
    <w:rsid w:val="0078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504F1"/>
  <w15:chartTrackingRefBased/>
  <w15:docId w15:val="{8863EFAD-C007-4233-A96B-F5B2DAE2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17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DPI13authornames">
    <w:name w:val="MDPI_1.3_authornames"/>
    <w:basedOn w:val="Normln"/>
    <w:next w:val="MDPI14history"/>
    <w:qFormat/>
    <w:rsid w:val="00496173"/>
    <w:pPr>
      <w:adjustRightInd w:val="0"/>
      <w:snapToGrid w:val="0"/>
      <w:spacing w:after="120" w:line="260" w:lineRule="atLeast"/>
      <w:jc w:val="left"/>
    </w:pPr>
    <w:rPr>
      <w:rFonts w:ascii="Palatino Linotype" w:hAnsi="Palatino Linotype"/>
      <w:b/>
      <w:sz w:val="20"/>
      <w:szCs w:val="22"/>
      <w:lang w:bidi="en-US"/>
    </w:rPr>
  </w:style>
  <w:style w:type="paragraph" w:customStyle="1" w:styleId="MDPI14history">
    <w:name w:val="MDPI_1.4_history"/>
    <w:basedOn w:val="Normln"/>
    <w:next w:val="Normln"/>
    <w:qFormat/>
    <w:rsid w:val="00496173"/>
    <w:pPr>
      <w:adjustRightInd w:val="0"/>
      <w:snapToGrid w:val="0"/>
      <w:spacing w:before="120" w:line="200" w:lineRule="atLeast"/>
      <w:ind w:left="113"/>
      <w:jc w:val="left"/>
    </w:pPr>
    <w:rPr>
      <w:rFonts w:ascii="Palatino Linotype" w:hAnsi="Palatino Linotype"/>
      <w:sz w:val="18"/>
      <w:lang w:bidi="en-US"/>
    </w:rPr>
  </w:style>
  <w:style w:type="paragraph" w:customStyle="1" w:styleId="MDPI41tablecaption">
    <w:name w:val="MDPI_4.1_table_caption"/>
    <w:basedOn w:val="Normln"/>
    <w:qFormat/>
    <w:rsid w:val="00496173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49617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Normln"/>
    <w:qFormat/>
    <w:rsid w:val="00496173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Lindová Jitka</dc:creator>
  <cp:keywords/>
  <dc:description/>
  <cp:lastModifiedBy>Lindová Jitka</cp:lastModifiedBy>
  <cp:revision>1</cp:revision>
  <dcterms:created xsi:type="dcterms:W3CDTF">2020-12-17T17:28:00Z</dcterms:created>
  <dcterms:modified xsi:type="dcterms:W3CDTF">2020-12-17T17:34:00Z</dcterms:modified>
</cp:coreProperties>
</file>