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404" w:rsidRPr="000F5404" w:rsidRDefault="000F5404">
      <w:pPr>
        <w:rPr>
          <w:rFonts w:ascii="Palatino Linotype" w:hAnsi="Palatino Linotype"/>
          <w:b/>
          <w:bCs/>
          <w:sz w:val="36"/>
          <w:szCs w:val="36"/>
          <w:lang w:val="en-GB"/>
        </w:rPr>
      </w:pPr>
      <w:bookmarkStart w:id="0" w:name="_GoBack"/>
      <w:r w:rsidRPr="000F5404">
        <w:rPr>
          <w:rFonts w:ascii="Palatino Linotype" w:hAnsi="Palatino Linotype"/>
          <w:b/>
          <w:bCs/>
          <w:sz w:val="36"/>
          <w:szCs w:val="36"/>
          <w:lang w:val="en-GB"/>
        </w:rPr>
        <w:t xml:space="preserve">Supplementary Material </w:t>
      </w:r>
      <w:bookmarkEnd w:id="0"/>
      <w:r w:rsidRPr="000F5404">
        <w:rPr>
          <w:rFonts w:ascii="Palatino Linotype" w:hAnsi="Palatino Linotype"/>
          <w:b/>
          <w:bCs/>
          <w:sz w:val="36"/>
          <w:szCs w:val="36"/>
          <w:lang w:val="en-GB"/>
        </w:rPr>
        <w:t xml:space="preserve">for the paper </w:t>
      </w:r>
      <w:r w:rsidRPr="000F5404">
        <w:rPr>
          <w:rFonts w:ascii="Palatino Linotype" w:hAnsi="Palatino Linotype"/>
          <w:b/>
          <w:bCs/>
          <w:sz w:val="36"/>
          <w:szCs w:val="36"/>
          <w:lang w:val="en-GB"/>
        </w:rPr>
        <w:t>Survey and classification of business models for the energy transformation</w:t>
      </w:r>
    </w:p>
    <w:p w:rsidR="000F5404" w:rsidRPr="002A0808" w:rsidRDefault="000F5404" w:rsidP="000F5404">
      <w:pPr>
        <w:pStyle w:val="MDPI13authornames"/>
        <w:rPr>
          <w:lang w:val="de-DE"/>
        </w:rPr>
      </w:pPr>
      <w:r w:rsidRPr="002A0808">
        <w:rPr>
          <w:lang w:val="de-DE"/>
        </w:rPr>
        <w:t>Johannes Giehl</w:t>
      </w:r>
      <w:proofErr w:type="gramStart"/>
      <w:r w:rsidRPr="002A0808">
        <w:rPr>
          <w:vertAlign w:val="superscript"/>
          <w:lang w:val="de-DE"/>
        </w:rPr>
        <w:t>1,</w:t>
      </w:r>
      <w:r w:rsidRPr="002A0808">
        <w:rPr>
          <w:lang w:val="de-DE"/>
        </w:rPr>
        <w:t>*</w:t>
      </w:r>
      <w:proofErr w:type="gramEnd"/>
      <w:r w:rsidRPr="002A0808">
        <w:rPr>
          <w:lang w:val="de-DE"/>
        </w:rPr>
        <w:t>, Hayri Göcke</w:t>
      </w:r>
      <w:r w:rsidRPr="002A0808">
        <w:rPr>
          <w:vertAlign w:val="superscript"/>
          <w:lang w:val="de-DE"/>
        </w:rPr>
        <w:t>1</w:t>
      </w:r>
      <w:r w:rsidRPr="002A0808">
        <w:rPr>
          <w:lang w:val="de-DE"/>
        </w:rPr>
        <w:t>, Benjamin Grosse</w:t>
      </w:r>
      <w:r w:rsidRPr="002A0808">
        <w:rPr>
          <w:vertAlign w:val="superscript"/>
          <w:lang w:val="de-DE"/>
        </w:rPr>
        <w:t>1</w:t>
      </w:r>
      <w:r w:rsidRPr="002A0808">
        <w:rPr>
          <w:lang w:val="de-DE"/>
        </w:rPr>
        <w:t>, Johannes Kochems</w:t>
      </w:r>
      <w:r w:rsidRPr="002A0808">
        <w:rPr>
          <w:vertAlign w:val="superscript"/>
          <w:lang w:val="de-DE"/>
        </w:rPr>
        <w:t>1</w:t>
      </w:r>
      <w:r w:rsidRPr="002A0808">
        <w:rPr>
          <w:lang w:val="de-DE"/>
        </w:rPr>
        <w:t xml:space="preserve"> and Joachim Müller-Kirchenbauer</w:t>
      </w:r>
      <w:r w:rsidRPr="002A0808">
        <w:rPr>
          <w:vertAlign w:val="superscript"/>
          <w:lang w:val="de-DE"/>
        </w:rPr>
        <w:t>1</w:t>
      </w:r>
    </w:p>
    <w:p w:rsidR="000F5404" w:rsidRDefault="000F5404" w:rsidP="000F5404">
      <w:pPr>
        <w:pStyle w:val="MDPI21heading1"/>
        <w:spacing w:before="360"/>
        <w:rPr>
          <w:lang w:val="en-GB"/>
        </w:rPr>
      </w:pPr>
      <w:r>
        <w:rPr>
          <w:lang w:val="en-GB"/>
        </w:rPr>
        <w:t>Supplementary Material</w:t>
      </w:r>
      <w:r w:rsidRPr="00CA49A0">
        <w:rPr>
          <w:lang w:val="en-GB"/>
        </w:rPr>
        <w:t xml:space="preserve"> </w:t>
      </w:r>
      <w:r>
        <w:rPr>
          <w:lang w:val="en-GB"/>
        </w:rPr>
        <w:t>A</w:t>
      </w:r>
      <w:r w:rsidRPr="00CA49A0">
        <w:rPr>
          <w:lang w:val="en-GB"/>
        </w:rPr>
        <w:t xml:space="preserve">: </w:t>
      </w:r>
      <w:r>
        <w:rPr>
          <w:lang w:val="en-GB"/>
        </w:rPr>
        <w:t>Reviewed companies by the primary data collection</w:t>
      </w:r>
    </w:p>
    <w:tbl>
      <w:tblPr>
        <w:tblStyle w:val="Tabellenraster"/>
        <w:tblW w:w="5000" w:type="pct"/>
        <w:tblLayout w:type="fixed"/>
        <w:tblLook w:val="0000" w:firstRow="0" w:lastRow="0" w:firstColumn="0" w:lastColumn="0" w:noHBand="0" w:noVBand="0"/>
      </w:tblPr>
      <w:tblGrid>
        <w:gridCol w:w="2239"/>
        <w:gridCol w:w="5112"/>
        <w:gridCol w:w="1711"/>
      </w:tblGrid>
      <w:tr w:rsidR="000F5404" w:rsidRPr="00BF109F" w:rsidTr="00DB4C37">
        <w:trPr>
          <w:tblHeader/>
        </w:trPr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Company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Web </w:t>
            </w:r>
            <w:proofErr w:type="spellStart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page</w:t>
            </w:r>
            <w:proofErr w:type="spellEnd"/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Found</w:t>
            </w:r>
            <w:proofErr w:type="spellEnd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by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50Hertz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http://www.50hertz.com/de/Maerkte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  <w:t>a2-solar - Advanced and Automotive Solar Systems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  <w:t>http://a2-solar.com/gebaeudeintegration/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Adaptive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http://www.adaptive-balancing.com/#product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Adwen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http://www.adwenoffshore.com/about-us/profile/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Albwerk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https://www.albwerk.de/das-albwerk/das-unternehmen/albwerk-genossenschaft/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Allego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https://www.allego.eu/de/geschaeftskunden/ac-ladestationen/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Amprion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https://www.amprion.net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Arvato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https://finance.arvato.com/de/industries/energieversorger.html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AS Projekte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http://www.asp-energie.de/privatkunden.html#finanzierung-wirtschaftlichkeit, http://www.asp-energie.de/index.html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Strombewegung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Astora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https://www.astora.de/unternehmen/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Audi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https://www.audi-technology-portal.de/de/mobilitaet-der-zukunft/audi-future-lab-mobility/audi-future-energies/audi-e-gas, https://www.swm.de/dam/swm/pressemitteilungen/2015/07/versorgung20150715-swm-erweitern-virtuelles-kraftwerk-power-to-gas.pdf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AutoGrid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http://www.auto-grid.com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B.ventus</w:t>
            </w:r>
            <w:proofErr w:type="spellEnd"/>
            <w:proofErr w:type="gram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http://bventus.com/?page_id=11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B&amp;S Wärmetechnik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http://www.waerme-wohnen.info/produkte/solarheizungen/sonnenhaus/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BayWa Re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http://www.baywa-re.com/de/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BBWind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http://www.bbwind.de/ueber_uns/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Belectric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http://www.belectric.com/de/solarkraftwerke/netzstabilisierung/, http://www.belectric.com/de/solarkraftwerke/30-megawattblock-hybrid/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Belectric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http://www.belectric.com/de/solarkraftwerke/realtime-monitoring/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Benergie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-Service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http://benergie.de/genossenschaft/genossenschaft-2/benergie-service/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BEW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https://www.bew-augsburg.de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Bidgely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https://www.bidgely.com/solutions/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Bioenergiedorf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Jühnde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http://www.bioenergiedorf.de/home.html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Bundegeschäftsstelle Energiegenossenschaften beim DGRV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bit.B</w:t>
            </w:r>
            <w:proofErr w:type="spellEnd"/>
            <w:proofErr w:type="gram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https://www.bitb.innogy.com/de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Catavera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https://www.caterva.de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green:field</w:t>
            </w:r>
            <w:proofErr w:type="spellEnd"/>
            <w:proofErr w:type="gram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ChargeIT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http://www.chargeit-mobility.com/de/it-backend/lastmanagement/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City Use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http://www.city-use.de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Consolar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http://www.consolar.de/produkte/solare_waermepumpe_solaera.html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Cuculus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http://www.cuculus.net/en/Solutions.html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DBEnergie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http://www.dbenergie.de/dbenergie-de/db-energie-unternehmen/unternehmen.html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DEA Speicher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http://www.dea-speicher.de/de/produkte-und-service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Digimondo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https://www.digimondo.de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Discovergy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https://discovergy.com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Durocan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https://www.durocan.com/de/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 Wie Einfach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https://www.e-wie-einfach.de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www.eon.de, https://www.eon.com/content/dam/eon/eon-com/investors/annual-report/EON_Geschaeftsbericht_2016.pdf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Bioerdgas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https://www.eon.com/de/geschaeftskunden/bioerdgas.html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Dienstleistungen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https://www.eonplus.de/herbstaktion/neukunden?utm_source=eon-de_pk-strom&amp;utm_medium=referral&amp;utm_term=bteaser1&amp;utm_content=tado-nk&amp;utm_campaign=eonplus_2017, https://www.eon.com/content/dam/eon/eon-com/investors/annual-report/EON_Geschaeftsbericht_2016.pdf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Energy Solutions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https://www.eon.com/de/geschaeftskunden/energieberatung.html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Gas Mobil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https://www.eon.com/de/geschaeftskunden/erdgastankstellen.html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Geschäftsfeld Erneuerbare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www.eon.de, https://www.eon.com/content/dam/eon/eon-com/investors/annual-report/EON_Geschaeftsbericht_2016.pdf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Metering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https://www.eon-metering.com/de/standardleistungen/gateway-administration.html, https://www.eon-metering.com/de.html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Metering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https://www.eon-metering.com/de/mehrwertservices/einspeise-und-lastmanagement.html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Smart Home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https://www.eonplus.de/eon-smarthome/vorteile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E.ON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SmartSim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https://www.eon.com/de/geschaeftskunden/gasnetze.html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https://www.eon.de/de/pk/strom/heizstrom/waermestrom-oeko-2019.html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https://www.eon.de/de/pk/solar.html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https://www.eon.de/de/pk/solar/aura/photovoltaikanlagen.html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https://www.eon.com/de/privatkunden/emobility.html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https://www.eon-drive.de/de/geschaeftskunden.html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https://www.eon.de/de/gk/photovoltaik/solarbusiness.html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Vertrieb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https://www.eon.com/de/geschaeftskunden/loesungen-kommunen.html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 Wärme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https://www.eon.de/de/pk/waerme/brennstoffzellen-heizung.html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E.ON Wind Service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https://www.eon.com/de/geschaeftskunden/windkraftanlagen.html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EasyCharge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http://easycharge.me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EEG Energie- Einkaufs- und Service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http://www.eeg-energie.de/strom-bilanzkreis-prognose-management.html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  <w:lastRenderedPageBreak/>
              <w:t>EEW Energy from Waste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  <w:t>https://www.eew-energyfromwaste.com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Elcore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http://www.elcore.com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eMovements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https://www.ello-info.de/#ello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https://www.enbw.com/, https://www.enbw.com/media/downloadcenter-konzern/geschaeftsberichte/enbw-integrierter-geschaeftsbericht-2016.pdf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https://www.enbw.com/privatkunden/tarife-und-produkte/e-mobilitaet/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https://zuhause.enbw.com/energiesparen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https://www.enbw.com/privatkunden/tarife-und-produkte/rund-ums-haus/enbw-gebaeudeenergieausweis-online/, https://www.enbw.com/privatkunden/tarife-und-produkte/rund-ums-haus/enbw-thermografiecheck/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https://www.enbw.com/privatkunden/bauen-und-modernisieren/sanierungsfahrplan/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https://www.enbw.com/privatkunden/bauen-und-modernisieren/heiz-und-lueftungstechnik/waermepumpe/vorteile.html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https://www.enbw.com/privatkunden/bauen-und-modernisieren/heiz-und-lueftungstechnik/stromsparpumpe/, https://www.enbw.com/privatkunden/bauen-und-modernisieren/heiz-und-lueftungstechnik/lueftungssysteme/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https://www.enbw.com/geschaeftskunden/gewerbekunden/dienstleistungen/contractingloesungen/beraten/energieeffizienzanalysen/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https://www.enbw.com/geschaeftskunden/gewerbekunden/dienstleistungen/contractingloesungen/beraten/energiewirtschaftliche-optimierungen/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https://www.enbw.com/geschaeftskunden/gewerbekunden/dienstleistungen/contractingloesungen/bauen/energieliefercontracting/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https://www.enbw.com/geschaeftskunden/gewerbekunden/dienstleistungen/contractingloesungen/betreiben/betriebsfuehrung/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https://www.enbw.com/geschaeftskunden/gewerbekunden/dienstleistungen/contractingloesungen/betreiben/direktvermarktung/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https://www.enbw.com/geschaeftskunden/gewerbekunden/dienstleistungen/contractingloesungen/betreiben/demand-side-management/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https://www.enbw.com/geschaeftskunden/gewerbekunden/dienstleistungen/contractingloesungen/betreiben/energiemanagement/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 Geschäftskunden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https://www.enbw.com/geschaeftskunden/gewerbekunden/dienstleistungen/contractingloesungen/betreiben/regelenergievermarktung/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ENER:GO</w:t>
            </w:r>
            <w:proofErr w:type="gram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http://www.gesopro.de/index.html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Strombewegung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Enercast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http://www.enercast.de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Enercon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https://www.enercon.de/dienstleistungen/systemloesungen/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Crops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https://www.energy-crops.de/kooperationsmodell/zuverlässige-holzversorgung/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Erneuerbare Energien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Energy2Market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http://www.energy2market.de/de/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EnergyBase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https://www.energybase.com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energycoop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eG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http://www.ecoop.de/genossenschaft/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EnergyTube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http://www.energytube.de/de/index.html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Stellungnahmen EEG 2017, </w:t>
            </w: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Bundesverband Energiespeicher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EnerNoc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https://www.enernoc.com/products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Enerstorage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http://enerstorage.de/contracting/#vermarktung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Enertrag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https://www.enertrag.com/index.php?id=windgas-wasserstoff-aus-windenergie, https://ww2.enertrag.com/index.php?id=90_hybridkraftwerk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Enervee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https://enervee.com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enexion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www.enexion.de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EPEX Spot, EEX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http://www.eex-group.com/eexg/companies/epex-spot, http://www.eex-group.com/eexg/companies/eex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epplication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http://epplication.de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Evonik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http://corporate.evonik.de/de/produkte/industry-teams/Pages/composites.aspx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ExxonMobil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http://corporate.exxonmobil.com/en/technology/carbon-capture-and-storage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FirstFuel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http://www.firstfuel.com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Fresh Energy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https://www.getfresh.energy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General Fusion 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http://generalfusion.com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Cleantech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Global 100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Geothermie Unterhaching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https://www.geothermie-unterhaching.de/cms/geothermie/web.nsf/id/pa_daten_fakten.html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Geothermie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GEW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Willhelmshaven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http://www.gew-wilhelmshaven.de/unternehmen/unsere-philosophie.html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Gewobag ED Energie- und Dienstleistungsgesellschaft 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https://www.gewobag.de/quartier-strom-1384.html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Goetz Ried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http://www.goetz-ried.de/bioenergie, http://www.goetz-ried.de/biowarme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Greenpack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http://www.greenpack.de/das-greenpack-system/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Energiespeicher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Greenpeace Energy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https://www.greenpeace-energy.de/privatkunden/windgas.html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Greensmith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http://www.greensmithenergy.com/software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Greensmith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http://www.greensmithenergy.com/microgrid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Gridhound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https://www.gridhound.de/index.php/de/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Grünwerke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http://www.gruenwerke.de/windenergie.html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Heliatek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http://www.heliatek.com/de/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Hyko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https://www.hyko.co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https://www.innogy.com/web/cms/de/3129306/fuer-zuhause/energie-selbst-erzeugen/heizen-mit-erneuerbaren-energien/; Geschäftsbericht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https://www.innogy.com/web/cms/de/3107216/fuer-zuhause/energieverbrauch-optimieren/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https://www.innogy.com/web/cms/de/3803750/fuer-zuhause/elektrisch-fahren-und-laden/produkte/produkte-fuer-zu-hause/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https://www.innogy.com/smartstore/EnergieeffizienzCatalog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https://iam.innogy.com/ueber-innogy/webstories/e-autos-laden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https://www.innogy.com/web/cms/de/3716304/fuer-unternehmen/kundenbereiche/tools/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https://www.innogy.com/web/cms/de/3129812/fuer-unternehmen/energie-effizient-einsetzen/messstellenbetrieb/registrierte-leistungsmessung/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https://www.innogy.com/web/cms/de/3803368/fuer-unternehmen/elektromobilitaet-fuer-unternehmen/individuelle-branchenloesungen/flotten-und-dienstfahrzeuge/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E Kommune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https://www.e-kommune.de/index.php?id=10531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Erneuerbare Energien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https://iam.innogy.com/ueber-innogy/innogy-innovation-technik/erneuerbare-energien/biomasse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Erneuerbare Energien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https://iam.innogy.com/ueber-innogy/innogy-innovation-technik/erneuerbare-energien/biomasse/pelletwerk-wittgenstein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Produkte Kommunen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https://iam.innogy.com/ueber-innogy/innogy-als-partner-fuer-kommunen/produkt-strassenbeleuchtung/tanklaterne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Produkte Kommunen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https://iam.innogy.com/ueber-innogy/innogy-als-partner-fuer-kommunen/produkt-energieeffizienz/akkupack-greencitypower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 Produkte Kommunen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https://iam.innogy.com/ueber-innogy/innogy-als-partner-fuer-kommunen/produkt-erneuerbare-energien/solarpotenzialkataster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Innogy Produkte Kommunen </w:t>
            </w: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Komm:Part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-Modell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https://iam.innogy.com/ueber-innogy/innogy-als-partner-fuer-kommunen/produkt-erneuerbare-energien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Innogy, Mercedes Benz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https://www.innogy.com/web/cms/de/3111224/fuer-zuhause/energie-selbst-erzeugen/lass-die-sonne-rein/mercedes-benz-energiespeicher-home/, https://www.mercedes-benz.com/de/mercedes-benz-energy/energiespeicher-home-privatkunde/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Kite Power Systems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http://www.kitepowersystems.com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Kiwigrid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https://www.kiwigrid.com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Ladenetz.de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https://www.ladenetz.de/leistungen/produkte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Albwerk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Leag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https://www.leag.de/de/geschaeftsfelder/kraftwerke/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Lumenanza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https://www.lumenaza.de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green:field</w:t>
            </w:r>
            <w:proofErr w:type="spellEnd"/>
            <w:proofErr w:type="gram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Mainova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https://www.mainova.de/static/de-mainova/downloads/Mainova_Geschaeftsbericht_2016.pdf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Mainova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https://www.mainova.de/geschaeftskunden/grossunternehmen/produkte/strom/power-portfolio.html, https://www.mainova.de/geschaeftskunden/grossunternehmen/produkte/erdgas/gas-portfolio.html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Mainova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https://www.mainova.de/geschaeftskunden/grossunternehmen/loesungen/remit.html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Mainova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https://www.mainova.de/privatkunden/mobilitaet/erdgas-tankstellen.html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Metering Süd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http://meteringsued.de/leistungen/gateway-administration/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Muvon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https://www.muvon.de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MVV 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http://investor.mvv-energie.de/geschaeftsbericht2016_/de/files/assets/common/downloads/publication.pdf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MVV 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https://www.mvv.de/energie/intelligente-energie/ladestation/, https://www.mvv.de/energie/gewerbe/intelligente-energie/solar/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MVV 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https://www.mvv.de/energie/intelligente-energie/pv-wartung/, https://www.mvv.de/energie/gewerbe/intelligente-energie/pv-wartung/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MVV 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https://www.mvv.de/energie/gewerbe/intelligente-energie/servicepakete/, https://www.mvv.de/energie/intelligente-energie/servicepakete/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NetConnect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Germany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https://www.net-connect-germany.de/de-de/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NEXT Kraftwerke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https://www.next-kraftwerke.de/virtuelles-kraftwerk/stromproduzenten/biogas, https://www.next-kraftwerke.de/virtuelles-kraftwerk/stromproduzenten/wasserkraft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NEXT Kraftwerke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https://www.next-kraftwerke.de/virtuelles-kraftwerk/stromproduzenten/solar, https://www.next-kraftwerke.de/virtuelles-kraftwerk/stromproduzenten/wind, https://www.next-kraftwerke.de/virtuelles-kraftwerk/stromproduzenten/biogas, https://www.next-kraftwerke.de/virtuelles-kraftwerk/stromproduzenten/wasserkraft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NEXT Kraftwerke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https://www.next-kraftwerke.de/virtuelles-kraftwerk/stromverbraucher/variabler-stromtarif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NEXT Kraftwerke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https://www.next-kraftwerke.de/virtuelles-kraftwerk/stromverbraucher/stromverbraucher-regelenergie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Novo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https://hellonovo.com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NOVUM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engineering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http://novum-engineering.com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NRW Pallets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http://www.rwe.com/web/cms/de/2884376/nrw-pellets/pellets-kaufen/geschaeftskunden/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Erneuerbare Energien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Oilfox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http://www.oilfox.io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Orcan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http://www.orcan-energy.com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Paketstrom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http://paketstrom.de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Pixolus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http://pixolus.de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planet OS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powerpboard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https://planetos.com/powerboard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Platio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http://www.platio.cc/en/products_/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Powerdoo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http://powerdoo.de/produkt/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Powerjames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http://www.powerjames.com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Prosumergy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http://prosumergy.de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Prosumergy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http://prosumergy.de/hauseigentumer/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Quantoz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https://quantoz.com/towards-community-energy-market-model-using-blockchain-operator/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Revoltt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https://www.revoltt.energy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RWE 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Supply&amp;Trading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http://www.rwe.com/web/cms/mediablob/de/3688518/data/2957158/7/rwe/investor-relations/berichte/2016/RWE-Geschaeftsbericht-2016.pdf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RWE 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Supply&amp;Trading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http://www.rwe.com/web/cms/de/285446/rwe-supply-trading/fuer-unsere-kunden/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RWE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echnikzentrum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http://www.rwe.com/web/cms/de/1944748/rwe-technikzentrum/ueber-uns/rwe-technikzentrum/, http://www.rwe.com/web/cms/en/1630956/rwe-technology-international/thermal-generation/plant-services/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RWE Power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http://www.rwe.com/web/cms/de/77052/rwe-power-ag/energietraeger/wasserkraft/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Sandy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http://www.energizedanalytics.com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Schluchseewerk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http://www.schluchseewerk.de/index.php/das-unternehmen/aufgaben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Senec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https://www.senec-ies.com/tarife-services/senec-cloud/senec-cloud-to-go/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Stellungnahmen EEG 2017, </w:t>
            </w: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Shine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https://www.shinepowered.com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Sm!ght</w:t>
            </w:r>
            <w:proofErr w:type="spellEnd"/>
            <w:proofErr w:type="gram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https://smight.com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EnBW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Smart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Hydro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Power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www.smart-hydro.de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Solandeo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http://www.solandeo.com/site/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green:field</w:t>
            </w:r>
            <w:proofErr w:type="spellEnd"/>
            <w:proofErr w:type="gram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Solarworld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https://www.enercon.de/home/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Bundesverband Solarwirtschaft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Soluvia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https://www.soluvia.de/www/soluvia/de/soluvia/startebene/soluvia_metering/leistungen_1/datenbeschaffung/datenbeschaffung_3.jsp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Sonnen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https://www.sonnenbatterie.de/de/sonnenstrom/sonnencommunity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Space-Time Insight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https://spacetimeinsight.com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Statoil Storage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https://www.statoilstorage.de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Stornetic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https://stornetic.com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Strombewegung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https://strombewegung.de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subitec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https://subitec.com/de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sunfire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http://www.sunfire.de/de/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Cleantech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Global 100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http://www.rheinenergie.com/de/geschaeftskundenportal/energie_wasser_gk/ersatzversorgung/ersatzversorgung_1.php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http://www.rheinenergie.com/de/geschaeftskundenportal/energiedienstleistungen/contracting_loesungen/betriebsfuehrungs_contracting/index.php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http://www.rheinenergie.com/de/geschaeftskundenportal/energiedienstleistungen/quartierskonzepte/index.php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http://www.rheinenergie.com/de/geschaeftskundenportal/energiedienstleistungen/mieterstrom/index.php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http://www.rheinenergie.com/de/geschaeftskundenportal/energiedienstleistungen/preisanpassungstool/index.php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http://www.rheinenergie.com/de/geschaeftskundenportal/ingenieurdienstleistungen_1/planung_und_konzeption/index.php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http://www.rheinenergie.com/de/geschaeftskundenportal/ingenieurdienstleistungen_1/investition_und_bauabwicklung/index.php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http://www.rheinenergie.com/de/geschaeftskundenportal/ingenieurdienstleistungen_1/rheinenergie_netzwerke_nach_leen/index.php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http://www.rheinenergie.com/de/geschaeftskundenportal/abrechnungsdienstleistungen/index.php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http://www.rheinenergie.com/de/geschaeftskundenportal/netztechnik/kabelservice_und_netzanalyse/index.php, http://www.rheinenergie.com/media/portale/downloads_4/rheinenergie_1/infoblatt/Kabelservice_und_Netzanalyse.pdf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http://www.rheinenergie.com/de/privatkundenportal/strom_selbst_erzeugen/photovoltaik/index.php, http://www.rheinenergie.com/de/geschaeftskundenportal/energiedienstleistungen/contracting_loesungen/pv_pachtmodell/index.php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http://www.rheinenergie.com/de/privatkundenportal/energie___sicherheits__und_foerdermittelberatung/index.php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http://www.rheinenergie.com/de/privatkundenportal/smarthome_2/smarthome_pakete_1/index.php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http://www.rheinenergie.com/de/unternehmensportal/technik_zukunft/smart_metering_neu/smartmetering_3.php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Leipzig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https://www.l.de/stadtwerke/geschaeftskunden/energiedienstleistungen/immobilienservices/abrechnung-und-geraetemanagement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https://www.swm.de/privatkunden/m-strom/m-strom-garant.html, https://www.swm.de/dam/swm/dokumente/unternehmen/swm/geschaeftsbericht-2016.pdf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https://www.swm.de/dam/swm/dokumente/unternehmen/swm/geschaeftsbericht-2016.pdf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https://www.swm.de/privatkunden/m-wohnen/energieberatung/energieberatungs-produkte.html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https://www.swm.de/geschaeftskunden/dienstleistungen/virtuelles-kraftwerk.html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https://www.swm.de/geschaeftskunden/immobilienwirtschaft.html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https://www.swm.de/geschaeftskunden/dienstleistungen/mobile-heizzentralen.html, https://www.swm.de/geschaeftskunden/dienstleistungen/energiedienstleistungen.html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https://www.swm-infrastruktur.de/strom/netzanschluss.html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München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https://www.swm-infrastruktur.de/strom/erzeugungsanlagen/anmeldung-pv-anlage.html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Nürnberg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https://www.n-ergie.de/privatkunden/produkte/heizung/fuer-das-einfamilienhaus/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Nürnberg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https://www.n-ergie.de/stadtwerke-kommunen/stadtwerke/energienahe-dienstleistungen/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SWB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Abrechnungs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https://www.swb-gruppe.de/ueber-swb/unternehmen/ag/swb-abrechnungsservice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TankE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https://www.tanke.info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SW Köln RheinEnergie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Tesvolt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http://www.tesvolt.com/de/tps.html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Stellungnahmen EEG 2017, Bundesverband Energiespeicher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Thermondo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https://www.thermondo.de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Tryggel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http://www.tryggel.com/de/index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Ubitricity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https://www.ubitricity.com/mobilecharging-system/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Ubitricity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https://www.ubitricity.com/ladelosungen/stromlieferanten/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ucair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https://ucair.de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Free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Electrons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Geschäftsbericht Innogy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Umspannwerk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Löwenstedt</w:t>
            </w:r>
            <w:proofErr w:type="spell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GmbH &amp; Co. KG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https://www.web-andresen.de/de/windparks.php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BDEW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https://ir.uniper.energy/download/companies/uniperag/Annual%20Reports/DE000UNSE018-JA-2016-EQ-D-01.pdf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https://www.uniper.energy/de/unternehmen/ueber-uns/unser-profil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 Energy Services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https://www.uniper.energy/de/services/unser-geschaeft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 Energy Storage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https://www.uniper.energy/de/unternehmen/ueber-uns/unser-profil, https://www.uniper.energy/de/storage/uber-uns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 Energy Storage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https://www.uniper.energy/de/unternehmen/ueber-uns/unser-profil, hhttps://www.uniper.energy/de/storage/geschaeft/power-to-gas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 Wärme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https://www.uniper.energy/waerme/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Uniper Wärme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https://www.uniper.energy/waerme/uniper-waerme-hochmoderne-waermeloesungen/weitere-waermeloesungen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https://www.vattenfall.de/de/smart-home-sicherheit.htm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https://www.vattenfall.de/de/strom-e-mobil-natur.htm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https://corporate.vattenfall.de/nachhaltigkeit/energie-der-zukunft/nachhaltige-energielosungen/wasserstofftechnologie/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lastRenderedPageBreak/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https://corporate.vattenfall.de/nachhaltigkeit/energie-der-zukunft/nachhaltige-energielosungen/energiespeicher/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https://corporate.vattenfall.de/nachhaltigkeit/energie-der-zukunft/nachhaltige-energielosungen/virtuelles-kraftwerk/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https://corporate.vattenfall.de/nachhaltigkeit/energie-der-zukunft/sonnenpartnerschaft/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  <w:t>https://www.vattenfall.de/de/berliner-energiewende/investition-in-die-berliner-waermewende.htm, Vatenfall_2017_Flyer_Power-to-Heat.pdf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  <w:lang w:val="en-US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Vattenfall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Batteriepartenschaft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https://corporate.vattenfall.de/nachhaltigkeit/energie-der-zukunft/batteriepartnerschaft/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 Berlin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https://corporate.vattenfall.de/uber-uns/geschaftsfelder/verteilung/verteilungsnetzbetrieb/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 Energy Solutions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https://mieterstrom.vattenfall.de/solar/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 Netzservice GmbH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https://corporate.vattenfall.de/uber-uns/geschaftsfelder/verteilung/verkehrsanlagen/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Vattenfall Wärme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https://wärme.vattenfall.de/berlin/produkte/fernwaerme-klassik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Vemedo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http://www.vemedo.com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Volterion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https://www.volterion.com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HTGF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White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grid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https://www.white-grid.de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:agile</w:t>
            </w:r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accelerator</w:t>
            </w:r>
            <w:proofErr w:type="spellEnd"/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WPD Windmanager</w:t>
            </w:r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https://www.windmanager.de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Bundesverband Windenergie e.V.</w:t>
            </w:r>
          </w:p>
        </w:tc>
      </w:tr>
      <w:tr w:rsidR="000F5404" w:rsidRPr="00BF109F" w:rsidTr="00DB4C37">
        <w:tc>
          <w:tcPr>
            <w:tcW w:w="2237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Younicos</w:t>
            </w:r>
            <w:proofErr w:type="spellEnd"/>
          </w:p>
        </w:tc>
        <w:tc>
          <w:tcPr>
            <w:tcW w:w="5109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https://www.younicos.com</w:t>
            </w:r>
          </w:p>
        </w:tc>
        <w:tc>
          <w:tcPr>
            <w:tcW w:w="1710" w:type="dxa"/>
          </w:tcPr>
          <w:p w:rsidR="000F5404" w:rsidRPr="00BF109F" w:rsidRDefault="000F5404" w:rsidP="00DB4C37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hAnsi="Palatino Linotype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green:field</w:t>
            </w:r>
            <w:proofErr w:type="spellEnd"/>
            <w:proofErr w:type="gramEnd"/>
            <w:r w:rsidRPr="00BF109F">
              <w:rPr>
                <w:rFonts w:ascii="Palatino Linotype" w:hAnsi="Palatino Linotype"/>
                <w:color w:val="000000"/>
                <w:sz w:val="16"/>
                <w:szCs w:val="16"/>
              </w:rPr>
              <w:t>, BDEW</w:t>
            </w:r>
          </w:p>
        </w:tc>
      </w:tr>
    </w:tbl>
    <w:p w:rsidR="000F5404" w:rsidRPr="000F5404" w:rsidRDefault="000F5404" w:rsidP="000F5404">
      <w:pPr>
        <w:pStyle w:val="MDPI21heading1"/>
        <w:spacing w:before="360"/>
        <w:rPr>
          <w:lang w:val="en-GB"/>
        </w:rPr>
      </w:pPr>
      <w:r>
        <w:rPr>
          <w:lang w:val="en-GB"/>
        </w:rPr>
        <w:t>Supplementary Material</w:t>
      </w:r>
      <w:r w:rsidRPr="00CA49A0">
        <w:rPr>
          <w:lang w:val="en-GB"/>
        </w:rPr>
        <w:t xml:space="preserve"> </w:t>
      </w:r>
      <w:r>
        <w:rPr>
          <w:lang w:val="en-GB"/>
        </w:rPr>
        <w:t>B</w:t>
      </w:r>
      <w:r w:rsidRPr="00CA49A0">
        <w:rPr>
          <w:lang w:val="en-GB"/>
        </w:rPr>
        <w:t xml:space="preserve">: </w:t>
      </w:r>
      <w:r>
        <w:rPr>
          <w:lang w:val="en-GB"/>
        </w:rPr>
        <w:t>Reviewed literature by the secondary data collection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69"/>
        <w:gridCol w:w="754"/>
        <w:gridCol w:w="3572"/>
        <w:gridCol w:w="3467"/>
      </w:tblGrid>
      <w:tr w:rsidR="000F5404" w:rsidRPr="00BF109F" w:rsidTr="00DB4C37">
        <w:trPr>
          <w:trHeight w:val="20"/>
          <w:tblHeader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Authors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Publication</w:t>
            </w:r>
            <w:proofErr w:type="spellEnd"/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/ Journal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Adam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Die Energiewirtschaft wird digital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Andersen </w:t>
            </w:r>
            <w:r>
              <w:rPr>
                <w:rFonts w:ascii="Palatino Linotype" w:hAnsi="Palatino Linotype"/>
                <w:sz w:val="16"/>
                <w:szCs w:val="16"/>
              </w:rPr>
              <w:br/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2009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Integrating private transport into renewable energy policy: The strategy of creating intelligent recharging grids for electric vehicles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Arnold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Soziotechnische Entwicklungen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Gescha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ftsmodellinnovationen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im Energiebereich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Soziotechnische Entwicklungen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Gescha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ftsmodellinnovationen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im Energiebereich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Atsonis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Investigation of technical and economic aspects for methanol production through CO</w:t>
            </w:r>
            <w:r w:rsidRPr="00BF109F">
              <w:rPr>
                <w:rFonts w:ascii="Palatino Linotype" w:hAnsi="Palatino Linotype"/>
                <w:sz w:val="16"/>
                <w:szCs w:val="16"/>
                <w:vertAlign w:val="subscript"/>
                <w:lang w:val="en-US"/>
              </w:rPr>
              <w:t>2</w:t>
            </w: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 hydrogenation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International 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Hydrogen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Behr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Kooperation als Erfolgsfaktor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Mieterstrom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Praxishandbuch 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Behrangrad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review of demand side management business models in the electricity market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Renewable and Sustainable Energy Reviews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Beucker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Weiterentwicklung von Mieterstrommodellen mit Hilfe von </w:t>
            </w:r>
            <w:proofErr w:type="gramStart"/>
            <w:r w:rsidRPr="00BF109F">
              <w:rPr>
                <w:rFonts w:ascii="Palatino Linotype" w:hAnsi="Palatino Linotype"/>
                <w:sz w:val="16"/>
                <w:szCs w:val="16"/>
              </w:rPr>
              <w:t>Smart</w:t>
            </w:r>
            <w:proofErr w:type="gram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Building Technik – Ergebnisse des Projektes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ProSHAPE</w:t>
            </w:r>
            <w:proofErr w:type="spellEnd"/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Praxishandbuch 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Bigliani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Designing the New Utility Business Models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Designing the New Utility Business Models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Bitsch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Energiespar-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Contracting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als Geschäftsmodell für Stadtwerke?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Leuphana Schriftenreihe Nachhaltigkeit und Recht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Bolton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Hennon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Governing sustainability transitions through business model innovation: Towards a </w:t>
            </w:r>
            <w:proofErr w:type="gram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systems</w:t>
            </w:r>
            <w:proofErr w:type="gram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understanding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Research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Boons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Lüdeke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>-Freund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Business models for sustainable innovation: state-of-the-art and steps towards a research agenda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Brandt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Evaluating a business model for vehicle-grid integration: Evidence from Germany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Transportation Research Part D: Transport and Environment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 xml:space="preserve">Breyer et al.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Power-to-Gas as an Emerging Profitable Business Through Creating an Integrated Value Chain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Energy Procedia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Budzianowski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Brodacka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Biomethane storage: Evaluation of technologies, end uses, business models, and sustainability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Conversion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and Management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Burger und Luke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distributed energy resources: A review and empirical analysis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Chiuta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Techno-economic assessment of power-to-methane and power-to-syngas business models for sustainable carbon dioxide utilization in coal-to-liquid facilities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CO</w:t>
            </w:r>
            <w:r w:rsidRPr="00BF109F">
              <w:rPr>
                <w:rFonts w:ascii="Palatino Linotype" w:hAnsi="Palatino Linotype"/>
                <w:sz w:val="16"/>
                <w:szCs w:val="16"/>
                <w:vertAlign w:val="subscript"/>
              </w:rPr>
              <w:t>2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Utilization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Christensen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Can innovative business models overcome resistance to electric vehicles? Better Place and battery electric cars in Denmark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Daiß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Sichtung von Geschäftsmodellen für kleine und mittlere Bürgerenergiegenossenschaften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Sichtung von Geschäftsmodellen für kleine und mittlere Bürgerenergiegenossenschaften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Dellermann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Innovation risk in digital business models: the German energy sector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Business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Strategy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DENA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Potenzialatlas Power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Gas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Potenzialatlas Power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Gas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DENA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Power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Gas. Eine innovative Systemlösung auf dem Weg zur Marktreife.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Power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Gas. Eine innovative Systemlösung auf dem Weg zur Marktreife.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Doetsch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Clees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Systemansätze und -komponenten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cross-sektoraleNetze</w:t>
            </w:r>
            <w:proofErr w:type="spellEnd"/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Herausforderung Utility 4.0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Doleski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Von neuen Geschäftsideen zur gelebten Digitalisierung in Utility 4.0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Herausforderung Utility 4.0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Doleski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Entwicklung neuer Geschäftsmodelle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die Energiewirtschaft </w:t>
            </w:r>
            <w:r w:rsidRPr="00BF109F">
              <w:rPr>
                <w:rFonts w:ascii="Palatino Linotype" w:hAnsi="Palatino Linotype" w:cs="Palatino Linotype"/>
                <w:sz w:val="16"/>
                <w:szCs w:val="16"/>
              </w:rPr>
              <w:t>–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das Integrierte Gesch</w:t>
            </w:r>
            <w:r w:rsidRPr="00BF109F">
              <w:rPr>
                <w:rFonts w:ascii="Palatino Linotype" w:hAnsi="Palatino Linotype" w:cs="Palatino Linotype"/>
                <w:sz w:val="16"/>
                <w:szCs w:val="16"/>
              </w:rPr>
              <w:t>ä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ftsmodell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Doleski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Aichele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Idee des intelligenten Energiemarktkonzepts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Dudenhausen und Hahn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Ganzheitliche Digitalisierungsansätze im Stadtwerk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Herausforderung Utility 4.0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Dürr und Heyne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Virtuelle Kraftwerke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SmartMarkets</w:t>
            </w:r>
            <w:proofErr w:type="spellEnd"/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Herausforderung Utility 4.0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Duthu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Evaluation of Existing Customer-owned, On-site Distributed Generation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The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Electricity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Journal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 Lab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New Business models for the distribution edge - The transition from value chain to value constellation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New Business models for the distribution edge - The transition from value chain to value constellation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Edelmann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Die Chancen neuer und etablierter Anbieter im Smart Market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Einhellig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Strategie und Handlungsempfehlungen basierend auf den Komponenten des Smart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Eltrop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Härdtlein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Technische und wirtschaftliche Erfolgsfaktoren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rgerwind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BF109F">
              <w:rPr>
                <w:rFonts w:ascii="Palatino Linotype" w:hAnsi="Palatino Linotype"/>
                <w:sz w:val="16"/>
                <w:szCs w:val="16"/>
              </w:rPr>
              <w:t>Contracting,Mini</w:t>
            </w:r>
            <w:proofErr w:type="spellEnd"/>
            <w:proofErr w:type="gramEnd"/>
            <w:r w:rsidRPr="00BF109F">
              <w:rPr>
                <w:rFonts w:ascii="Palatino Linotype" w:hAnsi="Palatino Linotype"/>
                <w:sz w:val="16"/>
                <w:szCs w:val="16"/>
              </w:rPr>
              <w:t>-/Mikro-KWK und intelligente Infrastrukturen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Lokale Impulse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Energieinnovationen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Energieagentur Rheinland-Pfalz GmbH und BET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Attraktive Geschäftsmodelle mit PV-Analgen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Attraktive Geschäftsmodelle mit PV-Analgen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Esser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Elektromobilität: Ein neues Geschäftsmodell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Energieversorger?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Herausforderung Utility 4.0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>EY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Gewohnte Wege verlassen Innovation in der Energiewirtschaft Stadtwerkestudie Juni 2015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Gewohnte Wege verlassen Innovation in der Energiewirtschaft Stadtwerkestudie Juni 2015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Flodén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Williamsson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sustainable biofuel transport: the potential for intermodal transport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Frantzis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2008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Photovoltaics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Photovoltaics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Business Models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Freund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Costs and Gains of Smart Charging Electric Vehicles to Provide Regulation Services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Computer Science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Friege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Direktvertrieb für Erneuerbare-Energie-Produkte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Erneuerbarer Energien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Funkhouser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 innovations for deploying distributed generation: The emerging landscape of community solar in the U.S.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Research &amp;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Social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Science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Gauthier und Gilomen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Sustainability: Energy Efficiency in Urban Districts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Organization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&amp; Environment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Geißler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Gustedt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Vom Modell zur Marke – Erfahrungen der Berliner Energieagentur aus 20 Jahren Mieterstromversorgung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Praxishandbuch 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Giordano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Fulli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2011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business case for Smart Grid technologies: A systemic perspective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Gonzalez-Aparicio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Opportunities of Integrating CO</w:t>
            </w:r>
            <w:r w:rsidRPr="00BF109F">
              <w:rPr>
                <w:rFonts w:ascii="Palatino Linotype" w:hAnsi="Palatino Linotype"/>
                <w:sz w:val="16"/>
                <w:szCs w:val="16"/>
                <w:vertAlign w:val="subscript"/>
                <w:lang w:val="en-US"/>
              </w:rPr>
              <w:t>2</w:t>
            </w: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Utilization with RES-E: a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Powerto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-Methanol Business Model with Wind Power Generation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Hall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Rölich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 innovation in electricity supply markets: The role of complex value in the United Kingdom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Hamwi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Lizzaralde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review of business models towards service-oriented electricity systems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CIRP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Hannon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co-evolutionary relationship between Energy Service Companies and the UK energy system: Implications for a low-carbon transition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Hannon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‘Demand pull’ government policies to support Product-Service System activity: the case of Energy Service Companies (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ESCos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) in the UK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Hannon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Bolton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UK Local Authority engagement with the Energy Service Company (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ESCo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) model: Key characteristics, benefits, limitations and considerations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2011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novel business model for aggregating the values of electricity storage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Heffels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Direct marketing of electricity from biogas and biomethane: an economic analysis of several business models in Germany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Management Control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Helms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Asset transformation and the challenges to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servitize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a utility business model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Helms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Timing-based business models for flexibility creation in the electric power sector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Herbes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für Biomethan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Erneuerbarer Energien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Herbes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Responding to policy change: New business models for renewable energy cooperatives – Barriers perceived by cooperatives’ members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Huijben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Mainstreaming solar: Stretching the regulatory regime through business model innovation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Environmental Innovation and Societal Transitions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>Huijben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Verbong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Breakthrough without subsidies? PV business model experiments in the Netherlands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ifeu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LBD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Energieeffzienz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als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Gescha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ftsmodell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Energieeffizienz als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Gescha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ftsmodell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Jahnke et al.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Geschäftsmodellansätze für Mini-/Mikro-KWK und intelligente Infrastrukturen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Lokale Impulse für Energieinnovationen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Johnston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Peer-to-Peer Energy Matching: Transparency, Choice, and Locational Grid Pricing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Innovation and Disruption at the Grid's Edge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Jones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Beyond Community Solar: Aggregating Local Distributed Resources for Resilience and Sustainability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Innovation and Disruption at the Grid's Edge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Kallmeyer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Multi-Utility – die Zukunft des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Meterings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>?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Kapetaki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Scowcroft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Overview of Carbon Capture and Storage (CCS) demonstration project business models: Risks and Enablers on the two sides of the Atlantic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Karakaya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 challenge: Lessons from a local solar company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Renewable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Karneyeva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Wüstenhagen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Solar feed-in tariffs in a post-grid parity world: The role of risk, investor diversity and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Kasperk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Drauz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Geschäftsmodelle entlang der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elektromobilen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Wertschöpfungskette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Elektromobilität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Kheshgi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2009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Carbon capture and storage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Khripko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Demand side management within industry: A case study for sustainable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Manufacturing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Kley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2011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New business models for electric cars—A holistic approach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Klöpfer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Kliemczak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Erneuerbare Energien im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Contracting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>-Markt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Erneuerbarer Energien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Knuckles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mini-grid electricity in base of the pyramid markets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Energy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for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Sustainable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Development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Laurischkat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Electric Mobility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CIRP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Laurischkat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Jandt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 Prototyping for Electric Mobility and Solar Power Solutions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Procedia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CIRP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Lehner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Power-to-Gas: Technology and Business Models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Leonzio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Design and feasibility analysis of a Power-to-Gas plant in Germany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Liu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Cloud energy storage for residential and small commercial consumers: A business case study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Applied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Lo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bbe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Hackbarth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Transformation of the German Electricity Sector and the Emergence of New Business Models in Distributed Energy Systems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Innovation and Disruption at the Grid's Edge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Lo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bbe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Hackbarth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Geschäftsmodelle in der Energiewirtschaft: Ein Kompendium von der Methodik bis zur Anwendung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Reutlinger Diskussionsbeiträge zu Marketing &amp; Management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Lombardi und Schwabe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Sharing economy as a new business model for energy storage systems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Applied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Madina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Methodology for assessing electric vehicle charging infrastructure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Mahapatra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Business models for </w:t>
            </w:r>
            <w:proofErr w:type="gram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full service</w:t>
            </w:r>
            <w:proofErr w:type="gram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energy renovation of single-family houses in Nordic countries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Applied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 xml:space="preserve">Martínez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Ceseña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Techno-economic and business case assessment of multi-energy microgrids with co-optimization of energy, reserve and reliability services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Applied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Mattes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2011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Anwendungsfelder mobiler Energiespeicher - Eine Bestandsaufnahme und Perspektiven für die Konzeption aussichtsreicher Geschäftsmodelle für Elektrofahrzeuge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Working Paper Sustainability and Innovation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McConnell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Estimating the value of electricity storage in an energy-only wholesale market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Applied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Meixner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Purper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Energiepolitische Rahmenbedingungen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Mieterstrom aus Blockheizkraftwerken und Photovoltaik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Praxishandbuch 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Melkonyan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Sustainability assessments and their implementation possibilities within the business models of companies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Sustainable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and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Consumption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Midttun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Piccini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Facing the climate and digital challenge: European energy industry from boom to crisis and transformation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Nair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Paulose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Emergence of green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smodels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: The case of algae biofuel for aviation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Nimmons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Taylor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2008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Utility Solar Business Models: Emerging Utility Strategies &amp; Innovation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Utility Solar Business Models: Emerging Utility Strategies &amp; Innovation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Okkonen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Suhonen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2010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of heat entrepreneurship in Finland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Okkonen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Suhonen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Energy Services Company (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ESCo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) as business model for heat entrepreneurship-A case study of North Karelia, Finland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Pantaleo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ESCO business models for biomass heating and CHP: Profitability of ESCO operations in Italy and key factors assessment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Renewable and Sustainable Energy Reviews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Pätäri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Sinkkonen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Energy Service Companies and Energy Performance Contracting: is there a need to renew the business model? Insights from a Delphi study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Poppe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Der lange Weg zu intelligenten Netzen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Smart Energy - Wandel zu einem nachhaltigen Energiesystem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Prognos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Energie-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Contracting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in der Praxis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Energie-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Contracting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in der Praxis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Projekt PV Financing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Geschäftsmodelle mit PV-Mieterstrom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Geschäftsmodelle mit PV-Mieterstrom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PWC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 a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Blockchain – Chance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Energieverbraucher? 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Blockchain – Chance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Energieverbraucher? 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PWC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 b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Deutschlands Energieversorger werden digital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Deutschlands Energieversorger werden digital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PWC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Energienetze – ein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Schlu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ssel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die Energiewende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Energienetze – ein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Schlu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ssel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fu</w:t>
            </w:r>
            <w:r w:rsidRPr="00BF109F">
              <w:rPr>
                <w:rFonts w:ascii="Times New Roman" w:hAnsi="Times New Roman"/>
                <w:sz w:val="16"/>
                <w:szCs w:val="16"/>
              </w:rPr>
              <w:t>̈</w:t>
            </w:r>
            <w:r w:rsidRPr="00BF109F">
              <w:rPr>
                <w:rFonts w:ascii="Palatino Linotype" w:hAnsi="Palatino Linotype"/>
                <w:sz w:val="16"/>
                <w:szCs w:val="16"/>
              </w:rPr>
              <w:t>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die Energiewende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PWC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road ahead. Gaining momentum from energy transformation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road ahead. Gaining momentum from energy transformation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Rehme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Perspektiven für Geschäftsmodelle der Fahrstrombereitstellung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Entscheidungen beim Übergang in die Elektromobilität 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Richter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 innovation for sustainable energy: German utilities and renewable energy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Richter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Utilities’ business models for renewable energy: A review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Renewable and Sustainable Energy Reviews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>Richter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2013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German utilities and distributed PV: How to overcome barriers to business model innovation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Renewable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Energy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Ringel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Elektromobilität als Absatzmarkt für Strom aus Erneuerbaren Energien: Möglichkeiten und Grenzen des Geschäftsmodells „Grüne Mobilität“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Erneuerbarer Energien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Rochlin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Distributed renewable resources and the utility business model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The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Electricity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Journal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Rodríguez-Molina et al. 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in the Smart Grid: Challenges, Opportunities and Proposals for Prosumer Profitability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Ruggiero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Transition to distributed energy generation in Finland: Prospects and barriers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San Roman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2011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Regulatory framework and business models for charging plug-in electric vehicles: Infrastructure, agents, and commercial relationships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Satchwell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Cappers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Framework for Organizing Electric Utility Regulatory and Business Models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The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Electricity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Journal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Schiebahn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Power to gas: Technological overview, systems analysis and economic assessment for a case study in Germany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International Journal of Hydrogen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Energ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Schlaltegger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Sustainability: A Co-Evolutionary Analysis of Sustainable Entrepreneurship, Innovation, and Transformation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Organization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&amp; Environment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Schlemmermeier und Drechsler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Vom Energielieferanten zum Kapazitätsmanager – Neue Geschäftsmodelle für eine regenerative und dezentrale Energiewelt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Marketing Erneuerbarer Energien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Seehaus und Kreis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Energiewende in der Region aktiv gestalten – ENTEGA AG und bauverein AG realisieren hocheffiziente Energieversorgung in Darmstadt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Praxishandbuch Mieterstrom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Sepponen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Heimonen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Business concepts for districts’ Energy hub systems with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maximised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share of renewable energy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and Buildings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Servatius und Sörries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Innovative Geschäftsmodelle im Smart Market – Flexibilität von Energiemengen und neue Plattformen als Eckpfeiler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Smarkt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Markets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Shang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A review of energy performance contracting business models: Status and recommendation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Sustainable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Cities and Society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Shannon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Bringing the customer to the market: A new utility business model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The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Electricity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Journal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Shomali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Pinske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2015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The consequences of smart grids for the business model of electricity firms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Steiniger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Virtual Power Plants: Bringing the Flexibility of Decentralized Loads and Generation to Power Markets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Innovation and Disruption at the Grid's Edge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Strupeit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Palm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Overcoming barriers to renewable energy diffusion: business models for customer-sited solar photovoltaics in Japan, Germany and the United States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lastRenderedPageBreak/>
              <w:t>Tangsopit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and financing options for a rapid scale-up of rooftop solar power systems in Thailand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Tayal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Rauland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2017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Future business models for Western Australian electricity utilities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Sustainable Energy Technologies and Assessments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Tsvetkova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Gustafsson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industrial ecosystems: a modular approach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Wainstein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und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Bumpus</w:t>
            </w:r>
            <w:proofErr w:type="spellEnd"/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as drivers of the low carbon power system transition: a multi-level perspective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Journal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of</w:t>
            </w:r>
            <w:proofErr w:type="spell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Cleaner </w:t>
            </w:r>
            <w:proofErr w:type="spellStart"/>
            <w:r w:rsidRPr="00BF109F">
              <w:rPr>
                <w:rFonts w:ascii="Palatino Linotype" w:hAnsi="Palatino Linotype"/>
                <w:sz w:val="16"/>
                <w:szCs w:val="16"/>
              </w:rPr>
              <w:t>Production</w:t>
            </w:r>
            <w:proofErr w:type="spellEnd"/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Würtenberger et al.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2012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renewable energy in the built environment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renewable energy in the built environment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Zeller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Analyse und Simulation von Geschäftsmodellen für Elektrizitätsvertriebsunternehmen: Untersuchungen für die Implementierung von </w:t>
            </w:r>
            <w:proofErr w:type="gramStart"/>
            <w:r w:rsidRPr="00BF109F">
              <w:rPr>
                <w:rFonts w:ascii="Palatino Linotype" w:hAnsi="Palatino Linotype"/>
                <w:sz w:val="16"/>
                <w:szCs w:val="16"/>
              </w:rPr>
              <w:t>Smart</w:t>
            </w:r>
            <w:proofErr w:type="gram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Metern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Analyse und Simulation von Geschäftsmodellen für Elektrizitätsvertriebsunternehmen: Untersuchungen für die Implementierung von </w:t>
            </w:r>
            <w:proofErr w:type="gramStart"/>
            <w:r w:rsidRPr="00BF109F">
              <w:rPr>
                <w:rFonts w:ascii="Palatino Linotype" w:hAnsi="Palatino Linotype"/>
                <w:sz w:val="16"/>
                <w:szCs w:val="16"/>
              </w:rPr>
              <w:t>Smart</w:t>
            </w:r>
            <w:proofErr w:type="gramEnd"/>
            <w:r w:rsidRPr="00BF109F">
              <w:rPr>
                <w:rFonts w:ascii="Palatino Linotype" w:hAnsi="Palatino Linotype"/>
                <w:sz w:val="16"/>
                <w:szCs w:val="16"/>
              </w:rPr>
              <w:t xml:space="preserve"> Metern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ZEP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2014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commercial CO</w:t>
            </w:r>
            <w:r w:rsidRPr="00BF109F">
              <w:rPr>
                <w:rFonts w:ascii="Palatino Linotype" w:hAnsi="Palatino Linotype"/>
                <w:sz w:val="16"/>
                <w:szCs w:val="16"/>
                <w:vertAlign w:val="subscript"/>
                <w:lang w:val="en-US"/>
              </w:rPr>
              <w:t>2</w:t>
            </w: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transport and storage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Business models for commercial CO</w:t>
            </w:r>
            <w:r w:rsidRPr="00BF109F">
              <w:rPr>
                <w:rFonts w:ascii="Palatino Linotype" w:hAnsi="Palatino Linotype"/>
                <w:sz w:val="16"/>
                <w:szCs w:val="16"/>
                <w:vertAlign w:val="subscript"/>
                <w:lang w:val="en-US"/>
              </w:rPr>
              <w:t>2</w:t>
            </w: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 xml:space="preserve"> transport and storage</w:t>
            </w:r>
          </w:p>
        </w:tc>
      </w:tr>
      <w:tr w:rsidR="000F5404" w:rsidRPr="00BF109F" w:rsidTr="00DB4C37">
        <w:trPr>
          <w:trHeight w:val="20"/>
        </w:trPr>
        <w:tc>
          <w:tcPr>
            <w:tcW w:w="115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Zhang</w:t>
            </w:r>
          </w:p>
        </w:tc>
        <w:tc>
          <w:tcPr>
            <w:tcW w:w="828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2016</w:t>
            </w:r>
          </w:p>
        </w:tc>
        <w:tc>
          <w:tcPr>
            <w:tcW w:w="4034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  <w:lang w:val="en-US"/>
              </w:rPr>
            </w:pPr>
            <w:r w:rsidRPr="00BF109F">
              <w:rPr>
                <w:rFonts w:ascii="Palatino Linotype" w:hAnsi="Palatino Linotype"/>
                <w:sz w:val="16"/>
                <w:szCs w:val="16"/>
                <w:lang w:val="en-US"/>
              </w:rPr>
              <w:t>Innovative business models and financing mechanisms for distributed solar PV (DSPV) deployment in China</w:t>
            </w:r>
          </w:p>
        </w:tc>
        <w:tc>
          <w:tcPr>
            <w:tcW w:w="3042" w:type="dxa"/>
            <w:noWrap/>
            <w:hideMark/>
          </w:tcPr>
          <w:p w:rsidR="000F5404" w:rsidRPr="00BF109F" w:rsidRDefault="000F5404" w:rsidP="00DB4C37">
            <w:pPr>
              <w:spacing w:line="276" w:lineRule="auto"/>
              <w:rPr>
                <w:rFonts w:ascii="Palatino Linotype" w:hAnsi="Palatino Linotype"/>
                <w:sz w:val="16"/>
                <w:szCs w:val="16"/>
              </w:rPr>
            </w:pPr>
            <w:r w:rsidRPr="00BF109F">
              <w:rPr>
                <w:rFonts w:ascii="Palatino Linotype" w:hAnsi="Palatino Linotype"/>
                <w:sz w:val="16"/>
                <w:szCs w:val="16"/>
              </w:rPr>
              <w:t>Energy Policy</w:t>
            </w:r>
          </w:p>
        </w:tc>
      </w:tr>
    </w:tbl>
    <w:p w:rsidR="000F5404" w:rsidRDefault="000F5404" w:rsidP="000F5404">
      <w:pPr>
        <w:pStyle w:val="MDPI31text"/>
        <w:rPr>
          <w:lang w:val="en-GB"/>
        </w:rPr>
      </w:pPr>
    </w:p>
    <w:p w:rsidR="000F5404" w:rsidRDefault="000F5404"/>
    <w:sectPr w:rsidR="000F5404" w:rsidSect="000229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079"/>
    <w:multiLevelType w:val="hybridMultilevel"/>
    <w:tmpl w:val="E63C5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05EA"/>
    <w:multiLevelType w:val="hybridMultilevel"/>
    <w:tmpl w:val="227EC2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B4E00"/>
    <w:multiLevelType w:val="hybridMultilevel"/>
    <w:tmpl w:val="061822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924F7"/>
    <w:multiLevelType w:val="multilevel"/>
    <w:tmpl w:val="10D666A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B521642"/>
    <w:multiLevelType w:val="hybridMultilevel"/>
    <w:tmpl w:val="234EC3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8A108FD"/>
    <w:multiLevelType w:val="hybridMultilevel"/>
    <w:tmpl w:val="07B62A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41016"/>
    <w:multiLevelType w:val="hybridMultilevel"/>
    <w:tmpl w:val="5E94DCF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6595C"/>
    <w:multiLevelType w:val="hybridMultilevel"/>
    <w:tmpl w:val="7DA48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43E8B"/>
    <w:multiLevelType w:val="hybridMultilevel"/>
    <w:tmpl w:val="25C0A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04"/>
    <w:rsid w:val="000229C9"/>
    <w:rsid w:val="00094C30"/>
    <w:rsid w:val="000F5404"/>
    <w:rsid w:val="0033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9027"/>
  <w15:chartTrackingRefBased/>
  <w15:docId w15:val="{38C5BED6-0E1C-4F89-94E1-25335167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5404"/>
    <w:pPr>
      <w:keepNext/>
      <w:keepLines/>
      <w:numPr>
        <w:numId w:val="5"/>
      </w:numPr>
      <w:spacing w:before="480" w:after="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F5404"/>
    <w:pPr>
      <w:keepNext/>
      <w:keepLines/>
      <w:numPr>
        <w:ilvl w:val="1"/>
        <w:numId w:val="5"/>
      </w:numPr>
      <w:spacing w:before="320" w:after="120" w:line="360" w:lineRule="auto"/>
      <w:jc w:val="both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F5404"/>
    <w:pPr>
      <w:widowControl w:val="0"/>
      <w:numPr>
        <w:ilvl w:val="2"/>
        <w:numId w:val="5"/>
      </w:numPr>
      <w:spacing w:before="200" w:after="120" w:line="360" w:lineRule="auto"/>
      <w:jc w:val="both"/>
      <w:outlineLvl w:val="2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F5404"/>
    <w:pPr>
      <w:keepNext/>
      <w:keepLines/>
      <w:numPr>
        <w:ilvl w:val="3"/>
        <w:numId w:val="5"/>
      </w:numPr>
      <w:spacing w:before="200" w:after="0" w:line="360" w:lineRule="auto"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0F5404"/>
    <w:pPr>
      <w:keepNext/>
      <w:keepLines/>
      <w:numPr>
        <w:ilvl w:val="4"/>
        <w:numId w:val="5"/>
      </w:numPr>
      <w:spacing w:before="200" w:after="0" w:line="360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F5404"/>
    <w:pPr>
      <w:keepNext/>
      <w:keepLines/>
      <w:numPr>
        <w:ilvl w:val="5"/>
        <w:numId w:val="5"/>
      </w:numPr>
      <w:spacing w:before="200" w:after="0" w:line="36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5404"/>
    <w:pPr>
      <w:keepNext/>
      <w:keepLines/>
      <w:numPr>
        <w:ilvl w:val="6"/>
        <w:numId w:val="5"/>
      </w:numPr>
      <w:spacing w:before="20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5404"/>
    <w:pPr>
      <w:keepNext/>
      <w:keepLines/>
      <w:numPr>
        <w:ilvl w:val="7"/>
        <w:numId w:val="5"/>
      </w:numPr>
      <w:spacing w:before="200" w:after="0" w:line="36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5404"/>
    <w:pPr>
      <w:keepNext/>
      <w:keepLines/>
      <w:numPr>
        <w:ilvl w:val="8"/>
        <w:numId w:val="5"/>
      </w:numPr>
      <w:spacing w:before="20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5404"/>
    <w:rPr>
      <w:rFonts w:ascii="Times New Roman" w:eastAsiaTheme="majorEastAsia" w:hAnsi="Times New Roman" w:cstheme="majorBidi"/>
      <w:b/>
      <w:bCs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F5404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F5404"/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5404"/>
    <w:rPr>
      <w:rFonts w:ascii="Times New Roman" w:eastAsiaTheme="majorEastAsia" w:hAnsi="Times New Roman" w:cstheme="majorBidi"/>
      <w:b/>
      <w:bCs/>
      <w:i/>
      <w:i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F54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F540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54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540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540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paragraph" w:customStyle="1" w:styleId="MDPI11articletype">
    <w:name w:val="MDPI_1.1_article_type"/>
    <w:basedOn w:val="MDPI31text"/>
    <w:next w:val="MDPI12title"/>
    <w:qFormat/>
    <w:rsid w:val="000F540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0F5404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0F5404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Standard"/>
    <w:qFormat/>
    <w:rsid w:val="000F5404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0F5404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0F5404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Standard"/>
    <w:qFormat/>
    <w:rsid w:val="000F5404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0F5404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styleId="Fuzeile">
    <w:name w:val="footer"/>
    <w:basedOn w:val="Standard"/>
    <w:link w:val="FuzeileZchn"/>
    <w:uiPriority w:val="99"/>
    <w:rsid w:val="000F5404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Kopfzeile">
    <w:name w:val="header"/>
    <w:basedOn w:val="Standard"/>
    <w:link w:val="KopfzeileZchn"/>
    <w:uiPriority w:val="99"/>
    <w:rsid w:val="000F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0F5404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0F5404"/>
    <w:pPr>
      <w:ind w:firstLine="0"/>
    </w:pPr>
  </w:style>
  <w:style w:type="paragraph" w:customStyle="1" w:styleId="MDPI33textspaceafter">
    <w:name w:val="MDPI_3.3_text_space_after"/>
    <w:basedOn w:val="MDPI31text"/>
    <w:qFormat/>
    <w:rsid w:val="000F5404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0F5404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0F5404"/>
    <w:pPr>
      <w:spacing w:after="120"/>
    </w:pPr>
  </w:style>
  <w:style w:type="paragraph" w:customStyle="1" w:styleId="MDPI36textafterlist">
    <w:name w:val="MDPI_3.6_text_after_list"/>
    <w:basedOn w:val="MDPI31text"/>
    <w:qFormat/>
    <w:rsid w:val="000F5404"/>
    <w:pPr>
      <w:spacing w:before="120"/>
    </w:pPr>
  </w:style>
  <w:style w:type="paragraph" w:customStyle="1" w:styleId="MDPI37itemize">
    <w:name w:val="MDPI_3.7_itemize"/>
    <w:basedOn w:val="MDPI31text"/>
    <w:qFormat/>
    <w:rsid w:val="000F5404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0F5404"/>
    <w:pPr>
      <w:numPr>
        <w:numId w:val="2"/>
      </w:numPr>
    </w:pPr>
  </w:style>
  <w:style w:type="paragraph" w:customStyle="1" w:styleId="MDPI39equation">
    <w:name w:val="MDPI_3.9_equation"/>
    <w:basedOn w:val="MDPI31text"/>
    <w:qFormat/>
    <w:rsid w:val="000F5404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5404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0F5404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0F5404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0F5404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0F5404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0F5404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0F5404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0F5404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0F5404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0F5404"/>
  </w:style>
  <w:style w:type="paragraph" w:customStyle="1" w:styleId="MDPI81theorem">
    <w:name w:val="MDPI_8.1_theorem"/>
    <w:basedOn w:val="MDPI32textnoindent"/>
    <w:qFormat/>
    <w:rsid w:val="000F5404"/>
    <w:rPr>
      <w:i/>
    </w:rPr>
  </w:style>
  <w:style w:type="paragraph" w:customStyle="1" w:styleId="MDPI82proof">
    <w:name w:val="MDPI_8.2_proof"/>
    <w:basedOn w:val="MDPI32textnoindent"/>
    <w:qFormat/>
    <w:rsid w:val="000F5404"/>
  </w:style>
  <w:style w:type="paragraph" w:customStyle="1" w:styleId="MDPIfooterfirstpage">
    <w:name w:val="MDPI_footer_firstpage"/>
    <w:basedOn w:val="Standard"/>
    <w:qFormat/>
    <w:rsid w:val="000F5404"/>
    <w:pPr>
      <w:tabs>
        <w:tab w:val="right" w:pos="8845"/>
      </w:tabs>
      <w:adjustRightInd w:val="0"/>
      <w:snapToGrid w:val="0"/>
      <w:spacing w:before="120" w:after="0" w:line="160" w:lineRule="exact"/>
    </w:pPr>
    <w:rPr>
      <w:rFonts w:ascii="Palatino Linotype" w:eastAsia="Times New Roman" w:hAnsi="Palatino Linotype" w:cs="Times New Roman"/>
      <w:sz w:val="16"/>
      <w:szCs w:val="20"/>
      <w:lang w:val="en-US" w:eastAsia="de-DE"/>
    </w:rPr>
  </w:style>
  <w:style w:type="paragraph" w:customStyle="1" w:styleId="MDPI31text">
    <w:name w:val="MDPI_3.1_text"/>
    <w:qFormat/>
    <w:rsid w:val="000F5404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0F5404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0F5404"/>
    <w:pPr>
      <w:outlineLvl w:val="0"/>
    </w:pPr>
    <w:rPr>
      <w:b/>
    </w:rPr>
  </w:style>
  <w:style w:type="paragraph" w:customStyle="1" w:styleId="MDPI22heading2">
    <w:name w:val="MDPI_2.2_heading2"/>
    <w:basedOn w:val="Standard"/>
    <w:qFormat/>
    <w:rsid w:val="000F5404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basedOn w:val="MDPI62Acknowledgments"/>
    <w:qFormat/>
    <w:rsid w:val="000F5404"/>
    <w:pPr>
      <w:numPr>
        <w:numId w:val="3"/>
      </w:numPr>
      <w:spacing w:before="0" w:line="260" w:lineRule="atLeast"/>
      <w:ind w:left="425" w:hanging="425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0F5404"/>
  </w:style>
  <w:style w:type="table" w:customStyle="1" w:styleId="MDPI41threelinetable">
    <w:name w:val="MDPI_4.1_three_line_table"/>
    <w:basedOn w:val="NormaleTabelle"/>
    <w:uiPriority w:val="99"/>
    <w:rsid w:val="000F5404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de-DE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0F5404"/>
    <w:rPr>
      <w:color w:val="0563C1"/>
      <w:u w:val="single"/>
    </w:rPr>
  </w:style>
  <w:style w:type="character" w:customStyle="1" w:styleId="NichtaufgelsteErwhnung1">
    <w:name w:val="Nicht aufgelöste Erwähnung1"/>
    <w:uiPriority w:val="99"/>
    <w:unhideWhenUsed/>
    <w:rsid w:val="000F5404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F5404"/>
    <w:pPr>
      <w:spacing w:after="0" w:line="240" w:lineRule="auto"/>
    </w:pPr>
    <w:rPr>
      <w:rFonts w:ascii="Calibri" w:eastAsia="SimSu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0F5404"/>
    <w:pPr>
      <w:spacing w:after="0" w:line="240" w:lineRule="auto"/>
    </w:pPr>
    <w:rPr>
      <w:rFonts w:ascii="Calibri" w:eastAsia="SimSun" w:hAnsi="Calibri" w:cs="Times New Roman"/>
      <w:sz w:val="20"/>
      <w:szCs w:val="20"/>
      <w:lang w:eastAsia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Funotentext">
    <w:name w:val="footnote text"/>
    <w:basedOn w:val="Standard"/>
    <w:link w:val="FunotentextZchn"/>
    <w:uiPriority w:val="99"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styleId="Funotenzeichen">
    <w:name w:val="footnote reference"/>
    <w:basedOn w:val="Absatz-Standardschriftart"/>
    <w:uiPriority w:val="99"/>
    <w:unhideWhenUsed/>
    <w:rsid w:val="000F5404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0F5404"/>
    <w:pPr>
      <w:spacing w:after="200" w:line="240" w:lineRule="auto"/>
      <w:jc w:val="both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US" w:eastAsia="de-DE"/>
    </w:rPr>
  </w:style>
  <w:style w:type="paragraph" w:styleId="Literaturverzeichnis">
    <w:name w:val="Bibliography"/>
    <w:basedOn w:val="Standard"/>
    <w:next w:val="Standard"/>
    <w:uiPriority w:val="37"/>
    <w:unhideWhenUsed/>
    <w:rsid w:val="000F5404"/>
    <w:pPr>
      <w:tabs>
        <w:tab w:val="left" w:pos="504"/>
      </w:tabs>
      <w:spacing w:after="0" w:line="240" w:lineRule="atLeast"/>
      <w:ind w:left="504" w:hanging="504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0F5404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F54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54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F5404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F5404"/>
    <w:pPr>
      <w:spacing w:after="0" w:line="360" w:lineRule="auto"/>
      <w:jc w:val="both"/>
    </w:pPr>
    <w:rPr>
      <w:rFonts w:ascii="Lucida Grande" w:eastAsiaTheme="minorEastAsia" w:hAnsi="Lucida Grande" w:cs="Lucida Grande"/>
      <w:sz w:val="24"/>
      <w:szCs w:val="24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F5404"/>
    <w:rPr>
      <w:rFonts w:ascii="Lucida Grande" w:eastAsiaTheme="minorEastAsia" w:hAnsi="Lucida Grande" w:cs="Lucida Grande"/>
      <w:sz w:val="24"/>
      <w:szCs w:val="24"/>
      <w:lang w:eastAsia="de-DE"/>
    </w:rPr>
  </w:style>
  <w:style w:type="paragraph" w:styleId="KeinLeerraum">
    <w:name w:val="No Spacing"/>
    <w:link w:val="KeinLeerraumZchn"/>
    <w:qFormat/>
    <w:rsid w:val="000F5404"/>
    <w:pPr>
      <w:spacing w:after="0" w:line="240" w:lineRule="auto"/>
    </w:pPr>
    <w:rPr>
      <w:rFonts w:ascii="PMingLiU" w:eastAsiaTheme="minorEastAsia" w:hAnsi="PMingLiU"/>
      <w:lang w:eastAsia="de-DE"/>
    </w:rPr>
  </w:style>
  <w:style w:type="character" w:customStyle="1" w:styleId="KeinLeerraumZchn">
    <w:name w:val="Kein Leerraum Zchn"/>
    <w:basedOn w:val="Absatz-Standardschriftart"/>
    <w:link w:val="KeinLeerraum"/>
    <w:rsid w:val="000F5404"/>
    <w:rPr>
      <w:rFonts w:ascii="PMingLiU" w:eastAsiaTheme="minorEastAsia" w:hAnsi="PMingLiU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F5404"/>
    <w:pPr>
      <w:spacing w:line="276" w:lineRule="auto"/>
      <w:outlineLvl w:val="9"/>
    </w:pPr>
    <w:rPr>
      <w:color w:val="2E74B5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F5404"/>
    <w:pPr>
      <w:tabs>
        <w:tab w:val="left" w:pos="993"/>
        <w:tab w:val="right" w:leader="dot" w:pos="9056"/>
      </w:tabs>
      <w:spacing w:after="0" w:line="360" w:lineRule="auto"/>
      <w:jc w:val="both"/>
    </w:pPr>
    <w:rPr>
      <w:rFonts w:ascii="Times New Roman" w:eastAsiaTheme="minorEastAsia" w:hAnsi="Times New Roman"/>
      <w:b/>
      <w:sz w:val="24"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0F5404"/>
    <w:pPr>
      <w:spacing w:after="0" w:line="360" w:lineRule="auto"/>
      <w:ind w:left="240"/>
      <w:jc w:val="both"/>
    </w:pPr>
    <w:rPr>
      <w:rFonts w:ascii="Times New Roman" w:eastAsiaTheme="minorEastAsia" w:hAnsi="Times New Roman"/>
      <w:b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F5404"/>
    <w:pPr>
      <w:tabs>
        <w:tab w:val="left" w:pos="993"/>
        <w:tab w:val="right" w:leader="dot" w:pos="9056"/>
      </w:tabs>
      <w:spacing w:after="0" w:line="360" w:lineRule="auto"/>
      <w:jc w:val="both"/>
    </w:pPr>
    <w:rPr>
      <w:rFonts w:ascii="Times New Roman" w:eastAsiaTheme="minorEastAsia" w:hAnsi="Times New Roman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0F5404"/>
    <w:pPr>
      <w:spacing w:after="0" w:line="360" w:lineRule="auto"/>
      <w:ind w:left="7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0F5404"/>
    <w:pPr>
      <w:spacing w:after="0" w:line="360" w:lineRule="auto"/>
      <w:ind w:left="96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0F5404"/>
    <w:pPr>
      <w:spacing w:after="0" w:line="360" w:lineRule="auto"/>
      <w:ind w:left="120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0F5404"/>
    <w:pPr>
      <w:spacing w:after="0" w:line="360" w:lineRule="auto"/>
      <w:ind w:left="144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0F5404"/>
    <w:pPr>
      <w:spacing w:after="0" w:line="360" w:lineRule="auto"/>
      <w:ind w:left="168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0F5404"/>
    <w:pPr>
      <w:spacing w:after="0" w:line="360" w:lineRule="auto"/>
      <w:ind w:left="19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customStyle="1" w:styleId="Literaturverzeichnis1">
    <w:name w:val="Literaturverzeichnis1"/>
    <w:basedOn w:val="Standard"/>
    <w:rsid w:val="000F5404"/>
    <w:pPr>
      <w:spacing w:after="24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F5404"/>
    <w:rPr>
      <w:color w:val="808080"/>
    </w:rPr>
  </w:style>
  <w:style w:type="paragraph" w:styleId="Listenabsatz">
    <w:name w:val="List Paragraph"/>
    <w:basedOn w:val="Standard"/>
    <w:uiPriority w:val="34"/>
    <w:qFormat/>
    <w:rsid w:val="000F5404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0F5404"/>
  </w:style>
  <w:style w:type="paragraph" w:styleId="Abbildungsverzeichnis">
    <w:name w:val="table of figures"/>
    <w:basedOn w:val="Standard"/>
    <w:next w:val="Standard"/>
    <w:uiPriority w:val="99"/>
    <w:unhideWhenUsed/>
    <w:rsid w:val="000F5404"/>
    <w:pPr>
      <w:spacing w:after="0" w:line="360" w:lineRule="auto"/>
      <w:ind w:left="480" w:hanging="48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F5404"/>
    <w:pPr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5404"/>
    <w:pPr>
      <w:numPr>
        <w:ilvl w:val="1"/>
      </w:numPr>
      <w:spacing w:after="0" w:line="36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540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0F540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0F5404"/>
    <w:rPr>
      <w:color w:val="954F72" w:themeColor="followedHyperlink"/>
      <w:u w:val="single"/>
    </w:rPr>
  </w:style>
  <w:style w:type="paragraph" w:customStyle="1" w:styleId="Literaturverzeichnis2">
    <w:name w:val="Literaturverzeichnis2"/>
    <w:basedOn w:val="Standard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paragraph" w:customStyle="1" w:styleId="Literaturverzeichnis3">
    <w:name w:val="Literaturverzeichnis3"/>
    <w:basedOn w:val="Standard"/>
    <w:rsid w:val="000F5404"/>
    <w:pPr>
      <w:tabs>
        <w:tab w:val="left" w:pos="620"/>
      </w:tabs>
      <w:spacing w:after="240" w:line="240" w:lineRule="auto"/>
      <w:ind w:left="720" w:hanging="720"/>
      <w:jc w:val="both"/>
    </w:pPr>
    <w:rPr>
      <w:rFonts w:ascii="Times New Roman" w:eastAsiaTheme="majorEastAsia" w:hAnsi="Times New Roman" w:cstheme="majorBidi"/>
      <w:bCs/>
      <w:sz w:val="24"/>
      <w:szCs w:val="24"/>
      <w:lang w:eastAsia="de-DE"/>
    </w:rPr>
  </w:style>
  <w:style w:type="paragraph" w:customStyle="1" w:styleId="Literaturverzeichnis4">
    <w:name w:val="Literaturverzeichnis4"/>
    <w:basedOn w:val="Standard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customStyle="1" w:styleId="Literaturverzeichnis5">
    <w:name w:val="Literaturverzeichnis5"/>
    <w:basedOn w:val="Standard"/>
    <w:link w:val="BibliographyZchn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character" w:customStyle="1" w:styleId="BibliographyZchn">
    <w:name w:val="Bibliography Zchn"/>
    <w:basedOn w:val="Absatz-Standardschriftart"/>
    <w:link w:val="Literaturverzeichnis5"/>
    <w:rsid w:val="000F5404"/>
    <w:rPr>
      <w:rFonts w:ascii="Times New Roman" w:eastAsiaTheme="minorEastAsia" w:hAnsi="Times New Roman"/>
      <w:sz w:val="24"/>
      <w:szCs w:val="24"/>
      <w:lang w:eastAsia="de-DE"/>
    </w:rPr>
  </w:style>
  <w:style w:type="paragraph" w:customStyle="1" w:styleId="Literaturverzeichnis6">
    <w:name w:val="Literaturverzeichnis6"/>
    <w:basedOn w:val="Standard"/>
    <w:link w:val="BibliographyZchn1"/>
    <w:rsid w:val="000F5404"/>
    <w:pPr>
      <w:widowControl w:val="0"/>
      <w:spacing w:after="240" w:line="240" w:lineRule="auto"/>
      <w:ind w:left="720" w:hanging="720"/>
      <w:jc w:val="both"/>
    </w:pPr>
    <w:rPr>
      <w:rFonts w:ascii="Times New Roman" w:eastAsiaTheme="majorEastAsia" w:hAnsi="Times New Roman" w:cstheme="majorBidi"/>
      <w:color w:val="000000" w:themeColor="text1"/>
      <w:sz w:val="28"/>
      <w:szCs w:val="26"/>
      <w:lang w:eastAsia="de-DE"/>
    </w:rPr>
  </w:style>
  <w:style w:type="character" w:customStyle="1" w:styleId="BibliographyZchn1">
    <w:name w:val="Bibliography Zchn1"/>
    <w:basedOn w:val="berschrift2Zchn"/>
    <w:link w:val="Literaturverzeichnis6"/>
    <w:rsid w:val="000F5404"/>
    <w:rPr>
      <w:rFonts w:ascii="Times New Roman" w:eastAsiaTheme="majorEastAsia" w:hAnsi="Times New Roman" w:cstheme="majorBidi"/>
      <w:b w:val="0"/>
      <w:bCs w:val="0"/>
      <w:color w:val="000000" w:themeColor="text1"/>
      <w:sz w:val="28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5588</Words>
  <Characters>35205</Characters>
  <Application>Microsoft Office Word</Application>
  <DocSecurity>0</DocSecurity>
  <Lines>293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JGIEHL</dc:creator>
  <cp:keywords/>
  <dc:description/>
  <cp:lastModifiedBy>JGIEHL</cp:lastModifiedBy>
  <cp:revision>1</cp:revision>
  <dcterms:created xsi:type="dcterms:W3CDTF">2020-04-24T08:25:00Z</dcterms:created>
  <dcterms:modified xsi:type="dcterms:W3CDTF">2020-04-24T08:29:00Z</dcterms:modified>
</cp:coreProperties>
</file>