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3D9DB" w14:textId="4FDFFC38" w:rsidR="00F42E7B" w:rsidRPr="00D80A1D" w:rsidRDefault="009604F4" w:rsidP="00F42E7B">
      <w:pPr>
        <w:pStyle w:val="MDPI11articletype"/>
      </w:pPr>
      <w:r w:rsidRPr="00D80A1D">
        <w:t>Supplementary Material</w:t>
      </w:r>
    </w:p>
    <w:p w14:paraId="50258788" w14:textId="77777777" w:rsidR="00D54F1F" w:rsidRPr="00713D26" w:rsidRDefault="00D54F1F" w:rsidP="00D54F1F">
      <w:pPr>
        <w:pStyle w:val="MDPI12title"/>
        <w:rPr>
          <w:color w:val="000000" w:themeColor="text1"/>
        </w:rPr>
      </w:pPr>
      <w:bookmarkStart w:id="0" w:name="_Hlk28958371"/>
      <w:bookmarkEnd w:id="0"/>
      <w:r w:rsidRPr="00713D26">
        <w:rPr>
          <w:color w:val="000000" w:themeColor="text1"/>
        </w:rPr>
        <w:t>Magnetic and Golden Yogurts. Food as a Potential Nanomedicine Carrier</w:t>
      </w:r>
    </w:p>
    <w:p w14:paraId="4ACD3CCE" w14:textId="77777777" w:rsidR="00D54F1F" w:rsidRPr="00713D26" w:rsidRDefault="00D54F1F" w:rsidP="00D54F1F">
      <w:pPr>
        <w:pStyle w:val="MDPI13authornames"/>
        <w:rPr>
          <w:color w:val="000000" w:themeColor="text1"/>
          <w:lang w:val="es-ES"/>
        </w:rPr>
      </w:pPr>
      <w:r w:rsidRPr="00713D26">
        <w:rPr>
          <w:color w:val="000000" w:themeColor="text1"/>
          <w:lang w:val="es-ES"/>
        </w:rPr>
        <w:t>Víctor Garcés, Ana González, Laura Sabio, Carmen M. Sánchez-Arévalo, Natividad Gálvez and José M. Dominguez-Vera</w:t>
      </w:r>
      <w:r w:rsidRPr="00713D26">
        <w:rPr>
          <w:color w:val="000000" w:themeColor="text1"/>
          <w:vertAlign w:val="superscript"/>
          <w:lang w:val="es-ES"/>
        </w:rPr>
        <w:t xml:space="preserve"> </w:t>
      </w:r>
      <w:r w:rsidRPr="00713D26">
        <w:rPr>
          <w:color w:val="000000" w:themeColor="text1"/>
          <w:lang w:val="es-ES"/>
        </w:rPr>
        <w:t>*</w:t>
      </w:r>
    </w:p>
    <w:p w14:paraId="3EA280DB" w14:textId="77777777" w:rsidR="00D54F1F" w:rsidRPr="00713D26" w:rsidRDefault="00D54F1F" w:rsidP="00D54F1F">
      <w:pPr>
        <w:pStyle w:val="MDPI16affiliation"/>
        <w:ind w:left="113" w:firstLine="0"/>
        <w:rPr>
          <w:color w:val="000000" w:themeColor="text1"/>
          <w:lang w:val="es-ES"/>
        </w:rPr>
      </w:pPr>
      <w:r w:rsidRPr="00713D26">
        <w:rPr>
          <w:color w:val="000000" w:themeColor="text1"/>
          <w:lang w:val="es-ES"/>
        </w:rPr>
        <w:t>Departamento de Química Inorgánica, Instituto de Biotecnología, Facultad de Ciencias, Universidad de Granada, 18071 Granada, Spain</w:t>
      </w:r>
    </w:p>
    <w:p w14:paraId="7B36191D" w14:textId="77777777" w:rsidR="00D54F1F" w:rsidRPr="00713D26" w:rsidRDefault="00D54F1F" w:rsidP="00D54F1F">
      <w:pPr>
        <w:pStyle w:val="MDPI16affiliation"/>
        <w:rPr>
          <w:color w:val="000000" w:themeColor="text1"/>
        </w:rPr>
      </w:pPr>
      <w:r w:rsidRPr="00713D26">
        <w:rPr>
          <w:b/>
          <w:color w:val="000000" w:themeColor="text1"/>
        </w:rPr>
        <w:t>*</w:t>
      </w:r>
      <w:r w:rsidRPr="00713D26">
        <w:rPr>
          <w:color w:val="000000" w:themeColor="text1"/>
        </w:rPr>
        <w:tab/>
        <w:t>Correspondence: josema@ugr.es</w:t>
      </w:r>
    </w:p>
    <w:p w14:paraId="65250E0C" w14:textId="2B3CA1F2" w:rsidR="00172FA1" w:rsidRPr="00D80A1D" w:rsidRDefault="00207627" w:rsidP="00D80A1D">
      <w:pPr>
        <w:pStyle w:val="MDPI52figure"/>
      </w:pPr>
      <w:bookmarkStart w:id="1" w:name="_GoBack"/>
      <w:r w:rsidRPr="00D80A1D">
        <w:rPr>
          <w:noProof/>
          <w:snapToGrid/>
          <w:lang w:eastAsia="zh-CN" w:bidi="ar-SA"/>
        </w:rPr>
        <w:drawing>
          <wp:inline distT="0" distB="0" distL="0" distR="0" wp14:anchorId="501D9C53" wp14:editId="670D04CF">
            <wp:extent cx="4562359" cy="640175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1_2.t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6166" cy="6407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558B4F89" w14:textId="246812CE" w:rsidR="007D49C2" w:rsidRPr="00D80A1D" w:rsidRDefault="00D80A1D" w:rsidP="00D80A1D">
      <w:pPr>
        <w:pStyle w:val="MDPI51figurecaption"/>
      </w:pPr>
      <w:r w:rsidRPr="00D80A1D">
        <w:rPr>
          <w:rFonts w:eastAsia="MS Mincho"/>
          <w:b/>
          <w:lang w:eastAsia="ja-JP"/>
        </w:rPr>
        <w:t>Figure S1.</w:t>
      </w:r>
      <w:r w:rsidR="00172FA1" w:rsidRPr="00D80A1D">
        <w:rPr>
          <w:rFonts w:eastAsia="MS Mincho"/>
          <w:b/>
          <w:lang w:eastAsia="ja-JP"/>
        </w:rPr>
        <w:t xml:space="preserve"> </w:t>
      </w:r>
      <w:r w:rsidR="009604F4" w:rsidRPr="00D80A1D">
        <w:t>TEM images of AuNPs before adhesion to bacteria and their typical SPR bands</w:t>
      </w:r>
      <w:r w:rsidR="00A8732B" w:rsidRPr="00D80A1D">
        <w:t xml:space="preserve"> in the UV-vis spectra</w:t>
      </w:r>
      <w:r w:rsidR="009604F4" w:rsidRPr="00D80A1D">
        <w:t>. (</w:t>
      </w:r>
      <w:r w:rsidR="009604F4" w:rsidRPr="00D80A1D">
        <w:rPr>
          <w:b/>
        </w:rPr>
        <w:t>a</w:t>
      </w:r>
      <w:r w:rsidR="009604F4" w:rsidRPr="00D80A1D">
        <w:t>) AuNSs</w:t>
      </w:r>
      <w:r w:rsidRPr="00D80A1D">
        <w:t>;</w:t>
      </w:r>
      <w:r w:rsidR="009604F4" w:rsidRPr="00D80A1D">
        <w:t xml:space="preserve"> (</w:t>
      </w:r>
      <w:r w:rsidR="009604F4" w:rsidRPr="00D80A1D">
        <w:rPr>
          <w:b/>
        </w:rPr>
        <w:t>b</w:t>
      </w:r>
      <w:r w:rsidR="009604F4" w:rsidRPr="00D80A1D">
        <w:t>) AuNRs and (</w:t>
      </w:r>
      <w:r w:rsidR="009604F4" w:rsidRPr="00D80A1D">
        <w:rPr>
          <w:b/>
        </w:rPr>
        <w:t>c</w:t>
      </w:r>
      <w:r w:rsidR="009604F4" w:rsidRPr="00D80A1D">
        <w:t xml:space="preserve">) AuNPRs. </w:t>
      </w:r>
      <w:r w:rsidRPr="00D80A1D">
        <w:t>.</w:t>
      </w:r>
    </w:p>
    <w:p w14:paraId="6794523D" w14:textId="3432DCF8" w:rsidR="00F42E7B" w:rsidRPr="00D80A1D" w:rsidRDefault="009604F4" w:rsidP="00D80A1D">
      <w:pPr>
        <w:pStyle w:val="MDPI51figurecaption"/>
        <w:jc w:val="center"/>
      </w:pPr>
      <w:r w:rsidRPr="00D80A1D">
        <w:rPr>
          <w:rFonts w:eastAsia="MS Mincho"/>
          <w:b/>
          <w:lang w:eastAsia="ja-JP"/>
        </w:rPr>
        <w:lastRenderedPageBreak/>
        <w:t xml:space="preserve">Video S1. </w:t>
      </w:r>
      <w:r w:rsidRPr="00D80A1D">
        <w:t>Movement of the liquid magnetic yoghourt attracted by a 1.2 T magnet. Video File.</w:t>
      </w:r>
    </w:p>
    <w:tbl>
      <w:tblPr>
        <w:tblStyle w:val="PlainTable4"/>
        <w:tblW w:w="9281" w:type="dxa"/>
        <w:jc w:val="center"/>
        <w:tblLook w:val="04A0" w:firstRow="1" w:lastRow="0" w:firstColumn="1" w:lastColumn="0" w:noHBand="0" w:noVBand="1"/>
      </w:tblPr>
      <w:tblGrid>
        <w:gridCol w:w="2132"/>
        <w:gridCol w:w="7149"/>
      </w:tblGrid>
      <w:tr w:rsidR="00D80A1D" w:rsidRPr="00D80A1D" w14:paraId="04EE58EB" w14:textId="77777777" w:rsidTr="00D80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EF94A45" w14:textId="652C296C" w:rsidR="00D80A1D" w:rsidRPr="00D80A1D" w:rsidRDefault="00D80A1D" w:rsidP="00D80A1D">
            <w:pPr>
              <w:pStyle w:val="MDPI51figurecaption"/>
              <w:spacing w:before="240" w:after="0"/>
              <w:ind w:left="-85"/>
              <w:jc w:val="center"/>
              <w:rPr>
                <w:rFonts w:eastAsia="MS Mincho"/>
                <w:b w:val="0"/>
                <w:lang w:eastAsia="ja-JP"/>
              </w:rPr>
            </w:pPr>
            <w:r w:rsidRPr="00D80A1D">
              <w:rPr>
                <w:rFonts w:eastAsia="MS Mincho"/>
                <w:noProof/>
                <w:lang w:eastAsia="zh-CN" w:bidi="ar-SA"/>
              </w:rPr>
              <w:drawing>
                <wp:inline distT="0" distB="0" distL="0" distR="0" wp14:anchorId="6A3E0812" wp14:editId="7D52FAFE">
                  <wp:extent cx="1000800" cy="360000"/>
                  <wp:effectExtent l="0" t="0" r="0" b="254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14:paraId="2CA30472" w14:textId="385EB5E0" w:rsidR="00D80A1D" w:rsidRPr="00D80A1D" w:rsidRDefault="00D80A1D" w:rsidP="00D80A1D">
            <w:pPr>
              <w:pStyle w:val="MDPI51figurecaption"/>
              <w:spacing w:before="240" w:after="0"/>
              <w:ind w:left="-8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/>
                <w:b w:val="0"/>
                <w:lang w:eastAsia="ja-JP"/>
              </w:rPr>
            </w:pPr>
            <w:r w:rsidRPr="00D80A1D">
              <w:rPr>
                <w:rFonts w:eastAsia="MS Mincho"/>
                <w:b w:val="0"/>
                <w:lang w:eastAsia="ja-JP"/>
              </w:rPr>
              <w:t>© 2020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29BCFB5C" w14:textId="77777777" w:rsidR="00D80A1D" w:rsidRPr="00325337" w:rsidRDefault="00D80A1D" w:rsidP="00D80A1D">
      <w:pPr>
        <w:pStyle w:val="MDPI51figurecaption"/>
        <w:jc w:val="center"/>
        <w:rPr>
          <w:rFonts w:eastAsia="MS Mincho"/>
          <w:b/>
          <w:lang w:eastAsia="ja-JP"/>
        </w:rPr>
      </w:pPr>
    </w:p>
    <w:sectPr w:rsidR="00D80A1D" w:rsidRPr="00325337" w:rsidSect="00F42E7B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B8AF7" w14:textId="77777777" w:rsidR="00F85BF9" w:rsidRDefault="00F85BF9">
      <w:pPr>
        <w:spacing w:line="240" w:lineRule="auto"/>
      </w:pPr>
      <w:r>
        <w:separator/>
      </w:r>
    </w:p>
  </w:endnote>
  <w:endnote w:type="continuationSeparator" w:id="0">
    <w:p w14:paraId="5E25B2F0" w14:textId="77777777" w:rsidR="00F85BF9" w:rsidRDefault="00F85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FE8B3" w14:textId="77777777" w:rsidR="00626C61" w:rsidRPr="00EE5642" w:rsidRDefault="00626C61" w:rsidP="00975B8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062C5" w14:textId="77777777" w:rsidR="00626C61" w:rsidRPr="008B308E" w:rsidRDefault="00626C61" w:rsidP="00975B88">
    <w:pPr>
      <w:pStyle w:val="MDPIfooterfirstpage"/>
      <w:spacing w:line="240" w:lineRule="auto"/>
      <w:jc w:val="both"/>
      <w:rPr>
        <w:lang w:val="fr-CH"/>
      </w:rPr>
    </w:pPr>
    <w:r w:rsidRPr="004C57C3">
      <w:rPr>
        <w:i/>
      </w:rPr>
      <w:t>Materials</w:t>
    </w:r>
    <w:r>
      <w:rPr>
        <w:i/>
      </w:rPr>
      <w:t xml:space="preserve"> </w:t>
    </w:r>
    <w:r w:rsidRPr="00442467">
      <w:rPr>
        <w:b/>
      </w:rPr>
      <w:t>2019</w:t>
    </w:r>
    <w:r w:rsidRPr="00442467">
      <w:t xml:space="preserve">, </w:t>
    </w:r>
    <w:r w:rsidRPr="00442467">
      <w:rPr>
        <w:i/>
      </w:rPr>
      <w:t>12</w:t>
    </w:r>
    <w:r w:rsidRPr="00442467">
      <w:t xml:space="preserve">, </w:t>
    </w:r>
    <w:r>
      <w:t>x; doi: FOR PEER REVIEW</w:t>
    </w:r>
    <w:r w:rsidRPr="008B308E">
      <w:rPr>
        <w:lang w:val="fr-CH"/>
      </w:rPr>
      <w:tab/>
      <w:t>www.mdpi.com/journal/</w:t>
    </w:r>
    <w:r w:rsidRPr="004C57C3">
      <w:t>materials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B4904" w14:textId="77777777" w:rsidR="00F85BF9" w:rsidRDefault="00F85BF9">
      <w:pPr>
        <w:spacing w:line="240" w:lineRule="auto"/>
      </w:pPr>
      <w:r>
        <w:separator/>
      </w:r>
    </w:p>
  </w:footnote>
  <w:footnote w:type="continuationSeparator" w:id="0">
    <w:p w14:paraId="0CA51115" w14:textId="77777777" w:rsidR="00F85BF9" w:rsidRDefault="00F85B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9BBF7" w14:textId="77777777" w:rsidR="00626C61" w:rsidRDefault="00626C61" w:rsidP="00975B8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1725A" w14:textId="77777777" w:rsidR="00626C61" w:rsidRPr="00636F25" w:rsidRDefault="00626C61" w:rsidP="00803444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Materials </w:t>
    </w:r>
    <w:r w:rsidRPr="00442467">
      <w:rPr>
        <w:rFonts w:ascii="Palatino Linotype" w:hAnsi="Palatino Linotype"/>
        <w:b/>
        <w:sz w:val="16"/>
      </w:rPr>
      <w:t>2019</w:t>
    </w:r>
    <w:r w:rsidRPr="00442467">
      <w:rPr>
        <w:rFonts w:ascii="Palatino Linotype" w:hAnsi="Palatino Linotype"/>
        <w:sz w:val="16"/>
      </w:rPr>
      <w:t xml:space="preserve">, </w:t>
    </w:r>
    <w:r w:rsidRPr="00442467">
      <w:rPr>
        <w:rFonts w:ascii="Palatino Linotype" w:hAnsi="Palatino Linotype"/>
        <w:i/>
        <w:sz w:val="16"/>
      </w:rPr>
      <w:t>12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D54F1F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D54F1F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60E6D" w14:textId="062EA9D7" w:rsidR="00626C61" w:rsidRDefault="00C51B0D" w:rsidP="00975B88">
    <w:pPr>
      <w:pStyle w:val="MDPIheaderjournallogo"/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7D8C958" wp14:editId="19484FEB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054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054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7D0B3A" w14:textId="74D743ED" w:rsidR="00626C61" w:rsidRDefault="00C51B0D" w:rsidP="00975B88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085DD0DD" wp14:editId="120C16E7">
                                <wp:extent cx="541020" cy="365760"/>
                                <wp:effectExtent l="0" t="0" r="0" b="0"/>
                                <wp:docPr id="8" name="Picture 3" descr="logo-mdp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logo-mdp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657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D8C9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3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KhgFQIAAAoEAAAOAAAAZHJzL2Uyb0RvYy54bWysU9uO2yAQfa/Uf0C8N3asur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" stroked="f">
              <v:textbox inset="0,0,0,0">
                <w:txbxContent>
                  <w:p w14:paraId="627D0B3A" w14:textId="74D743ED" w:rsidR="00626C61" w:rsidRDefault="00C51B0D" w:rsidP="00975B88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085DD0DD" wp14:editId="120C16E7">
                          <wp:extent cx="541020" cy="365760"/>
                          <wp:effectExtent l="0" t="0" r="0" b="0"/>
                          <wp:docPr id="8" name="Picture 3" descr="logo-mdp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logo-mdp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657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w:drawing>
        <wp:inline distT="0" distB="0" distL="0" distR="0" wp14:anchorId="02B12FA2" wp14:editId="537B26A8">
          <wp:extent cx="1645920" cy="461010"/>
          <wp:effectExtent l="0" t="0" r="0" b="0"/>
          <wp:docPr id="9" name="Picture 7" descr="materials-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terials-logo 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attachedTemplate r:id="rId1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E5C"/>
    <w:rsid w:val="0000035E"/>
    <w:rsid w:val="00004DD7"/>
    <w:rsid w:val="00020D98"/>
    <w:rsid w:val="00026DCC"/>
    <w:rsid w:val="000306E2"/>
    <w:rsid w:val="00036C6C"/>
    <w:rsid w:val="00041F31"/>
    <w:rsid w:val="00085766"/>
    <w:rsid w:val="00096BFA"/>
    <w:rsid w:val="000B5E01"/>
    <w:rsid w:val="000F124F"/>
    <w:rsid w:val="000F5859"/>
    <w:rsid w:val="00113C77"/>
    <w:rsid w:val="00115472"/>
    <w:rsid w:val="0012082E"/>
    <w:rsid w:val="00131B3F"/>
    <w:rsid w:val="00134AED"/>
    <w:rsid w:val="001719AA"/>
    <w:rsid w:val="001723E4"/>
    <w:rsid w:val="00172FA1"/>
    <w:rsid w:val="001A2DAD"/>
    <w:rsid w:val="001A398E"/>
    <w:rsid w:val="001E2AEB"/>
    <w:rsid w:val="00202F55"/>
    <w:rsid w:val="00203ABF"/>
    <w:rsid w:val="00207627"/>
    <w:rsid w:val="00207DBA"/>
    <w:rsid w:val="002167C7"/>
    <w:rsid w:val="00216F05"/>
    <w:rsid w:val="00281F6F"/>
    <w:rsid w:val="00287E1A"/>
    <w:rsid w:val="00287F9B"/>
    <w:rsid w:val="002A0B02"/>
    <w:rsid w:val="002A3152"/>
    <w:rsid w:val="002B2E0A"/>
    <w:rsid w:val="002B3650"/>
    <w:rsid w:val="002B6F59"/>
    <w:rsid w:val="002C354D"/>
    <w:rsid w:val="002F1C37"/>
    <w:rsid w:val="002F6AA8"/>
    <w:rsid w:val="002F7EBE"/>
    <w:rsid w:val="00325337"/>
    <w:rsid w:val="00326141"/>
    <w:rsid w:val="00334E8F"/>
    <w:rsid w:val="00393803"/>
    <w:rsid w:val="00394EA3"/>
    <w:rsid w:val="003A0BB1"/>
    <w:rsid w:val="003A1793"/>
    <w:rsid w:val="003C7549"/>
    <w:rsid w:val="00401D30"/>
    <w:rsid w:val="00442467"/>
    <w:rsid w:val="00450657"/>
    <w:rsid w:val="00454630"/>
    <w:rsid w:val="00460CDE"/>
    <w:rsid w:val="00466EDD"/>
    <w:rsid w:val="00467BB5"/>
    <w:rsid w:val="00474483"/>
    <w:rsid w:val="004903F6"/>
    <w:rsid w:val="004B34B2"/>
    <w:rsid w:val="004D3067"/>
    <w:rsid w:val="004E028E"/>
    <w:rsid w:val="004F01CC"/>
    <w:rsid w:val="004F6622"/>
    <w:rsid w:val="00503D54"/>
    <w:rsid w:val="00506CB7"/>
    <w:rsid w:val="00522E10"/>
    <w:rsid w:val="0054600F"/>
    <w:rsid w:val="005527B4"/>
    <w:rsid w:val="005527BB"/>
    <w:rsid w:val="00555BB9"/>
    <w:rsid w:val="00571190"/>
    <w:rsid w:val="00576F53"/>
    <w:rsid w:val="00593E4D"/>
    <w:rsid w:val="005C6211"/>
    <w:rsid w:val="005E4942"/>
    <w:rsid w:val="005F5F89"/>
    <w:rsid w:val="00605106"/>
    <w:rsid w:val="006147C1"/>
    <w:rsid w:val="00626C61"/>
    <w:rsid w:val="006369E9"/>
    <w:rsid w:val="00663C27"/>
    <w:rsid w:val="00681461"/>
    <w:rsid w:val="00683D05"/>
    <w:rsid w:val="00690AD5"/>
    <w:rsid w:val="00692393"/>
    <w:rsid w:val="006A6D8A"/>
    <w:rsid w:val="006C6493"/>
    <w:rsid w:val="006E4318"/>
    <w:rsid w:val="006F438F"/>
    <w:rsid w:val="00741743"/>
    <w:rsid w:val="007418BF"/>
    <w:rsid w:val="00750DBC"/>
    <w:rsid w:val="00753465"/>
    <w:rsid w:val="007C5340"/>
    <w:rsid w:val="007D49C2"/>
    <w:rsid w:val="0080136F"/>
    <w:rsid w:val="00803444"/>
    <w:rsid w:val="00804F18"/>
    <w:rsid w:val="00812FAE"/>
    <w:rsid w:val="00825910"/>
    <w:rsid w:val="00831FA2"/>
    <w:rsid w:val="00832398"/>
    <w:rsid w:val="00832912"/>
    <w:rsid w:val="00853A88"/>
    <w:rsid w:val="00863449"/>
    <w:rsid w:val="008722A0"/>
    <w:rsid w:val="00884EEA"/>
    <w:rsid w:val="00893FF8"/>
    <w:rsid w:val="008A2009"/>
    <w:rsid w:val="008A669C"/>
    <w:rsid w:val="008B564E"/>
    <w:rsid w:val="008C706E"/>
    <w:rsid w:val="008D15D0"/>
    <w:rsid w:val="008E7D66"/>
    <w:rsid w:val="008F1CEC"/>
    <w:rsid w:val="00912EF8"/>
    <w:rsid w:val="00914590"/>
    <w:rsid w:val="009427E3"/>
    <w:rsid w:val="00952DE6"/>
    <w:rsid w:val="009568DF"/>
    <w:rsid w:val="009604F4"/>
    <w:rsid w:val="00963F2B"/>
    <w:rsid w:val="009725CB"/>
    <w:rsid w:val="00973E8F"/>
    <w:rsid w:val="00975B88"/>
    <w:rsid w:val="0099195D"/>
    <w:rsid w:val="009A094E"/>
    <w:rsid w:val="009B31F8"/>
    <w:rsid w:val="009B35E7"/>
    <w:rsid w:val="009B6605"/>
    <w:rsid w:val="009B7AFD"/>
    <w:rsid w:val="009C0826"/>
    <w:rsid w:val="009F20C1"/>
    <w:rsid w:val="009F45F8"/>
    <w:rsid w:val="009F70E6"/>
    <w:rsid w:val="00A010C5"/>
    <w:rsid w:val="00A05AA8"/>
    <w:rsid w:val="00A14AC6"/>
    <w:rsid w:val="00A22ECC"/>
    <w:rsid w:val="00A26316"/>
    <w:rsid w:val="00A3081B"/>
    <w:rsid w:val="00A51DD4"/>
    <w:rsid w:val="00A53E5C"/>
    <w:rsid w:val="00A67FB2"/>
    <w:rsid w:val="00A71F90"/>
    <w:rsid w:val="00A8732B"/>
    <w:rsid w:val="00AB719C"/>
    <w:rsid w:val="00AC6B01"/>
    <w:rsid w:val="00AC7B2D"/>
    <w:rsid w:val="00B548E2"/>
    <w:rsid w:val="00B5610A"/>
    <w:rsid w:val="00B86054"/>
    <w:rsid w:val="00B94D67"/>
    <w:rsid w:val="00BB1949"/>
    <w:rsid w:val="00BB6083"/>
    <w:rsid w:val="00BD4233"/>
    <w:rsid w:val="00BE5097"/>
    <w:rsid w:val="00C5103B"/>
    <w:rsid w:val="00C51B0D"/>
    <w:rsid w:val="00C8208C"/>
    <w:rsid w:val="00C96697"/>
    <w:rsid w:val="00CC10CC"/>
    <w:rsid w:val="00CC2B8D"/>
    <w:rsid w:val="00CC5D6B"/>
    <w:rsid w:val="00D136C0"/>
    <w:rsid w:val="00D26951"/>
    <w:rsid w:val="00D46BCE"/>
    <w:rsid w:val="00D54F1F"/>
    <w:rsid w:val="00D558B2"/>
    <w:rsid w:val="00D66055"/>
    <w:rsid w:val="00D66AA6"/>
    <w:rsid w:val="00D672AA"/>
    <w:rsid w:val="00D75011"/>
    <w:rsid w:val="00D80A1D"/>
    <w:rsid w:val="00DA5A24"/>
    <w:rsid w:val="00DA5D7C"/>
    <w:rsid w:val="00DC37F2"/>
    <w:rsid w:val="00DE0BDE"/>
    <w:rsid w:val="00DE17F3"/>
    <w:rsid w:val="00DE3510"/>
    <w:rsid w:val="00DF5F7D"/>
    <w:rsid w:val="00E064AF"/>
    <w:rsid w:val="00E17D10"/>
    <w:rsid w:val="00E22047"/>
    <w:rsid w:val="00E27D38"/>
    <w:rsid w:val="00E3272C"/>
    <w:rsid w:val="00E37E1E"/>
    <w:rsid w:val="00E45A72"/>
    <w:rsid w:val="00E52996"/>
    <w:rsid w:val="00E67AC3"/>
    <w:rsid w:val="00E77DAD"/>
    <w:rsid w:val="00E82600"/>
    <w:rsid w:val="00E94043"/>
    <w:rsid w:val="00E95A47"/>
    <w:rsid w:val="00EA66DB"/>
    <w:rsid w:val="00EC4F6B"/>
    <w:rsid w:val="00EC65A9"/>
    <w:rsid w:val="00ED23A9"/>
    <w:rsid w:val="00ED71D0"/>
    <w:rsid w:val="00F03921"/>
    <w:rsid w:val="00F23FF9"/>
    <w:rsid w:val="00F24CED"/>
    <w:rsid w:val="00F25CA1"/>
    <w:rsid w:val="00F324A8"/>
    <w:rsid w:val="00F42E7B"/>
    <w:rsid w:val="00F77B30"/>
    <w:rsid w:val="00F85BF9"/>
    <w:rsid w:val="00F91A95"/>
    <w:rsid w:val="00F9662E"/>
    <w:rsid w:val="00FA460C"/>
    <w:rsid w:val="00FC4044"/>
    <w:rsid w:val="00FE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57EFA2"/>
  <w15:docId w15:val="{788FAD80-B226-4150-817C-316B561C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E7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F42E7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42E7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F42E7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F42E7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F42E7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F42E7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F42E7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F42E7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F42E7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F42E7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F42E7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F42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F42E7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F42E7B"/>
    <w:pPr>
      <w:ind w:firstLine="0"/>
    </w:pPr>
  </w:style>
  <w:style w:type="paragraph" w:customStyle="1" w:styleId="MDPI33textspaceafter">
    <w:name w:val="MDPI_3.3_text_space_after"/>
    <w:basedOn w:val="MDPI31text"/>
    <w:qFormat/>
    <w:rsid w:val="00F42E7B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F42E7B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F42E7B"/>
    <w:pPr>
      <w:spacing w:after="120"/>
    </w:pPr>
  </w:style>
  <w:style w:type="paragraph" w:customStyle="1" w:styleId="MDPI36textafterlist">
    <w:name w:val="MDPI_3.6_text_after_list"/>
    <w:basedOn w:val="MDPI31text"/>
    <w:qFormat/>
    <w:rsid w:val="00F42E7B"/>
    <w:pPr>
      <w:spacing w:before="120"/>
    </w:pPr>
  </w:style>
  <w:style w:type="paragraph" w:customStyle="1" w:styleId="MDPI37itemize">
    <w:name w:val="MDPI_3.7_itemize"/>
    <w:basedOn w:val="MDPI31text"/>
    <w:qFormat/>
    <w:rsid w:val="00F42E7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F42E7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F42E7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F42E7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F42E7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F42E7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A010C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F42E7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F42E7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F42E7B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F42E7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F42E7B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F42E7B"/>
  </w:style>
  <w:style w:type="paragraph" w:customStyle="1" w:styleId="MDPI81theorem">
    <w:name w:val="MDPI_8.1_theorem"/>
    <w:basedOn w:val="MDPI32textnoindent"/>
    <w:qFormat/>
    <w:rsid w:val="00F42E7B"/>
    <w:rPr>
      <w:i/>
    </w:rPr>
  </w:style>
  <w:style w:type="paragraph" w:customStyle="1" w:styleId="MDPI82proof">
    <w:name w:val="MDPI_8.2_proof"/>
    <w:basedOn w:val="MDPI32textnoindent"/>
    <w:qFormat/>
    <w:rsid w:val="00F42E7B"/>
  </w:style>
  <w:style w:type="paragraph" w:customStyle="1" w:styleId="MDPIfooterfirstpage">
    <w:name w:val="MDPI_footer_firstpage"/>
    <w:basedOn w:val="Normal"/>
    <w:qFormat/>
    <w:rsid w:val="00F42E7B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F42E7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F42E7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F42E7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F42E7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F42E7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2E7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F42E7B"/>
  </w:style>
  <w:style w:type="table" w:customStyle="1" w:styleId="MDPI41threelinetable">
    <w:name w:val="MDPI_4.1_three_line_table"/>
    <w:basedOn w:val="TableNormal"/>
    <w:uiPriority w:val="99"/>
    <w:rsid w:val="00A010C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9195D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474483"/>
    <w:rPr>
      <w:color w:val="605E5C"/>
      <w:shd w:val="clear" w:color="auto" w:fill="E1DFDD"/>
    </w:rPr>
  </w:style>
  <w:style w:type="table" w:customStyle="1" w:styleId="Tablanormal41">
    <w:name w:val="Tabla normal 41"/>
    <w:basedOn w:val="TableNormal"/>
    <w:uiPriority w:val="44"/>
    <w:rsid w:val="0044246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06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64A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64AF"/>
    <w:rPr>
      <w:rFonts w:ascii="Times New Roman" w:eastAsia="Times New Roman" w:hAnsi="Times New Roman"/>
      <w:color w:val="00000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4AF"/>
    <w:rPr>
      <w:rFonts w:ascii="Times New Roman" w:eastAsia="Times New Roman" w:hAnsi="Times New Roman"/>
      <w:b/>
      <w:bCs/>
      <w:color w:val="000000"/>
      <w:lang w:val="en-US" w:eastAsia="de-DE"/>
    </w:rPr>
  </w:style>
  <w:style w:type="table" w:styleId="PlainTable4">
    <w:name w:val="Plain Table 4"/>
    <w:basedOn w:val="TableNormal"/>
    <w:uiPriority w:val="99"/>
    <w:rsid w:val="00D80A1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Yogur\materials-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DBE98-5704-4CFF-B052-735C6B26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materials-template.dot</Template>
  <TotalTime>19</TotalTime>
  <Pages>2</Pages>
  <Words>115</Words>
  <Characters>703</Characters>
  <Application>Microsoft Office Word</Application>
  <DocSecurity>0</DocSecurity>
  <Lines>16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González</dc:creator>
  <cp:keywords/>
  <dc:description/>
  <cp:lastModifiedBy>MDPI</cp:lastModifiedBy>
  <cp:revision>12</cp:revision>
  <dcterms:created xsi:type="dcterms:W3CDTF">2019-09-12T11:06:00Z</dcterms:created>
  <dcterms:modified xsi:type="dcterms:W3CDTF">2020-01-19T07:52:00Z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http://www.zotero.org/styles/advanced-functional-materials</vt:lpwstr>
  </property>
  <property fmtid="{D5CDD505-2E9C-101B-9397-08002B2CF9AE}" pid="3" name="Mendeley Recent Style Name 0_1">
    <vt:lpwstr>Advanced Functional Materials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http://www.zotero.org/styles/materials</vt:lpwstr>
  </property>
  <property fmtid="{D5CDD505-2E9C-101B-9397-08002B2CF9AE}" pid="13" name="Mendeley Recent Style Name 5_1">
    <vt:lpwstr>Materials</vt:lpwstr>
  </property>
  <property fmtid="{D5CDD505-2E9C-101B-9397-08002B2CF9AE}" pid="14" name="Mendeley Recent Style Id 6_1">
    <vt:lpwstr>https://csl.mendeley.com/styles/476824571/Materials-DOI02</vt:lpwstr>
  </property>
  <property fmtid="{D5CDD505-2E9C-101B-9397-08002B2CF9AE}" pid="15" name="Mendeley Recent Style Name 6_1">
    <vt:lpwstr>Materials_DOI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e2979125-a30a-387b-ac94-debd0cf780d7</vt:lpwstr>
  </property>
  <property fmtid="{D5CDD505-2E9C-101B-9397-08002B2CF9AE}" pid="24" name="Mendeley Citation Style_1">
    <vt:lpwstr>https://csl.mendeley.com/styles/476824571/Materials-DOI02</vt:lpwstr>
  </property>
  <property fmtid="{D5CDD505-2E9C-101B-9397-08002B2CF9AE}" pid="25" name="style">
    <vt:lpwstr>american-chemical-society</vt:lpwstr>
  </property>
</Properties>
</file>