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3C90" w:rsidRDefault="002B0AC8">
      <w:pPr>
        <w:rPr>
          <w:rFonts w:hint="eastAsia"/>
        </w:rPr>
      </w:pPr>
      <w:r>
        <w:rPr>
          <w:noProof/>
        </w:rPr>
        <w:drawing>
          <wp:inline distT="0" distB="0" distL="0" distR="0" wp14:anchorId="761D8C05" wp14:editId="66919892">
            <wp:extent cx="5274310" cy="2109724"/>
            <wp:effectExtent l="0" t="0" r="2540" b="5080"/>
            <wp:docPr id="1" name="图片 1" descr="C:\Users\梁珂豪\Desktop\Forests大修版本\SWC and RWC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梁珂豪\Desktop\Forests大修版本\SWC and RWC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1097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0AC8" w:rsidRPr="008D301B" w:rsidRDefault="002B0AC8" w:rsidP="002B0AC8">
      <w:pPr>
        <w:pStyle w:val="EndNoteBibliography"/>
        <w:spacing w:before="120" w:after="240" w:line="260" w:lineRule="atLeast"/>
        <w:ind w:left="425" w:right="425"/>
      </w:pPr>
      <w:bookmarkStart w:id="0" w:name="OLE_LINK239"/>
      <w:bookmarkStart w:id="1" w:name="OLE_LINK240"/>
      <w:r w:rsidRPr="008D301B">
        <w:rPr>
          <w:rFonts w:ascii="Palatino Linotype" w:hAnsi="Palatino Linotype"/>
          <w:b/>
          <w:sz w:val="18"/>
          <w:szCs w:val="18"/>
        </w:rPr>
        <w:t xml:space="preserve">Figure </w:t>
      </w:r>
      <w:r w:rsidRPr="008D301B">
        <w:rPr>
          <w:rFonts w:ascii="Palatino Linotype" w:hAnsi="Palatino Linotype" w:hint="eastAsia"/>
          <w:b/>
          <w:sz w:val="18"/>
          <w:szCs w:val="18"/>
        </w:rPr>
        <w:t>S1</w:t>
      </w:r>
      <w:r w:rsidRPr="008D301B">
        <w:rPr>
          <w:rFonts w:ascii="Palatino Linotype" w:hAnsi="Palatino Linotype"/>
          <w:b/>
          <w:sz w:val="18"/>
          <w:szCs w:val="18"/>
        </w:rPr>
        <w:t>.</w:t>
      </w:r>
      <w:r w:rsidRPr="008D301B">
        <w:rPr>
          <w:rFonts w:ascii="Palatino Linotype" w:hAnsi="Palatino Linotype" w:hint="eastAsia"/>
          <w:b/>
          <w:sz w:val="18"/>
          <w:szCs w:val="18"/>
        </w:rPr>
        <w:t xml:space="preserve"> </w:t>
      </w:r>
      <w:r w:rsidRPr="008D301B">
        <w:rPr>
          <w:rFonts w:ascii="Palatino Linotype" w:hAnsi="Palatino Linotype"/>
          <w:sz w:val="18"/>
          <w:szCs w:val="18"/>
        </w:rPr>
        <w:t>Soil water content</w:t>
      </w:r>
      <w:r>
        <w:rPr>
          <w:rFonts w:ascii="Palatino Linotype" w:hAnsi="Palatino Linotype" w:hint="eastAsia"/>
          <w:sz w:val="18"/>
          <w:szCs w:val="18"/>
        </w:rPr>
        <w:t xml:space="preserve"> (SWC)</w:t>
      </w:r>
      <w:r w:rsidRPr="008D301B">
        <w:rPr>
          <w:rFonts w:ascii="Palatino Linotype" w:hAnsi="Palatino Linotype"/>
          <w:sz w:val="18"/>
          <w:szCs w:val="18"/>
        </w:rPr>
        <w:t xml:space="preserve"> and relative water content</w:t>
      </w:r>
      <w:r>
        <w:rPr>
          <w:rFonts w:ascii="Palatino Linotype" w:hAnsi="Palatino Linotype" w:hint="eastAsia"/>
          <w:sz w:val="18"/>
          <w:szCs w:val="18"/>
        </w:rPr>
        <w:t xml:space="preserve"> (RWC)</w:t>
      </w:r>
      <w:r w:rsidRPr="008D301B">
        <w:rPr>
          <w:rFonts w:ascii="Palatino Linotype" w:hAnsi="Palatino Linotype"/>
          <w:sz w:val="18"/>
          <w:szCs w:val="18"/>
        </w:rPr>
        <w:t xml:space="preserve"> of leaves after drought stress</w:t>
      </w:r>
      <w:r>
        <w:rPr>
          <w:rFonts w:ascii="Palatino Linotype" w:hAnsi="Palatino Linotype" w:hint="eastAsia"/>
          <w:sz w:val="18"/>
          <w:szCs w:val="18"/>
        </w:rPr>
        <w:t xml:space="preserve">. (a) SWC value. (b) RWC of leaves. </w:t>
      </w:r>
      <w:r w:rsidRPr="008C4118">
        <w:rPr>
          <w:rFonts w:ascii="Palatino Linotype" w:hAnsi="Palatino Linotype"/>
          <w:sz w:val="18"/>
          <w:szCs w:val="18"/>
        </w:rPr>
        <w:t>Each value was represented as the mean value ± standard error of three independent determinations, and different letters indicated significant differences at P &lt; 0.05 by Duncan's multiple range test</w:t>
      </w:r>
      <w:r w:rsidRPr="008C4118">
        <w:rPr>
          <w:rFonts w:ascii="Palatino Linotype" w:hAnsi="Palatino Linotype" w:hint="eastAsia"/>
          <w:sz w:val="18"/>
          <w:szCs w:val="18"/>
        </w:rPr>
        <w:t>.</w:t>
      </w:r>
    </w:p>
    <w:p w:rsidR="002B0AC8" w:rsidRPr="002B0AC8" w:rsidRDefault="002B0AC8">
      <w:bookmarkStart w:id="2" w:name="_GoBack"/>
      <w:bookmarkEnd w:id="0"/>
      <w:bookmarkEnd w:id="1"/>
      <w:bookmarkEnd w:id="2"/>
    </w:p>
    <w:sectPr w:rsidR="002B0AC8" w:rsidRPr="002B0A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33AF" w:rsidRDefault="005D33AF" w:rsidP="002B0AC8">
      <w:r>
        <w:separator/>
      </w:r>
    </w:p>
  </w:endnote>
  <w:endnote w:type="continuationSeparator" w:id="0">
    <w:p w:rsidR="005D33AF" w:rsidRDefault="005D33AF" w:rsidP="002B0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33AF" w:rsidRDefault="005D33AF" w:rsidP="002B0AC8">
      <w:r>
        <w:separator/>
      </w:r>
    </w:p>
  </w:footnote>
  <w:footnote w:type="continuationSeparator" w:id="0">
    <w:p w:rsidR="005D33AF" w:rsidRDefault="005D33AF" w:rsidP="002B0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77A"/>
    <w:rsid w:val="00063C90"/>
    <w:rsid w:val="002B0AC8"/>
    <w:rsid w:val="0036577A"/>
    <w:rsid w:val="005D3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A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B0A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B0AC8"/>
    <w:rPr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2B0AC8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2B0AC8"/>
    <w:rPr>
      <w:rFonts w:ascii="Calibri" w:hAnsi="Calibri" w:cs="Calibri"/>
      <w:noProof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B0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B0AC8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B0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B0AC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B0A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B0AC8"/>
    <w:rPr>
      <w:sz w:val="18"/>
      <w:szCs w:val="18"/>
    </w:rPr>
  </w:style>
  <w:style w:type="paragraph" w:customStyle="1" w:styleId="EndNoteBibliography">
    <w:name w:val="EndNote Bibliography"/>
    <w:basedOn w:val="a"/>
    <w:link w:val="EndNoteBibliographyChar"/>
    <w:rsid w:val="002B0AC8"/>
    <w:rPr>
      <w:rFonts w:ascii="Calibri" w:hAnsi="Calibri" w:cs="Calibri"/>
      <w:noProof/>
      <w:sz w:val="20"/>
    </w:rPr>
  </w:style>
  <w:style w:type="character" w:customStyle="1" w:styleId="EndNoteBibliographyChar">
    <w:name w:val="EndNote Bibliography Char"/>
    <w:basedOn w:val="a0"/>
    <w:link w:val="EndNoteBibliography"/>
    <w:rsid w:val="002B0AC8"/>
    <w:rPr>
      <w:rFonts w:ascii="Calibri" w:hAnsi="Calibri" w:cs="Calibri"/>
      <w:noProof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2019-11-25T03:07:00Z</dcterms:created>
  <dcterms:modified xsi:type="dcterms:W3CDTF">2019-11-25T03:09:00Z</dcterms:modified>
</cp:coreProperties>
</file>