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DDE" w:rsidRPr="00383BD6" w:rsidRDefault="00B64DDE" w:rsidP="00B64DDE">
      <w:pPr>
        <w:spacing w:line="276" w:lineRule="auto"/>
        <w:ind w:leftChars="100" w:left="2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S2.</w:t>
      </w:r>
      <w:r w:rsidRPr="00383BD6">
        <w:rPr>
          <w:rFonts w:ascii="Times New Roman" w:hAnsi="Times New Roman" w:cs="Times New Roman"/>
          <w:sz w:val="24"/>
          <w:szCs w:val="24"/>
        </w:rPr>
        <w:t xml:space="preserve"> High throughput sequencing results. JM: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Juglans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mandshurica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QM: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mongolica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CB: Conifer-broadleaf forest; LG: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Larix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gmelinii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PK: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Pinus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koraiensis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63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789"/>
        <w:gridCol w:w="1421"/>
        <w:gridCol w:w="1895"/>
        <w:gridCol w:w="1105"/>
        <w:gridCol w:w="1106"/>
        <w:gridCol w:w="1105"/>
        <w:gridCol w:w="1105"/>
      </w:tblGrid>
      <w:tr w:rsidR="00B64DDE" w:rsidRPr="00383BD6" w:rsidTr="00B64DDE">
        <w:trPr>
          <w:trHeight w:val="271"/>
          <w:jc w:val="center"/>
        </w:trPr>
        <w:tc>
          <w:tcPr>
            <w:tcW w:w="1105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Samples</w:t>
            </w:r>
          </w:p>
        </w:tc>
        <w:tc>
          <w:tcPr>
            <w:tcW w:w="789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</w:p>
        </w:tc>
        <w:tc>
          <w:tcPr>
            <w:tcW w:w="1421" w:type="dxa"/>
            <w:tcBorders>
              <w:top w:val="single" w:sz="8" w:space="0" w:color="auto"/>
              <w:bottom w:val="single" w:sz="6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ReadsCoun</w:t>
            </w:r>
            <w:bookmarkStart w:id="0" w:name="_GoBack"/>
            <w:bookmarkEnd w:id="0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1895" w:type="dxa"/>
            <w:tcBorders>
              <w:top w:val="single" w:sz="8" w:space="0" w:color="auto"/>
              <w:bottom w:val="single" w:sz="6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BasesCount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5" w:type="dxa"/>
            <w:tcBorders>
              <w:top w:val="single" w:sz="8" w:space="0" w:color="auto"/>
              <w:bottom w:val="single" w:sz="6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1106" w:type="dxa"/>
            <w:tcBorders>
              <w:top w:val="single" w:sz="8" w:space="0" w:color="auto"/>
              <w:bottom w:val="single" w:sz="6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GC (%)</w:t>
            </w:r>
          </w:p>
        </w:tc>
        <w:tc>
          <w:tcPr>
            <w:tcW w:w="1105" w:type="dxa"/>
            <w:tcBorders>
              <w:top w:val="single" w:sz="8" w:space="0" w:color="auto"/>
              <w:bottom w:val="single" w:sz="6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Q20 (%)</w:t>
            </w:r>
          </w:p>
        </w:tc>
        <w:tc>
          <w:tcPr>
            <w:tcW w:w="1105" w:type="dxa"/>
            <w:tcBorders>
              <w:top w:val="single" w:sz="8" w:space="0" w:color="auto"/>
              <w:bottom w:val="single" w:sz="6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Q30 (%)</w:t>
            </w:r>
          </w:p>
        </w:tc>
      </w:tr>
      <w:tr w:rsidR="00B64DDE" w:rsidRPr="00383BD6" w:rsidTr="00B64DDE">
        <w:trPr>
          <w:trHeight w:val="271"/>
          <w:jc w:val="center"/>
        </w:trPr>
        <w:tc>
          <w:tcPr>
            <w:tcW w:w="1105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QM</w:t>
            </w:r>
          </w:p>
        </w:tc>
        <w:tc>
          <w:tcPr>
            <w:tcW w:w="789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421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82237402</w:t>
            </w:r>
          </w:p>
        </w:tc>
        <w:tc>
          <w:tcPr>
            <w:tcW w:w="1895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12417847702</w:t>
            </w:r>
          </w:p>
        </w:tc>
        <w:tc>
          <w:tcPr>
            <w:tcW w:w="1105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0.00259</w:t>
            </w:r>
          </w:p>
        </w:tc>
        <w:tc>
          <w:tcPr>
            <w:tcW w:w="1106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60.72</w:t>
            </w:r>
          </w:p>
        </w:tc>
        <w:tc>
          <w:tcPr>
            <w:tcW w:w="1105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95.9</w:t>
            </w:r>
          </w:p>
        </w:tc>
        <w:tc>
          <w:tcPr>
            <w:tcW w:w="1105" w:type="dxa"/>
            <w:tcBorders>
              <w:top w:val="single" w:sz="6" w:space="0" w:color="auto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90.44</w:t>
            </w:r>
          </w:p>
        </w:tc>
      </w:tr>
      <w:tr w:rsidR="00B64DDE" w:rsidRPr="00383BD6" w:rsidTr="00592D6D">
        <w:trPr>
          <w:trHeight w:val="271"/>
          <w:jc w:val="center"/>
        </w:trPr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CB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77361820</w:t>
            </w:r>
          </w:p>
        </w:tc>
        <w:tc>
          <w:tcPr>
            <w:tcW w:w="189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11681634820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0.0026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60.28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96.11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90.85</w:t>
            </w:r>
          </w:p>
        </w:tc>
      </w:tr>
      <w:tr w:rsidR="00B64DDE" w:rsidRPr="00383BD6" w:rsidTr="00592D6D">
        <w:trPr>
          <w:trHeight w:val="271"/>
          <w:jc w:val="center"/>
        </w:trPr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86016526</w:t>
            </w:r>
          </w:p>
        </w:tc>
        <w:tc>
          <w:tcPr>
            <w:tcW w:w="189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12988495426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0.00259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96.39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91.33</w:t>
            </w:r>
          </w:p>
        </w:tc>
      </w:tr>
      <w:tr w:rsidR="00B64DDE" w:rsidRPr="00383BD6" w:rsidTr="00592D6D">
        <w:trPr>
          <w:trHeight w:val="271"/>
          <w:jc w:val="center"/>
        </w:trPr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85633494</w:t>
            </w:r>
          </w:p>
        </w:tc>
        <w:tc>
          <w:tcPr>
            <w:tcW w:w="189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12930657594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0.00258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60.3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95.83</w:t>
            </w: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90.3</w:t>
            </w:r>
          </w:p>
        </w:tc>
      </w:tr>
      <w:tr w:rsidR="00B64DDE" w:rsidRPr="00383BD6" w:rsidTr="00592D6D">
        <w:trPr>
          <w:trHeight w:val="271"/>
          <w:jc w:val="center"/>
        </w:trPr>
        <w:tc>
          <w:tcPr>
            <w:tcW w:w="1105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789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1421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77917258</w:t>
            </w:r>
          </w:p>
        </w:tc>
        <w:tc>
          <w:tcPr>
            <w:tcW w:w="1895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11765505958</w:t>
            </w:r>
          </w:p>
        </w:tc>
        <w:tc>
          <w:tcPr>
            <w:tcW w:w="1105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0.00258</w:t>
            </w:r>
          </w:p>
        </w:tc>
        <w:tc>
          <w:tcPr>
            <w:tcW w:w="1106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61.42</w:t>
            </w:r>
          </w:p>
        </w:tc>
        <w:tc>
          <w:tcPr>
            <w:tcW w:w="1105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96.31</w:t>
            </w:r>
          </w:p>
        </w:tc>
        <w:tc>
          <w:tcPr>
            <w:tcW w:w="1105" w:type="dxa"/>
            <w:tcBorders>
              <w:top w:val="nil"/>
              <w:bottom w:val="single" w:sz="8" w:space="0" w:color="auto"/>
            </w:tcBorders>
          </w:tcPr>
          <w:p w:rsidR="00B64DDE" w:rsidRPr="00383BD6" w:rsidRDefault="00B64DDE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91.17</w:t>
            </w:r>
          </w:p>
        </w:tc>
      </w:tr>
    </w:tbl>
    <w:p w:rsidR="00B64DDE" w:rsidRPr="00383BD6" w:rsidRDefault="00B64DDE" w:rsidP="00B64DD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3BD6">
        <w:rPr>
          <w:rFonts w:ascii="Times New Roman" w:hAnsi="Times New Roman" w:cs="Times New Roman"/>
          <w:sz w:val="24"/>
          <w:szCs w:val="24"/>
        </w:rPr>
        <w:t>Note: N (%) is the ratio of fuzzy bases to the total number of bases; GC (%) is the GC content, that is, the ratio of G bases and C bases to the total number of bases; Q20 (%) and Q30 (%) The ratio of the bases whose measurement accuracy is 99% and 99.9% or more to the total number of bases, respectively.</w:t>
      </w:r>
    </w:p>
    <w:p w:rsidR="00B64DDE" w:rsidRPr="00383BD6" w:rsidRDefault="00B64DDE" w:rsidP="00B64DD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82A03" w:rsidRPr="00B64DDE" w:rsidRDefault="00182A03"/>
    <w:sectPr w:rsidR="00182A03" w:rsidRPr="00B64D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DDE"/>
    <w:rsid w:val="00182A03"/>
    <w:rsid w:val="00B6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A3E19-AD87-4B1B-9F06-26D80793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D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dengjiaojiao</dc:creator>
  <cp:keywords/>
  <dc:description/>
  <cp:lastModifiedBy>dengjiaojiao</cp:lastModifiedBy>
  <cp:revision>1</cp:revision>
  <dcterms:created xsi:type="dcterms:W3CDTF">2019-01-19T12:32:00Z</dcterms:created>
  <dcterms:modified xsi:type="dcterms:W3CDTF">2019-01-19T12:32:00Z</dcterms:modified>
</cp:coreProperties>
</file>