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321" w:rsidRPr="00DC41F6" w:rsidRDefault="00664321" w:rsidP="002D6A9E">
      <w:pPr>
        <w:pStyle w:val="MDPI11articletype"/>
        <w:rPr>
          <w:rFonts w:eastAsia="Malgun Gothic"/>
          <w:lang w:eastAsia="ko-KR"/>
        </w:rPr>
      </w:pPr>
      <w:r w:rsidRPr="002D6A9E">
        <w:t>Article</w:t>
      </w:r>
    </w:p>
    <w:p w:rsidR="002D6A9E" w:rsidRPr="002D6A9E" w:rsidRDefault="002D6A9E" w:rsidP="002D6A9E">
      <w:pPr>
        <w:pStyle w:val="MDPI12title"/>
      </w:pPr>
      <w:r w:rsidRPr="002D6A9E">
        <w:t xml:space="preserve">Bacterial Community Changes Associated with Land Use Type in the Forest Montane Region of Northeast China </w:t>
      </w:r>
    </w:p>
    <w:p w:rsidR="002D6A9E" w:rsidRPr="002D6A9E" w:rsidRDefault="002D6A9E" w:rsidP="002D6A9E">
      <w:pPr>
        <w:pStyle w:val="MDPI13authornames"/>
      </w:pPr>
      <w:r w:rsidRPr="002D6A9E">
        <w:t>Shi-</w:t>
      </w:r>
      <w:r w:rsidRPr="002D6A9E">
        <w:rPr>
          <w:rFonts w:hint="eastAsia"/>
        </w:rPr>
        <w:t>J</w:t>
      </w:r>
      <w:r w:rsidRPr="002D6A9E">
        <w:t>un W</w:t>
      </w:r>
      <w:r w:rsidRPr="002D6A9E">
        <w:rPr>
          <w:rFonts w:hint="eastAsia"/>
        </w:rPr>
        <w:t>u</w:t>
      </w:r>
      <w:r w:rsidRPr="002D6A9E">
        <w:rPr>
          <w:vertAlign w:val="superscript"/>
        </w:rPr>
        <w:t>1#</w:t>
      </w:r>
      <w:r w:rsidRPr="002D6A9E">
        <w:rPr>
          <w:rFonts w:hint="eastAsia"/>
        </w:rPr>
        <w:t>,</w:t>
      </w:r>
      <w:r w:rsidRPr="002D6A9E">
        <w:t xml:space="preserve"> </w:t>
      </w:r>
      <w:r w:rsidRPr="002D6A9E">
        <w:rPr>
          <w:rFonts w:hint="eastAsia"/>
        </w:rPr>
        <w:t>Jiao-Jiao Deng</w:t>
      </w:r>
      <w:r w:rsidRPr="002D6A9E">
        <w:rPr>
          <w:vertAlign w:val="superscript"/>
        </w:rPr>
        <w:t>1,2#</w:t>
      </w:r>
      <w:r w:rsidRPr="002D6A9E">
        <w:rPr>
          <w:rFonts w:hint="eastAsia"/>
        </w:rPr>
        <w:t>, Y</w:t>
      </w:r>
      <w:r w:rsidRPr="002D6A9E">
        <w:t>ou Y</w:t>
      </w:r>
      <w:r w:rsidRPr="002D6A9E">
        <w:rPr>
          <w:rFonts w:hint="eastAsia"/>
        </w:rPr>
        <w:t>in</w:t>
      </w:r>
      <w:r w:rsidRPr="002D6A9E">
        <w:rPr>
          <w:rFonts w:hint="eastAsia"/>
          <w:vertAlign w:val="superscript"/>
        </w:rPr>
        <w:t>2,3</w:t>
      </w:r>
      <w:r w:rsidRPr="002D6A9E">
        <w:rPr>
          <w:rFonts w:hint="eastAsia"/>
        </w:rPr>
        <w:t xml:space="preserve">, </w:t>
      </w:r>
      <w:r w:rsidRPr="002D6A9E">
        <w:t>Sheng-</w:t>
      </w:r>
      <w:r w:rsidRPr="002D6A9E">
        <w:rPr>
          <w:rFonts w:hint="eastAsia"/>
        </w:rPr>
        <w:t>Jin Qin</w:t>
      </w:r>
      <w:r w:rsidRPr="002D6A9E">
        <w:rPr>
          <w:rFonts w:hint="eastAsia"/>
          <w:vertAlign w:val="superscript"/>
        </w:rPr>
        <w:t>2,3</w:t>
      </w:r>
      <w:r w:rsidRPr="002D6A9E">
        <w:t xml:space="preserve">, </w:t>
      </w:r>
      <w:r w:rsidRPr="002D6A9E">
        <w:rPr>
          <w:rFonts w:hint="eastAsia"/>
        </w:rPr>
        <w:t>Wen-Xu Zhu</w:t>
      </w:r>
      <w:r w:rsidRPr="002D6A9E">
        <w:rPr>
          <w:rFonts w:hint="eastAsia"/>
          <w:vertAlign w:val="superscript"/>
        </w:rPr>
        <w:t>2,3</w:t>
      </w:r>
      <w:r w:rsidRPr="002D6A9E">
        <w:t xml:space="preserve">, </w:t>
      </w:r>
      <w:r w:rsidRPr="002D6A9E">
        <w:rPr>
          <w:rFonts w:hint="eastAsia"/>
        </w:rPr>
        <w:t>Yong-Bin Zhou</w:t>
      </w:r>
      <w:r w:rsidRPr="002D6A9E">
        <w:rPr>
          <w:vertAlign w:val="superscript"/>
        </w:rPr>
        <w:t>1,2</w:t>
      </w:r>
      <w:r w:rsidRPr="002D6A9E">
        <w:rPr>
          <w:rFonts w:hint="eastAsia"/>
        </w:rPr>
        <w:t xml:space="preserve">, </w:t>
      </w:r>
      <w:r w:rsidRPr="002D6A9E">
        <w:t>Bing Wang</w:t>
      </w:r>
      <w:r w:rsidRPr="002D6A9E">
        <w:rPr>
          <w:vertAlign w:val="superscript"/>
        </w:rPr>
        <w:t>1</w:t>
      </w:r>
      <w:r w:rsidRPr="002D6A9E">
        <w:t>*</w:t>
      </w:r>
      <w:r w:rsidRPr="002D6A9E">
        <w:rPr>
          <w:rFonts w:ascii="宋体" w:eastAsia="宋体" w:hAnsi="宋体" w:cs="宋体" w:hint="eastAsia"/>
        </w:rPr>
        <w:t>，</w:t>
      </w:r>
      <w:r w:rsidRPr="002D6A9E">
        <w:rPr>
          <w:rFonts w:hint="eastAsia"/>
        </w:rPr>
        <w:t>Honghua Ruan</w:t>
      </w:r>
      <w:r w:rsidRPr="002D6A9E">
        <w:rPr>
          <w:rFonts w:hint="eastAsia"/>
          <w:vertAlign w:val="superscript"/>
        </w:rPr>
        <w:t>4</w:t>
      </w:r>
      <w:r w:rsidRPr="002D6A9E">
        <w:t xml:space="preserve"> and </w:t>
      </w:r>
      <w:r w:rsidRPr="002D6A9E">
        <w:rPr>
          <w:rFonts w:hint="eastAsia"/>
        </w:rPr>
        <w:t xml:space="preserve">Long Jin </w:t>
      </w:r>
      <w:r w:rsidRPr="002D6A9E">
        <w:rPr>
          <w:vertAlign w:val="superscript"/>
        </w:rPr>
        <w:t>4</w:t>
      </w:r>
      <w:r w:rsidRPr="002D6A9E">
        <w:t xml:space="preserve">* </w:t>
      </w:r>
    </w:p>
    <w:p w:rsidR="002D6A9E" w:rsidRPr="002D6A9E" w:rsidRDefault="002D6A9E" w:rsidP="002D6A9E">
      <w:pPr>
        <w:pStyle w:val="MDPI16affiliation"/>
        <w:ind w:left="113" w:firstLine="0"/>
      </w:pPr>
      <w:r w:rsidRPr="002D6A9E">
        <w:rPr>
          <w:vertAlign w:val="superscript"/>
        </w:rPr>
        <w:t>1</w:t>
      </w:r>
      <w:r w:rsidRPr="002D6A9E">
        <w:t>College of Land and Environment, Shenyang Agricultural</w:t>
      </w:r>
      <w:r w:rsidRPr="002D6A9E">
        <w:rPr>
          <w:rFonts w:hint="eastAsia"/>
        </w:rPr>
        <w:t xml:space="preserve"> University</w:t>
      </w:r>
      <w:r w:rsidRPr="002D6A9E">
        <w:t>, Shenyang 110866, China;</w:t>
      </w:r>
      <w:r w:rsidRPr="002D6A9E">
        <w:rPr>
          <w:rFonts w:hint="eastAsia"/>
        </w:rPr>
        <w:t xml:space="preserve"> </w:t>
      </w:r>
    </w:p>
    <w:p w:rsidR="002D6A9E" w:rsidRPr="002D6A9E" w:rsidRDefault="002D6A9E" w:rsidP="002D6A9E">
      <w:pPr>
        <w:pStyle w:val="MDPI16affiliation"/>
        <w:ind w:left="113" w:firstLine="0"/>
      </w:pPr>
      <w:r w:rsidRPr="002D6A9E">
        <w:rPr>
          <w:vertAlign w:val="superscript"/>
        </w:rPr>
        <w:t>2</w:t>
      </w:r>
      <w:r w:rsidRPr="002D6A9E">
        <w:t xml:space="preserve"> College of Forest</w:t>
      </w:r>
      <w:r w:rsidRPr="002D6A9E">
        <w:rPr>
          <w:rFonts w:hint="eastAsia"/>
        </w:rPr>
        <w:t>r</w:t>
      </w:r>
      <w:r w:rsidRPr="002D6A9E">
        <w:t>y, Shenyang Agricultural</w:t>
      </w:r>
      <w:r w:rsidRPr="002D6A9E">
        <w:rPr>
          <w:rFonts w:hint="eastAsia"/>
        </w:rPr>
        <w:t xml:space="preserve"> University</w:t>
      </w:r>
      <w:r w:rsidRPr="002D6A9E">
        <w:t>, Shenyang 110161, China;</w:t>
      </w:r>
      <w:r w:rsidRPr="002D6A9E">
        <w:rPr>
          <w:rFonts w:hint="eastAsia"/>
        </w:rPr>
        <w:t xml:space="preserve"> </w:t>
      </w:r>
    </w:p>
    <w:p w:rsidR="002D6A9E" w:rsidRPr="002D6A9E" w:rsidRDefault="002D6A9E" w:rsidP="002D6A9E">
      <w:pPr>
        <w:pStyle w:val="MDPI16affiliation"/>
        <w:ind w:left="113" w:firstLine="0"/>
        <w:rPr>
          <w:rFonts w:eastAsia="Malgun Gothic"/>
          <w:lang w:eastAsia="ko-KR"/>
        </w:rPr>
      </w:pPr>
      <w:r w:rsidRPr="002D6A9E">
        <w:rPr>
          <w:vertAlign w:val="superscript"/>
        </w:rPr>
        <w:t xml:space="preserve">3 </w:t>
      </w:r>
      <w:r w:rsidRPr="002D6A9E">
        <w:t>Research Station of Liaohe-River Plain Forest Ecosystem, Chinese Forest Ecosystem Research Network, Changtu 112500, Shenyang, China</w:t>
      </w:r>
      <w:r w:rsidRPr="002D6A9E">
        <w:rPr>
          <w:rFonts w:eastAsia="Malgun Gothic" w:hint="eastAsia"/>
          <w:lang w:eastAsia="ko-KR"/>
        </w:rPr>
        <w:t>;</w:t>
      </w:r>
    </w:p>
    <w:p w:rsidR="002D6A9E" w:rsidRPr="002D6A9E" w:rsidRDefault="002D6A9E" w:rsidP="002D6A9E">
      <w:pPr>
        <w:pStyle w:val="MDPI16affiliation"/>
        <w:ind w:left="113" w:firstLine="0"/>
        <w:rPr>
          <w:rFonts w:eastAsia="Malgun Gothic"/>
          <w:b/>
          <w:szCs w:val="21"/>
          <w:vertAlign w:val="superscript"/>
          <w:lang w:eastAsia="ko-KR"/>
        </w:rPr>
      </w:pPr>
      <w:r w:rsidRPr="002D6A9E">
        <w:rPr>
          <w:vertAlign w:val="superscript"/>
        </w:rPr>
        <w:t>4</w:t>
      </w:r>
      <w:r w:rsidRPr="002D6A9E">
        <w:t>College of Biology and the Environments, Nanjing Forestry University, Nanjing,</w:t>
      </w:r>
      <w:r w:rsidRPr="002D6A9E">
        <w:rPr>
          <w:rFonts w:eastAsia="Malgun Gothic" w:hint="eastAsia"/>
          <w:lang w:eastAsia="ko-KR"/>
        </w:rPr>
        <w:t xml:space="preserve"> </w:t>
      </w:r>
      <w:r w:rsidRPr="002D6A9E">
        <w:t>210037,</w:t>
      </w:r>
      <w:r w:rsidRPr="002D6A9E">
        <w:rPr>
          <w:rFonts w:eastAsia="Malgun Gothic" w:hint="eastAsia"/>
          <w:lang w:eastAsia="ko-KR"/>
        </w:rPr>
        <w:t xml:space="preserve"> </w:t>
      </w:r>
      <w:r w:rsidRPr="002D6A9E">
        <w:t>China</w:t>
      </w:r>
    </w:p>
    <w:p w:rsidR="002D6A9E" w:rsidRPr="002D6A9E" w:rsidRDefault="002D6A9E" w:rsidP="002D6A9E">
      <w:pPr>
        <w:pStyle w:val="MDPI16affiliation"/>
        <w:ind w:left="113" w:firstLine="0"/>
        <w:rPr>
          <w:rFonts w:eastAsia="Malgun Gothic"/>
          <w:lang w:eastAsia="ko-KR"/>
        </w:rPr>
      </w:pPr>
      <w:r w:rsidRPr="002D6A9E">
        <w:rPr>
          <w:b/>
          <w:vertAlign w:val="superscript"/>
        </w:rPr>
        <w:t xml:space="preserve"># </w:t>
      </w:r>
      <w:r w:rsidRPr="002D6A9E">
        <w:t>The authors contributed equally to this work.</w:t>
      </w:r>
    </w:p>
    <w:p w:rsidR="002D6A9E" w:rsidRPr="002D6A9E" w:rsidRDefault="002D6A9E" w:rsidP="002D6A9E">
      <w:pPr>
        <w:pStyle w:val="MDPI16affiliation"/>
        <w:rPr>
          <w:rFonts w:ascii="Times New Roman" w:eastAsia="Malgun Gothic" w:hAnsi="Times New Roman"/>
          <w:b/>
          <w:szCs w:val="21"/>
          <w:lang w:eastAsia="ko-KR"/>
        </w:rPr>
      </w:pPr>
      <w:r w:rsidRPr="002D6A9E">
        <w:rPr>
          <w:rFonts w:ascii="Times New Roman" w:eastAsia="한양신명조"/>
          <w:b/>
          <w:bCs/>
          <w:iCs/>
          <w:sz w:val="20"/>
          <w:szCs w:val="20"/>
        </w:rPr>
        <w:t>*</w:t>
      </w:r>
      <w:r w:rsidRPr="002D6A9E">
        <w:rPr>
          <w:rFonts w:ascii="Times New Roman" w:eastAsia="한양신명조"/>
          <w:bCs/>
          <w:iCs/>
          <w:sz w:val="20"/>
          <w:szCs w:val="20"/>
        </w:rPr>
        <w:t xml:space="preserve">To whom correspondence should be addressed. </w:t>
      </w:r>
      <w:r w:rsidRPr="002D6A9E">
        <w:rPr>
          <w:rFonts w:ascii="TimesNewRomanPSMT" w:hAnsi="TimesNewRomanPSMT" w:cs="TimesNewRomanPSMT"/>
          <w:sz w:val="20"/>
          <w:szCs w:val="20"/>
        </w:rPr>
        <w:t xml:space="preserve"> </w:t>
      </w:r>
      <w:r w:rsidRPr="002D6A9E">
        <w:rPr>
          <w:rFonts w:ascii="Times New Roman" w:hAnsi="Times New Roman" w:hint="eastAsia"/>
          <w:sz w:val="20"/>
          <w:szCs w:val="20"/>
        </w:rPr>
        <w:t>E</w:t>
      </w:r>
      <w:r w:rsidRPr="002D6A9E">
        <w:rPr>
          <w:rFonts w:ascii="Times New Roman" w:hAnsi="Times New Roman"/>
          <w:sz w:val="20"/>
          <w:szCs w:val="20"/>
        </w:rPr>
        <w:t xml:space="preserve">-mail: </w:t>
      </w:r>
      <w:hyperlink r:id="rId7" w:history="1"/>
      <w:hyperlink r:id="rId8" w:history="1">
        <w:r w:rsidRPr="002D6A9E">
          <w:rPr>
            <w:rStyle w:val="Hyperlink"/>
            <w:rFonts w:eastAsia="Malgun Gothic"/>
            <w:color w:val="000000"/>
            <w:sz w:val="20"/>
            <w:szCs w:val="20"/>
            <w:lang w:eastAsia="ko-KR"/>
          </w:rPr>
          <w:t>isacckim@kaist.ac.kr</w:t>
        </w:r>
      </w:hyperlink>
      <w:r w:rsidRPr="002D6A9E">
        <w:rPr>
          <w:rFonts w:ascii="Times New Roman" w:eastAsia="Malgun Gothic" w:hAnsi="Times New Roman" w:hint="eastAsia"/>
          <w:kern w:val="13"/>
          <w:sz w:val="20"/>
          <w:szCs w:val="20"/>
          <w:lang w:eastAsia="ko-KR"/>
        </w:rPr>
        <w:t xml:space="preserve"> </w:t>
      </w:r>
      <w:r w:rsidRPr="002D6A9E">
        <w:rPr>
          <w:rFonts w:ascii="Times New Roman" w:hAnsi="Times New Roman" w:hint="eastAsia"/>
          <w:sz w:val="20"/>
          <w:szCs w:val="20"/>
        </w:rPr>
        <w:t>E</w:t>
      </w:r>
      <w:r w:rsidRPr="002D6A9E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-mail: </w:t>
      </w:r>
      <w:hyperlink r:id="rId9" w:history="1">
        <w:r w:rsidRPr="002D6A9E">
          <w:rPr>
            <w:rStyle w:val="Hyperlink"/>
            <w:rFonts w:eastAsia="Malgun Gothic" w:hint="eastAsia"/>
            <w:color w:val="000000"/>
            <w:sz w:val="20"/>
            <w:szCs w:val="20"/>
            <w:lang w:eastAsia="ko-KR"/>
          </w:rPr>
          <w:t>wangbing@caf.ac.cn</w:t>
        </w:r>
      </w:hyperlink>
      <w:r w:rsidRPr="002D6A9E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</w:t>
      </w:r>
    </w:p>
    <w:p w:rsidR="00664321" w:rsidRPr="002D6A9E" w:rsidRDefault="00664321" w:rsidP="002D6A9E">
      <w:pPr>
        <w:pStyle w:val="MDPI14history"/>
      </w:pPr>
      <w:r w:rsidRPr="002D6A9E">
        <w:t>Received: date; Accepted: date; Published: date</w:t>
      </w:r>
    </w:p>
    <w:p w:rsidR="006665A8" w:rsidRDefault="002D6A9E" w:rsidP="006665A8">
      <w:pPr>
        <w:pStyle w:val="MDPI18keywords"/>
      </w:pPr>
      <w:r w:rsidRPr="002D6A9E">
        <w:rPr>
          <w:b/>
        </w:rPr>
        <w:t>Keywords:</w:t>
      </w:r>
      <w:r w:rsidR="00664321" w:rsidRPr="002D6A9E">
        <w:rPr>
          <w:b/>
        </w:rPr>
        <w:t xml:space="preserve"> </w:t>
      </w:r>
      <w:r w:rsidRPr="002D6A9E">
        <w:rPr>
          <w:rFonts w:hint="eastAsia"/>
        </w:rPr>
        <w:t>Forest</w:t>
      </w:r>
      <w:r w:rsidRPr="002D6A9E">
        <w:t xml:space="preserve">; </w:t>
      </w:r>
      <w:r w:rsidRPr="002D6A9E">
        <w:rPr>
          <w:rFonts w:hint="eastAsia"/>
        </w:rPr>
        <w:t>L</w:t>
      </w:r>
      <w:r w:rsidRPr="002D6A9E">
        <w:t>and use type</w:t>
      </w:r>
      <w:r w:rsidRPr="002D6A9E">
        <w:rPr>
          <w:rFonts w:hint="eastAsia"/>
        </w:rPr>
        <w:t>;</w:t>
      </w:r>
      <w:r w:rsidRPr="002D6A9E">
        <w:t xml:space="preserve"> High-throughput</w:t>
      </w:r>
      <w:r w:rsidRPr="002D6A9E">
        <w:rPr>
          <w:rFonts w:hint="eastAsia"/>
        </w:rPr>
        <w:t xml:space="preserve"> </w:t>
      </w:r>
      <w:r w:rsidR="006665A8">
        <w:t>sequence</w:t>
      </w:r>
    </w:p>
    <w:p w:rsidR="00A61DD9" w:rsidRDefault="006665A8" w:rsidP="00A61DD9">
      <w:pPr>
        <w:spacing w:line="276" w:lineRule="auto"/>
        <w:rPr>
          <w:rFonts w:ascii="Palatino Linotype" w:eastAsia="Malgun Gothic" w:hAnsi="Palatino Linotype"/>
          <w:noProof/>
          <w:sz w:val="20"/>
          <w:lang w:eastAsia="zh-CN"/>
        </w:rPr>
      </w:pPr>
      <w:r>
        <w:rPr>
          <w:lang w:bidi="en-US"/>
        </w:rPr>
        <w:br w:type="page"/>
      </w:r>
    </w:p>
    <w:p w:rsidR="007D5CAC" w:rsidRPr="0015257D" w:rsidRDefault="007D5CAC" w:rsidP="00A61DD9">
      <w:pPr>
        <w:spacing w:line="276" w:lineRule="auto"/>
        <w:rPr>
          <w:rFonts w:ascii="Palatino Linotype" w:eastAsia="Malgun Gothic" w:hAnsi="Palatino Linotype"/>
          <w:sz w:val="20"/>
          <w:lang w:eastAsia="ko-KR"/>
        </w:rPr>
      </w:pPr>
      <w:r>
        <w:rPr>
          <w:noProof/>
          <w:lang w:eastAsia="zh-CN"/>
        </w:rPr>
        <w:lastRenderedPageBreak/>
        <w:drawing>
          <wp:inline distT="0" distB="0" distL="0" distR="0" wp14:anchorId="76E39F6B" wp14:editId="3F8C8320">
            <wp:extent cx="4913540" cy="4488997"/>
            <wp:effectExtent l="0" t="0" r="1905" b="6985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61DD9" w:rsidRPr="0015257D" w:rsidRDefault="00A61DD9" w:rsidP="00A61DD9">
      <w:pPr>
        <w:spacing w:line="260" w:lineRule="exact"/>
        <w:rPr>
          <w:rFonts w:ascii="Palatino Linotype" w:hAnsi="Palatino Linotype"/>
          <w:sz w:val="20"/>
        </w:rPr>
      </w:pPr>
      <w:r w:rsidRPr="00683995">
        <w:rPr>
          <w:rFonts w:ascii="Palatino Linotype" w:hAnsi="Palatino Linotype"/>
          <w:b/>
          <w:color w:val="auto"/>
          <w:sz w:val="20"/>
        </w:rPr>
        <w:t>Figure S1</w:t>
      </w:r>
      <w:r w:rsidRPr="00683995">
        <w:rPr>
          <w:rFonts w:ascii="Palatino Linotype" w:eastAsia="Malgun Gothic" w:hAnsi="Palatino Linotype"/>
          <w:b/>
          <w:color w:val="auto"/>
          <w:sz w:val="20"/>
          <w:lang w:eastAsia="ko-KR"/>
        </w:rPr>
        <w:t>.</w:t>
      </w:r>
      <w:r w:rsidRPr="00683995">
        <w:rPr>
          <w:rFonts w:ascii="Palatino Linotype" w:hAnsi="Palatino Linotype"/>
          <w:color w:val="auto"/>
          <w:sz w:val="20"/>
        </w:rPr>
        <w:t xml:space="preserve"> Relative abundances of soil bacteria at the genus</w:t>
      </w:r>
      <w:r w:rsidR="004E250C" w:rsidRPr="00683995">
        <w:rPr>
          <w:rFonts w:ascii="Palatino Linotype" w:hAnsi="Palatino Linotype"/>
          <w:color w:val="auto"/>
          <w:sz w:val="20"/>
        </w:rPr>
        <w:t xml:space="preserve"> level</w:t>
      </w:r>
      <w:r w:rsidRPr="00683995">
        <w:rPr>
          <w:rFonts w:ascii="Palatino Linotype" w:hAnsi="Palatino Linotype"/>
          <w:color w:val="auto"/>
          <w:sz w:val="20"/>
        </w:rPr>
        <w:t xml:space="preserve"> under different land use types. Relative abundances are based on the proportional frequencies of bacterial DNA sequences that could be defined at </w:t>
      </w:r>
      <w:r w:rsidR="00B1599F" w:rsidRPr="00683995">
        <w:rPr>
          <w:rFonts w:ascii="Palatino Linotype" w:eastAsia="Malgun Gothic" w:hAnsi="Palatino Linotype" w:hint="eastAsia"/>
          <w:color w:val="auto"/>
          <w:sz w:val="20"/>
          <w:lang w:eastAsia="ko-KR"/>
        </w:rPr>
        <w:t xml:space="preserve">the </w:t>
      </w:r>
      <w:r w:rsidRPr="00683995">
        <w:rPr>
          <w:rFonts w:ascii="Palatino Linotype" w:hAnsi="Palatino Linotype"/>
          <w:color w:val="auto"/>
          <w:sz w:val="20"/>
        </w:rPr>
        <w:t>g</w:t>
      </w:r>
      <w:r w:rsidR="00F979BC" w:rsidRPr="00683995">
        <w:rPr>
          <w:rFonts w:ascii="Palatino Linotype" w:eastAsia="Malgun Gothic" w:hAnsi="Palatino Linotype" w:hint="eastAsia"/>
          <w:color w:val="auto"/>
          <w:sz w:val="20"/>
          <w:lang w:eastAsia="ko-KR"/>
        </w:rPr>
        <w:t>enus level</w:t>
      </w:r>
      <w:r w:rsidRPr="00683995">
        <w:rPr>
          <w:rFonts w:ascii="Palatino Linotype" w:hAnsi="Palatino Linotype"/>
          <w:color w:val="auto"/>
          <w:sz w:val="20"/>
        </w:rPr>
        <w:t xml:space="preserve">. QM; </w:t>
      </w:r>
      <w:r w:rsidRPr="00683995">
        <w:rPr>
          <w:rFonts w:ascii="Palatino Linotype" w:hAnsi="Palatino Linotype"/>
          <w:i/>
          <w:color w:val="auto"/>
          <w:sz w:val="20"/>
        </w:rPr>
        <w:t>Quercus mongolica</w:t>
      </w:r>
      <w:r w:rsidRPr="00683995">
        <w:rPr>
          <w:rFonts w:ascii="Palatino Linotype" w:hAnsi="Palatino Linotype"/>
          <w:color w:val="auto"/>
          <w:sz w:val="20"/>
        </w:rPr>
        <w:t xml:space="preserve">; </w:t>
      </w:r>
      <w:r w:rsidR="007D5CAC" w:rsidRPr="00683995">
        <w:rPr>
          <w:rFonts w:ascii="Palatino Linotype" w:hAnsi="Palatino Linotype"/>
          <w:color w:val="auto"/>
          <w:sz w:val="20"/>
        </w:rPr>
        <w:t xml:space="preserve">LG: </w:t>
      </w:r>
      <w:r w:rsidR="007D5CAC" w:rsidRPr="00683995">
        <w:rPr>
          <w:rFonts w:ascii="Palatino Linotype" w:hAnsi="Palatino Linotype"/>
          <w:i/>
          <w:color w:val="auto"/>
          <w:sz w:val="20"/>
        </w:rPr>
        <w:t>Larix</w:t>
      </w:r>
      <w:r w:rsidR="007D5CAC" w:rsidRPr="00683995">
        <w:rPr>
          <w:rFonts w:ascii="Palatino Linotype" w:hAnsi="Palatino Linotype"/>
          <w:color w:val="auto"/>
          <w:sz w:val="20"/>
        </w:rPr>
        <w:t xml:space="preserve"> </w:t>
      </w:r>
      <w:r w:rsidR="007D5CAC" w:rsidRPr="00683995">
        <w:rPr>
          <w:rFonts w:ascii="Palatino Linotype" w:hAnsi="Palatino Linotype"/>
          <w:i/>
          <w:color w:val="auto"/>
          <w:sz w:val="20"/>
        </w:rPr>
        <w:t>gmelinii</w:t>
      </w:r>
      <w:r w:rsidR="007D5CAC" w:rsidRPr="00683995">
        <w:rPr>
          <w:rFonts w:ascii="Palatino Linotype" w:hAnsi="Palatino Linotype"/>
          <w:color w:val="auto"/>
          <w:sz w:val="20"/>
        </w:rPr>
        <w:t xml:space="preserve">; PK: </w:t>
      </w:r>
      <w:r w:rsidR="007D5CAC" w:rsidRPr="00683995">
        <w:rPr>
          <w:rFonts w:ascii="Palatino Linotype" w:hAnsi="Palatino Linotype"/>
          <w:i/>
          <w:color w:val="auto"/>
          <w:sz w:val="20"/>
        </w:rPr>
        <w:t>Pinus</w:t>
      </w:r>
      <w:r w:rsidR="007D5CAC" w:rsidRPr="00683995">
        <w:rPr>
          <w:rFonts w:ascii="Palatino Linotype" w:hAnsi="Palatino Linotype"/>
          <w:color w:val="auto"/>
          <w:sz w:val="20"/>
        </w:rPr>
        <w:t xml:space="preserve"> </w:t>
      </w:r>
      <w:r w:rsidR="007D5CAC" w:rsidRPr="00683995">
        <w:rPr>
          <w:rFonts w:ascii="Palatino Linotype" w:hAnsi="Palatino Linotype"/>
          <w:i/>
          <w:color w:val="auto"/>
          <w:sz w:val="20"/>
        </w:rPr>
        <w:t>koraiensis</w:t>
      </w:r>
      <w:r w:rsidR="007D5CAC" w:rsidRPr="00683995">
        <w:rPr>
          <w:rFonts w:ascii="Palatino Linotype" w:hAnsi="Palatino Linotype"/>
          <w:color w:val="auto"/>
          <w:sz w:val="20"/>
        </w:rPr>
        <w:t xml:space="preserve">; </w:t>
      </w:r>
      <w:r w:rsidRPr="00683995">
        <w:rPr>
          <w:rFonts w:ascii="Palatino Linotype" w:hAnsi="Palatino Linotype"/>
          <w:color w:val="auto"/>
          <w:sz w:val="20"/>
        </w:rPr>
        <w:t>S</w:t>
      </w:r>
      <w:r w:rsidR="007D5CAC" w:rsidRPr="00683995">
        <w:rPr>
          <w:rFonts w:ascii="Palatino Linotype" w:hAnsi="Palatino Linotype" w:hint="eastAsia"/>
          <w:color w:val="auto"/>
          <w:sz w:val="20"/>
        </w:rPr>
        <w:t>L</w:t>
      </w:r>
      <w:r w:rsidRPr="00683995">
        <w:rPr>
          <w:rFonts w:ascii="Palatino Linotype" w:hAnsi="Palatino Linotype"/>
          <w:color w:val="auto"/>
          <w:sz w:val="20"/>
        </w:rPr>
        <w:t>: Shrub</w:t>
      </w:r>
      <w:r w:rsidR="005C40EE" w:rsidRPr="00683995">
        <w:rPr>
          <w:rFonts w:ascii="Palatino Linotype" w:hAnsi="Palatino Linotype"/>
          <w:color w:val="auto"/>
          <w:sz w:val="20"/>
        </w:rPr>
        <w:t>land</w:t>
      </w:r>
      <w:r w:rsidRPr="00683995">
        <w:rPr>
          <w:rFonts w:ascii="Palatino Linotype" w:hAnsi="Palatino Linotype"/>
          <w:color w:val="auto"/>
          <w:sz w:val="20"/>
        </w:rPr>
        <w:t xml:space="preserve">; ZM: </w:t>
      </w:r>
      <w:r w:rsidRPr="00683995">
        <w:rPr>
          <w:rFonts w:ascii="Palatino Linotype" w:hAnsi="Palatino Linotype"/>
          <w:i/>
          <w:color w:val="auto"/>
          <w:sz w:val="20"/>
        </w:rPr>
        <w:t>Zea</w:t>
      </w:r>
      <w:r w:rsidRPr="00683995">
        <w:rPr>
          <w:rFonts w:ascii="Palatino Linotype" w:hAnsi="Palatino Linotype"/>
          <w:color w:val="auto"/>
          <w:sz w:val="20"/>
        </w:rPr>
        <w:t xml:space="preserve"> </w:t>
      </w:r>
      <w:r w:rsidRPr="00683995">
        <w:rPr>
          <w:rFonts w:ascii="Palatino Linotype" w:hAnsi="Palatino Linotype"/>
          <w:i/>
          <w:color w:val="auto"/>
          <w:sz w:val="20"/>
        </w:rPr>
        <w:t>mays</w:t>
      </w:r>
      <w:r w:rsidRPr="00683995">
        <w:rPr>
          <w:rFonts w:ascii="Palatino Linotype" w:hAnsi="Palatino Linotype"/>
          <w:color w:val="auto"/>
          <w:sz w:val="20"/>
        </w:rPr>
        <w:t>.</w:t>
      </w:r>
      <w:r w:rsidR="00373BFA" w:rsidRPr="00683995">
        <w:rPr>
          <w:rFonts w:ascii="Palatino Linotype" w:hAnsi="Palatino Linotype"/>
          <w:color w:val="auto"/>
          <w:sz w:val="20"/>
        </w:rPr>
        <w:t xml:space="preserve"> </w:t>
      </w:r>
    </w:p>
    <w:p w:rsidR="00A61DD9" w:rsidRPr="007D5CAC" w:rsidRDefault="00A61DD9" w:rsidP="00A61DD9">
      <w:pPr>
        <w:spacing w:line="276" w:lineRule="auto"/>
        <w:jc w:val="center"/>
        <w:rPr>
          <w:rFonts w:ascii="Palatino Linotype" w:eastAsia="Malgun Gothic" w:hAnsi="Palatino Linotype"/>
          <w:sz w:val="20"/>
          <w:lang w:eastAsia="ko-KR"/>
        </w:rPr>
      </w:pPr>
    </w:p>
    <w:p w:rsidR="00A61DD9" w:rsidRPr="0015257D" w:rsidRDefault="007D5CAC" w:rsidP="00A61DD9">
      <w:pPr>
        <w:spacing w:line="276" w:lineRule="auto"/>
        <w:jc w:val="center"/>
        <w:rPr>
          <w:rFonts w:ascii="Palatino Linotype" w:eastAsia="Malgun Gothic" w:hAnsi="Palatino Linotype"/>
          <w:sz w:val="20"/>
          <w:lang w:eastAsia="ko-KR"/>
        </w:rPr>
      </w:pPr>
      <w:r w:rsidRPr="007D5CAC">
        <w:rPr>
          <w:rFonts w:ascii="Palatino Linotype" w:eastAsia="Malgun Gothic" w:hAnsi="Palatino Linotype"/>
          <w:noProof/>
          <w:sz w:val="20"/>
          <w:lang w:eastAsia="zh-CN"/>
        </w:rPr>
        <w:drawing>
          <wp:inline distT="0" distB="0" distL="0" distR="0">
            <wp:extent cx="2534311" cy="2534311"/>
            <wp:effectExtent l="0" t="0" r="0" b="0"/>
            <wp:docPr id="2" name="图片 2" descr="D:\博士\微生物测序\草河口\细菌\数据分析\Venn_5set_pretty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博士\微生物测序\草河口\细菌\数据分析\Venn_5set_pretty.tif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02" cy="2535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5A8" w:rsidRPr="00B1599F" w:rsidRDefault="00A61DD9" w:rsidP="00F979BC">
      <w:pPr>
        <w:spacing w:line="260" w:lineRule="exact"/>
        <w:rPr>
          <w:rFonts w:ascii="Palatino Linotype" w:hAnsi="Palatino Linotype"/>
          <w:sz w:val="20"/>
        </w:rPr>
      </w:pPr>
      <w:r w:rsidRPr="00683995">
        <w:rPr>
          <w:rFonts w:ascii="Palatino Linotype" w:hAnsi="Palatino Linotype"/>
          <w:b/>
          <w:color w:val="auto"/>
          <w:sz w:val="20"/>
        </w:rPr>
        <w:t>Figure S2</w:t>
      </w:r>
      <w:r w:rsidRPr="00683995">
        <w:rPr>
          <w:rFonts w:ascii="Palatino Linotype" w:eastAsia="Malgun Gothic" w:hAnsi="Palatino Linotype"/>
          <w:b/>
          <w:color w:val="auto"/>
          <w:sz w:val="20"/>
          <w:lang w:eastAsia="ko-KR"/>
        </w:rPr>
        <w:t>.</w:t>
      </w:r>
      <w:r w:rsidRPr="00683995">
        <w:rPr>
          <w:rFonts w:ascii="Palatino Linotype" w:hAnsi="Palatino Linotype"/>
          <w:color w:val="auto"/>
          <w:sz w:val="20"/>
        </w:rPr>
        <w:t xml:space="preserve"> Venn diagrams of OTU richness. QM: </w:t>
      </w:r>
      <w:r w:rsidRPr="00683995">
        <w:rPr>
          <w:rFonts w:ascii="Palatino Linotype" w:hAnsi="Palatino Linotype"/>
          <w:i/>
          <w:color w:val="auto"/>
          <w:sz w:val="20"/>
        </w:rPr>
        <w:t>Quercus mongolica</w:t>
      </w:r>
      <w:r w:rsidR="007D5CAC" w:rsidRPr="00683995">
        <w:rPr>
          <w:rFonts w:asciiTheme="minorEastAsia" w:eastAsiaTheme="minorEastAsia" w:hAnsiTheme="minorEastAsia" w:hint="eastAsia"/>
          <w:color w:val="auto"/>
          <w:sz w:val="20"/>
          <w:lang w:eastAsia="zh-CN"/>
        </w:rPr>
        <w:t>;</w:t>
      </w:r>
      <w:r w:rsidRPr="00683995">
        <w:rPr>
          <w:rFonts w:ascii="Palatino Linotype" w:hAnsi="Palatino Linotype"/>
          <w:color w:val="auto"/>
          <w:sz w:val="20"/>
        </w:rPr>
        <w:t xml:space="preserve"> </w:t>
      </w:r>
      <w:r w:rsidR="007D5CAC" w:rsidRPr="00683995">
        <w:rPr>
          <w:rFonts w:ascii="Palatino Linotype" w:hAnsi="Palatino Linotype"/>
          <w:color w:val="auto"/>
          <w:sz w:val="20"/>
        </w:rPr>
        <w:t xml:space="preserve">LG: </w:t>
      </w:r>
      <w:r w:rsidR="007D5CAC" w:rsidRPr="00683995">
        <w:rPr>
          <w:rFonts w:ascii="Palatino Linotype" w:hAnsi="Palatino Linotype"/>
          <w:i/>
          <w:color w:val="auto"/>
          <w:sz w:val="20"/>
        </w:rPr>
        <w:t>Larix gmelinii</w:t>
      </w:r>
      <w:r w:rsidR="007D5CAC" w:rsidRPr="00683995">
        <w:rPr>
          <w:rFonts w:ascii="Palatino Linotype" w:hAnsi="Palatino Linotype"/>
          <w:color w:val="auto"/>
          <w:sz w:val="20"/>
        </w:rPr>
        <w:t xml:space="preserve">; PK: </w:t>
      </w:r>
      <w:r w:rsidR="007D5CAC" w:rsidRPr="00683995">
        <w:rPr>
          <w:rFonts w:ascii="Palatino Linotype" w:hAnsi="Palatino Linotype"/>
          <w:i/>
          <w:color w:val="auto"/>
          <w:sz w:val="20"/>
        </w:rPr>
        <w:t>Pinus koraiensis</w:t>
      </w:r>
      <w:r w:rsidR="007D5CAC" w:rsidRPr="00683995">
        <w:rPr>
          <w:rFonts w:ascii="Palatino Linotype" w:hAnsi="Palatino Linotype"/>
          <w:color w:val="auto"/>
          <w:sz w:val="20"/>
        </w:rPr>
        <w:t xml:space="preserve">; </w:t>
      </w:r>
      <w:r w:rsidRPr="00683995">
        <w:rPr>
          <w:rFonts w:ascii="Palatino Linotype" w:hAnsi="Palatino Linotype"/>
          <w:color w:val="auto"/>
          <w:sz w:val="20"/>
        </w:rPr>
        <w:t>S</w:t>
      </w:r>
      <w:r w:rsidR="007D5CAC" w:rsidRPr="00683995">
        <w:rPr>
          <w:rFonts w:ascii="Palatino Linotype" w:hAnsi="Palatino Linotype"/>
          <w:color w:val="auto"/>
          <w:sz w:val="20"/>
        </w:rPr>
        <w:t>L</w:t>
      </w:r>
      <w:r w:rsidRPr="00683995">
        <w:rPr>
          <w:rFonts w:ascii="Palatino Linotype" w:hAnsi="Palatino Linotype"/>
          <w:color w:val="auto"/>
          <w:sz w:val="20"/>
        </w:rPr>
        <w:t>: Shrub</w:t>
      </w:r>
      <w:r w:rsidR="005C40EE" w:rsidRPr="00683995">
        <w:rPr>
          <w:rFonts w:ascii="Palatino Linotype" w:hAnsi="Palatino Linotype"/>
          <w:color w:val="auto"/>
          <w:sz w:val="20"/>
        </w:rPr>
        <w:t>land</w:t>
      </w:r>
      <w:r w:rsidR="00752493" w:rsidRPr="00683995">
        <w:rPr>
          <w:rFonts w:ascii="Palatino Linotype" w:hAnsi="Palatino Linotype"/>
          <w:color w:val="auto"/>
          <w:sz w:val="20"/>
        </w:rPr>
        <w:t>;</w:t>
      </w:r>
      <w:r w:rsidRPr="00683995">
        <w:rPr>
          <w:rFonts w:ascii="Palatino Linotype" w:hAnsi="Palatino Linotype"/>
          <w:color w:val="auto"/>
          <w:sz w:val="20"/>
        </w:rPr>
        <w:t xml:space="preserve"> ZM: </w:t>
      </w:r>
      <w:r w:rsidRPr="00683995">
        <w:rPr>
          <w:rFonts w:ascii="Palatino Linotype" w:hAnsi="Palatino Linotype"/>
          <w:i/>
          <w:color w:val="auto"/>
          <w:sz w:val="20"/>
        </w:rPr>
        <w:t>Zea mays</w:t>
      </w:r>
      <w:r w:rsidRPr="00683995">
        <w:rPr>
          <w:rFonts w:ascii="Palatino Linotype" w:hAnsi="Palatino Linotype"/>
          <w:color w:val="auto"/>
          <w:sz w:val="20"/>
        </w:rPr>
        <w:t>.</w:t>
      </w:r>
      <w:r w:rsidR="004414B1" w:rsidRPr="00683995">
        <w:rPr>
          <w:rFonts w:ascii="Palatino Linotype" w:hAnsi="Palatino Linotype"/>
          <w:color w:val="auto"/>
          <w:sz w:val="20"/>
        </w:rPr>
        <w:t xml:space="preserve"> </w:t>
      </w:r>
      <w:bookmarkStart w:id="0" w:name="_GoBack"/>
      <w:bookmarkEnd w:id="0"/>
    </w:p>
    <w:sectPr w:rsidR="006665A8" w:rsidRPr="00B1599F" w:rsidSect="00A61DD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C9" w:rsidRDefault="00377FC9">
      <w:pPr>
        <w:spacing w:line="240" w:lineRule="auto"/>
      </w:pPr>
      <w:r>
        <w:separator/>
      </w:r>
    </w:p>
  </w:endnote>
  <w:endnote w:type="continuationSeparator" w:id="0">
    <w:p w:rsidR="00377FC9" w:rsidRDefault="00377F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C9" w:rsidRDefault="00377FC9">
      <w:pPr>
        <w:spacing w:line="240" w:lineRule="auto"/>
      </w:pPr>
      <w:r>
        <w:separator/>
      </w:r>
    </w:p>
  </w:footnote>
  <w:footnote w:type="continuationSeparator" w:id="0">
    <w:p w:rsidR="00377FC9" w:rsidRDefault="00377F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21FA4"/>
    <w:multiLevelType w:val="multilevel"/>
    <w:tmpl w:val="4CE8E2C2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0956A3A"/>
    <w:multiLevelType w:val="multilevel"/>
    <w:tmpl w:val="784463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1801A85"/>
    <w:multiLevelType w:val="hybridMultilevel"/>
    <w:tmpl w:val="40B254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E92072A"/>
    <w:multiLevelType w:val="hybridMultilevel"/>
    <w:tmpl w:val="31B412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D8E2A2F"/>
    <w:multiLevelType w:val="multilevel"/>
    <w:tmpl w:val="F53A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4004EB"/>
    <w:multiLevelType w:val="hybridMultilevel"/>
    <w:tmpl w:val="D3109F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1464BA9"/>
    <w:multiLevelType w:val="hybridMultilevel"/>
    <w:tmpl w:val="C7D612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A60088F"/>
    <w:multiLevelType w:val="hybridMultilevel"/>
    <w:tmpl w:val="03B4501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2"/>
  </w:num>
  <w:num w:numId="12">
    <w:abstractNumId w:val="3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9E"/>
    <w:rsid w:val="00001BF9"/>
    <w:rsid w:val="0002650C"/>
    <w:rsid w:val="000522E2"/>
    <w:rsid w:val="0005407A"/>
    <w:rsid w:val="00075D86"/>
    <w:rsid w:val="000C2F78"/>
    <w:rsid w:val="000E75BF"/>
    <w:rsid w:val="00104410"/>
    <w:rsid w:val="001678C8"/>
    <w:rsid w:val="0017071A"/>
    <w:rsid w:val="00190F56"/>
    <w:rsid w:val="00195FBC"/>
    <w:rsid w:val="001B510F"/>
    <w:rsid w:val="001D5405"/>
    <w:rsid w:val="001E2AEB"/>
    <w:rsid w:val="00215898"/>
    <w:rsid w:val="00223DBF"/>
    <w:rsid w:val="00244BD6"/>
    <w:rsid w:val="00260F53"/>
    <w:rsid w:val="0028378F"/>
    <w:rsid w:val="002A4340"/>
    <w:rsid w:val="002D6A9E"/>
    <w:rsid w:val="00326141"/>
    <w:rsid w:val="00330A56"/>
    <w:rsid w:val="00366705"/>
    <w:rsid w:val="00372CAB"/>
    <w:rsid w:val="00373BFA"/>
    <w:rsid w:val="00377FC9"/>
    <w:rsid w:val="003953EA"/>
    <w:rsid w:val="003C7A2C"/>
    <w:rsid w:val="00401D30"/>
    <w:rsid w:val="00414688"/>
    <w:rsid w:val="004414B1"/>
    <w:rsid w:val="00482CC1"/>
    <w:rsid w:val="004925E4"/>
    <w:rsid w:val="004A526C"/>
    <w:rsid w:val="004B65A0"/>
    <w:rsid w:val="004C0BE8"/>
    <w:rsid w:val="004E250C"/>
    <w:rsid w:val="004F370E"/>
    <w:rsid w:val="00527464"/>
    <w:rsid w:val="005639C1"/>
    <w:rsid w:val="00564F1E"/>
    <w:rsid w:val="00595A97"/>
    <w:rsid w:val="005B04D1"/>
    <w:rsid w:val="005B2F4E"/>
    <w:rsid w:val="005C40EE"/>
    <w:rsid w:val="005C7409"/>
    <w:rsid w:val="005D590D"/>
    <w:rsid w:val="005D7D40"/>
    <w:rsid w:val="005E29AC"/>
    <w:rsid w:val="005F5682"/>
    <w:rsid w:val="00632DF6"/>
    <w:rsid w:val="006374AA"/>
    <w:rsid w:val="006468B9"/>
    <w:rsid w:val="00656CAD"/>
    <w:rsid w:val="0066024C"/>
    <w:rsid w:val="00664321"/>
    <w:rsid w:val="006665A8"/>
    <w:rsid w:val="00683995"/>
    <w:rsid w:val="00692393"/>
    <w:rsid w:val="006A69FB"/>
    <w:rsid w:val="006A71F3"/>
    <w:rsid w:val="006C0C5F"/>
    <w:rsid w:val="006F7377"/>
    <w:rsid w:val="00736BC1"/>
    <w:rsid w:val="00752163"/>
    <w:rsid w:val="00752493"/>
    <w:rsid w:val="00782395"/>
    <w:rsid w:val="0079001F"/>
    <w:rsid w:val="007B1499"/>
    <w:rsid w:val="007D5CAC"/>
    <w:rsid w:val="007F524C"/>
    <w:rsid w:val="0080035A"/>
    <w:rsid w:val="008202BB"/>
    <w:rsid w:val="00822810"/>
    <w:rsid w:val="0082302E"/>
    <w:rsid w:val="0086465C"/>
    <w:rsid w:val="008B5AC5"/>
    <w:rsid w:val="008E110D"/>
    <w:rsid w:val="008E4E3A"/>
    <w:rsid w:val="008E73C6"/>
    <w:rsid w:val="008F0F5F"/>
    <w:rsid w:val="00921AB6"/>
    <w:rsid w:val="00953FA8"/>
    <w:rsid w:val="00970A04"/>
    <w:rsid w:val="00975E72"/>
    <w:rsid w:val="009B04F3"/>
    <w:rsid w:val="009B5CD6"/>
    <w:rsid w:val="009E252C"/>
    <w:rsid w:val="009F70E6"/>
    <w:rsid w:val="00A0379A"/>
    <w:rsid w:val="00A04713"/>
    <w:rsid w:val="00A61DD9"/>
    <w:rsid w:val="00A94915"/>
    <w:rsid w:val="00AB20FA"/>
    <w:rsid w:val="00B0778A"/>
    <w:rsid w:val="00B1599F"/>
    <w:rsid w:val="00B32ED2"/>
    <w:rsid w:val="00B335BF"/>
    <w:rsid w:val="00B45678"/>
    <w:rsid w:val="00B81514"/>
    <w:rsid w:val="00B94E55"/>
    <w:rsid w:val="00BA2BBF"/>
    <w:rsid w:val="00BB20B7"/>
    <w:rsid w:val="00BD1250"/>
    <w:rsid w:val="00C00D57"/>
    <w:rsid w:val="00C01EF9"/>
    <w:rsid w:val="00C06814"/>
    <w:rsid w:val="00C57FC9"/>
    <w:rsid w:val="00C6634A"/>
    <w:rsid w:val="00D53703"/>
    <w:rsid w:val="00D61F31"/>
    <w:rsid w:val="00D64F2A"/>
    <w:rsid w:val="00D77F3A"/>
    <w:rsid w:val="00DC41F6"/>
    <w:rsid w:val="00DC48E1"/>
    <w:rsid w:val="00DE7B0C"/>
    <w:rsid w:val="00E33373"/>
    <w:rsid w:val="00E422E1"/>
    <w:rsid w:val="00E51C1E"/>
    <w:rsid w:val="00E551DA"/>
    <w:rsid w:val="00EA7620"/>
    <w:rsid w:val="00EB2DB3"/>
    <w:rsid w:val="00F23F45"/>
    <w:rsid w:val="00F2581C"/>
    <w:rsid w:val="00F26683"/>
    <w:rsid w:val="00F4221B"/>
    <w:rsid w:val="00F63306"/>
    <w:rsid w:val="00F979BC"/>
    <w:rsid w:val="00FE1E41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4A3D94-11A2-4162-AB26-D1A1EFA4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32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MDPI12title"/>
    <w:qFormat/>
    <w:rsid w:val="002D6A9E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2D6A9E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D6A9E"/>
    <w:pPr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2D6A9E"/>
    <w:pPr>
      <w:ind w:left="113"/>
      <w:jc w:val="left"/>
    </w:pPr>
    <w:rPr>
      <w:snapToGrid/>
    </w:rPr>
  </w:style>
  <w:style w:type="paragraph" w:customStyle="1" w:styleId="MDPI16affiliation">
    <w:name w:val="MDPI_1.6_affiliation"/>
    <w:qFormat/>
    <w:rsid w:val="002D6A9E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2D6A9E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2D6A9E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9line">
    <w:name w:val="MDPI_1.9_line"/>
    <w:qFormat/>
    <w:rsid w:val="002D6A9E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6432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66432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6432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6432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64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6432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D6A9E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qFormat/>
    <w:rsid w:val="002D6A9E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2D6A9E"/>
    <w:pPr>
      <w:spacing w:after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2D6A9E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2D6A9E"/>
    <w:pPr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2D6A9E"/>
    <w:pPr>
      <w:spacing w:before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2D6A9E"/>
    <w:pPr>
      <w:numPr>
        <w:numId w:val="13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2D6A9E"/>
    <w:pPr>
      <w:numPr>
        <w:numId w:val="14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2D6A9E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2D6A9E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2Acknowledgments">
    <w:name w:val="MDPI_6.2_Acknowledgments"/>
    <w:qFormat/>
    <w:rsid w:val="002D6A9E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qFormat/>
    <w:rsid w:val="002D6A9E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5E29A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2D6A9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D6A9E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2D6A9E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61Supplementary">
    <w:name w:val="MDPI_6.1_Supplementary"/>
    <w:qFormat/>
    <w:rsid w:val="002D6A9E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2D6A9E"/>
    <w:pPr>
      <w:spacing w:line="260" w:lineRule="atLeast"/>
      <w:jc w:val="both"/>
    </w:pPr>
    <w:rPr>
      <w:rFonts w:ascii="Palatino Linotype" w:hAnsi="Palatino Linotype"/>
      <w:snapToGrid w:val="0"/>
      <w:sz w:val="18"/>
      <w:lang w:eastAsia="en-US" w:bidi="en-US"/>
    </w:rPr>
  </w:style>
  <w:style w:type="paragraph" w:customStyle="1" w:styleId="MDPI64CoI">
    <w:name w:val="MDPI_6.4_CoI"/>
    <w:qFormat/>
    <w:rsid w:val="002D6A9E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81theorem">
    <w:name w:val="MDPI_8.1_theorem"/>
    <w:qFormat/>
    <w:rsid w:val="002D6A9E"/>
    <w:pPr>
      <w:spacing w:line="260" w:lineRule="atLeast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2D6A9E"/>
    <w:p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2D6A9E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31text">
    <w:name w:val="MDPI_3.1_text"/>
    <w:qFormat/>
    <w:rsid w:val="002D6A9E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2D6A9E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2D6A9E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2D6A9E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D6A9E"/>
    <w:pPr>
      <w:numPr>
        <w:numId w:val="15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32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6432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64321"/>
  </w:style>
  <w:style w:type="table" w:customStyle="1" w:styleId="MDPI41threelinetable">
    <w:name w:val="MDPI_4.1_three_line_table"/>
    <w:basedOn w:val="TableNormal"/>
    <w:uiPriority w:val="99"/>
    <w:rsid w:val="002D6A9E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nhideWhenUsed/>
    <w:rsid w:val="00782395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1468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0441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ListParagraph">
    <w:name w:val="List Paragraph"/>
    <w:basedOn w:val="Normal"/>
    <w:uiPriority w:val="34"/>
    <w:qFormat/>
    <w:rsid w:val="002D6A9E"/>
    <w:pPr>
      <w:widowControl w:val="0"/>
      <w:spacing w:line="240" w:lineRule="auto"/>
      <w:ind w:firstLineChars="200" w:firstLine="420"/>
    </w:pPr>
    <w:rPr>
      <w:rFonts w:ascii="Calibri" w:eastAsia="宋体" w:hAnsi="Calibri"/>
      <w:color w:val="auto"/>
      <w:kern w:val="2"/>
      <w:sz w:val="21"/>
      <w:szCs w:val="22"/>
      <w:lang w:eastAsia="zh-CN"/>
    </w:rPr>
  </w:style>
  <w:style w:type="paragraph" w:customStyle="1" w:styleId="5">
    <w:name w:val="5 正文"/>
    <w:basedOn w:val="Normal"/>
    <w:link w:val="5Char"/>
    <w:qFormat/>
    <w:rsid w:val="002D6A9E"/>
    <w:pPr>
      <w:widowControl w:val="0"/>
      <w:spacing w:line="300" w:lineRule="auto"/>
      <w:ind w:rightChars="-60" w:right="-144" w:firstLineChars="200" w:firstLine="480"/>
    </w:pPr>
    <w:rPr>
      <w:rFonts w:eastAsia="宋体"/>
      <w:color w:val="auto"/>
      <w:kern w:val="2"/>
      <w:szCs w:val="24"/>
      <w:lang w:eastAsia="zh-CN"/>
    </w:rPr>
  </w:style>
  <w:style w:type="character" w:customStyle="1" w:styleId="5Char">
    <w:name w:val="5 正文 Char"/>
    <w:link w:val="5"/>
    <w:rsid w:val="002D6A9E"/>
    <w:rPr>
      <w:rFonts w:ascii="Times New Roman" w:hAnsi="Times New Roman"/>
      <w:kern w:val="2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D6A9E"/>
    <w:pPr>
      <w:widowControl w:val="0"/>
      <w:snapToGrid w:val="0"/>
      <w:spacing w:line="240" w:lineRule="auto"/>
      <w:jc w:val="left"/>
    </w:pPr>
    <w:rPr>
      <w:rFonts w:ascii="Calibri" w:eastAsia="宋体" w:hAnsi="Calibri"/>
      <w:color w:val="auto"/>
      <w:kern w:val="2"/>
      <w:sz w:val="21"/>
      <w:szCs w:val="22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D6A9E"/>
    <w:rPr>
      <w:kern w:val="2"/>
      <w:sz w:val="21"/>
      <w:szCs w:val="22"/>
    </w:rPr>
  </w:style>
  <w:style w:type="character" w:styleId="EndnoteReference">
    <w:name w:val="endnote reference"/>
    <w:unhideWhenUsed/>
    <w:rsid w:val="002D6A9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2D6A9E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6A9E"/>
    <w:pPr>
      <w:widowControl w:val="0"/>
      <w:spacing w:line="240" w:lineRule="auto"/>
      <w:jc w:val="left"/>
    </w:pPr>
    <w:rPr>
      <w:rFonts w:ascii="Calibri" w:eastAsia="宋体" w:hAnsi="Calibri"/>
      <w:color w:val="auto"/>
      <w:kern w:val="2"/>
      <w:sz w:val="21"/>
      <w:szCs w:val="22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A9E"/>
    <w:rPr>
      <w:kern w:val="2"/>
      <w:sz w:val="21"/>
      <w:szCs w:val="22"/>
    </w:rPr>
  </w:style>
  <w:style w:type="paragraph" w:styleId="Revision">
    <w:name w:val="Revision"/>
    <w:hidden/>
    <w:uiPriority w:val="99"/>
    <w:semiHidden/>
    <w:rsid w:val="002D6A9E"/>
    <w:rPr>
      <w:kern w:val="2"/>
      <w:sz w:val="21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6A9E"/>
    <w:pPr>
      <w:widowControl w:val="0"/>
      <w:snapToGrid w:val="0"/>
      <w:spacing w:line="240" w:lineRule="auto"/>
      <w:jc w:val="left"/>
    </w:pPr>
    <w:rPr>
      <w:rFonts w:ascii="Calibri" w:eastAsia="宋体" w:hAnsi="Calibri"/>
      <w:color w:val="auto"/>
      <w:kern w:val="2"/>
      <w:sz w:val="18"/>
      <w:szCs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6A9E"/>
    <w:rPr>
      <w:kern w:val="2"/>
      <w:sz w:val="18"/>
      <w:szCs w:val="18"/>
    </w:rPr>
  </w:style>
  <w:style w:type="character" w:styleId="FootnoteReference">
    <w:name w:val="footnote reference"/>
    <w:uiPriority w:val="99"/>
    <w:semiHidden/>
    <w:unhideWhenUsed/>
    <w:rsid w:val="002D6A9E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A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6A9E"/>
    <w:rPr>
      <w:b/>
      <w:bCs/>
      <w:kern w:val="2"/>
      <w:sz w:val="21"/>
      <w:szCs w:val="22"/>
    </w:rPr>
  </w:style>
  <w:style w:type="character" w:styleId="PlaceholderText">
    <w:name w:val="Placeholder Text"/>
    <w:uiPriority w:val="99"/>
    <w:semiHidden/>
    <w:rsid w:val="002D6A9E"/>
    <w:rPr>
      <w:color w:val="808080"/>
    </w:rPr>
  </w:style>
  <w:style w:type="character" w:customStyle="1" w:styleId="author-style">
    <w:name w:val="author-style"/>
    <w:rsid w:val="002D6A9E"/>
  </w:style>
  <w:style w:type="paragraph" w:customStyle="1" w:styleId="MDPI15academiceditor">
    <w:name w:val="MDPI_1.5_academic_editor"/>
    <w:qFormat/>
    <w:rsid w:val="002D6A9E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2D6A9E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2D6A9E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2D6A9E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2D6A9E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/>
      <w:noProof/>
      <w:snapToGrid w:val="0"/>
      <w:color w:val="00000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2D6A9E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2D6A9E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2D6A9E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2D6A9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2D6A9E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2D6A9E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paragraph" w:customStyle="1" w:styleId="MDPItext">
    <w:name w:val="MDPI_text"/>
    <w:qFormat/>
    <w:rsid w:val="002D6A9E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2D6A9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cckim@kaist.ac.k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huwenxu.315@163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tiff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hyperlink" Target="mailto:wangbing@caf.ac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forests-template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21338;&#22763;\&#24494;&#29983;&#29289;&#27979;&#24207;\&#33609;&#27827;&#21475;\&#32454;&#33740;\&#25968;&#25454;&#20998;&#26512;\&#23646;&#27700;&#24179;&#22810;&#26679;&#24615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7091426071741034"/>
          <c:y val="3.7037037037037035E-2"/>
          <c:w val="0.82908573928258966"/>
          <c:h val="0.6009773368492873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Sheet3!$H$20</c:f>
              <c:strCache>
                <c:ptCount val="1"/>
                <c:pt idx="0">
                  <c:v>others</c:v>
                </c:pt>
              </c:strCache>
            </c:strRef>
          </c:tx>
          <c:spPr>
            <a:solidFill>
              <a:srgbClr val="5B9BD5"/>
            </a:solidFill>
            <a:ln w="25400">
              <a:noFill/>
            </a:ln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Sheet3!$I$20:$M$20</c:f>
              <c:numCache>
                <c:formatCode>General</c:formatCode>
                <c:ptCount val="5"/>
                <c:pt idx="0">
                  <c:v>79.413083514609013</c:v>
                </c:pt>
                <c:pt idx="1">
                  <c:v>78.944294090293326</c:v>
                </c:pt>
                <c:pt idx="2">
                  <c:v>75.586621252320668</c:v>
                </c:pt>
                <c:pt idx="3">
                  <c:v>79.119677434675992</c:v>
                </c:pt>
                <c:pt idx="4">
                  <c:v>80.692226921488128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FCF-4317-B591-F49EE3F6BE10}"/>
            </c:ext>
          </c:extLst>
        </c:ser>
        <c:ser>
          <c:idx val="1"/>
          <c:order val="1"/>
          <c:tx>
            <c:strRef>
              <c:f>Sheet3!$H$21</c:f>
              <c:strCache>
                <c:ptCount val="1"/>
                <c:pt idx="0">
                  <c:v>Nitrobacter</c:v>
                </c:pt>
              </c:strCache>
            </c:strRef>
          </c:tx>
          <c:spPr>
            <a:solidFill>
              <a:srgbClr val="ED7D31"/>
            </a:solidFill>
            <a:ln w="25400">
              <a:noFill/>
            </a:ln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Sheet3!$I$21:$M$21</c:f>
              <c:numCache>
                <c:formatCode>General</c:formatCode>
                <c:ptCount val="5"/>
                <c:pt idx="0">
                  <c:v>3.8245950227000005</c:v>
                </c:pt>
                <c:pt idx="1">
                  <c:v>4.5686649628566665</c:v>
                </c:pt>
                <c:pt idx="2">
                  <c:v>6.7222373664966684</c:v>
                </c:pt>
                <c:pt idx="3">
                  <c:v>3.0763720926199998</c:v>
                </c:pt>
                <c:pt idx="4">
                  <c:v>1.2076148725516667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FCF-4317-B591-F49EE3F6BE10}"/>
            </c:ext>
          </c:extLst>
        </c:ser>
        <c:ser>
          <c:idx val="2"/>
          <c:order val="2"/>
          <c:tx>
            <c:strRef>
              <c:f>Sheet3!$H$22</c:f>
              <c:strCache>
                <c:ptCount val="1"/>
                <c:pt idx="0">
                  <c:v>Gemmatimonas</c:v>
                </c:pt>
              </c:strCache>
            </c:strRef>
          </c:tx>
          <c:spPr>
            <a:solidFill>
              <a:srgbClr val="A5A5A5"/>
            </a:solidFill>
            <a:ln w="25400">
              <a:noFill/>
            </a:ln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Sheet3!$I$22:$M$22</c:f>
              <c:numCache>
                <c:formatCode>General</c:formatCode>
                <c:ptCount val="5"/>
                <c:pt idx="0">
                  <c:v>1.3999580008153332</c:v>
                </c:pt>
                <c:pt idx="1">
                  <c:v>1.5881640232899996</c:v>
                </c:pt>
                <c:pt idx="2">
                  <c:v>1.9195191552599997</c:v>
                </c:pt>
                <c:pt idx="3">
                  <c:v>1.1311385673750001</c:v>
                </c:pt>
                <c:pt idx="4">
                  <c:v>5.7562779646066664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FCF-4317-B591-F49EE3F6BE10}"/>
            </c:ext>
          </c:extLst>
        </c:ser>
        <c:ser>
          <c:idx val="3"/>
          <c:order val="3"/>
          <c:tx>
            <c:strRef>
              <c:f>Sheet3!$H$23</c:f>
              <c:strCache>
                <c:ptCount val="1"/>
                <c:pt idx="0">
                  <c:v>Sphingomonas</c:v>
                </c:pt>
              </c:strCache>
            </c:strRef>
          </c:tx>
          <c:spPr>
            <a:solidFill>
              <a:srgbClr val="FFC000"/>
            </a:solidFill>
            <a:ln w="25400">
              <a:noFill/>
            </a:ln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Sheet3!$I$23:$M$23</c:f>
              <c:numCache>
                <c:formatCode>General</c:formatCode>
                <c:ptCount val="5"/>
                <c:pt idx="0">
                  <c:v>1.8143603518016669</c:v>
                </c:pt>
                <c:pt idx="1">
                  <c:v>1.4005180611999999</c:v>
                </c:pt>
                <c:pt idx="2">
                  <c:v>0.90035987690066677</c:v>
                </c:pt>
                <c:pt idx="3">
                  <c:v>2.2487105834933336</c:v>
                </c:pt>
                <c:pt idx="4">
                  <c:v>4.6722558645366679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FCF-4317-B591-F49EE3F6BE10}"/>
            </c:ext>
          </c:extLst>
        </c:ser>
        <c:ser>
          <c:idx val="4"/>
          <c:order val="4"/>
          <c:tx>
            <c:strRef>
              <c:f>Sheet3!$H$24</c:f>
              <c:strCache>
                <c:ptCount val="1"/>
                <c:pt idx="0">
                  <c:v>Rhodoplanes</c:v>
                </c:pt>
              </c:strCache>
            </c:strRef>
          </c:tx>
          <c:spPr>
            <a:solidFill>
              <a:srgbClr val="4472C4"/>
            </a:solidFill>
            <a:ln w="25400">
              <a:noFill/>
            </a:ln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Sheet3!$I$24:$M$24</c:f>
              <c:numCache>
                <c:formatCode>General</c:formatCode>
                <c:ptCount val="5"/>
                <c:pt idx="0">
                  <c:v>1.6727637763899998</c:v>
                </c:pt>
                <c:pt idx="1">
                  <c:v>1.6274033778833334</c:v>
                </c:pt>
                <c:pt idx="2">
                  <c:v>1.6859473272733332</c:v>
                </c:pt>
                <c:pt idx="3">
                  <c:v>2.4519509763066663</c:v>
                </c:pt>
                <c:pt idx="4">
                  <c:v>0.20326503600473331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FCF-4317-B591-F49EE3F6BE10}"/>
            </c:ext>
          </c:extLst>
        </c:ser>
        <c:ser>
          <c:idx val="5"/>
          <c:order val="5"/>
          <c:tx>
            <c:strRef>
              <c:f>Sheet3!$H$25</c:f>
              <c:strCache>
                <c:ptCount val="1"/>
                <c:pt idx="0">
                  <c:v>Variibacter</c:v>
                </c:pt>
              </c:strCache>
            </c:strRef>
          </c:tx>
          <c:spPr>
            <a:solidFill>
              <a:srgbClr val="70AD47"/>
            </a:solidFill>
            <a:ln w="25400">
              <a:noFill/>
            </a:ln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Sheet3!$I$25:$M$25</c:f>
              <c:numCache>
                <c:formatCode>General</c:formatCode>
                <c:ptCount val="5"/>
                <c:pt idx="0">
                  <c:v>1.4569403692666667</c:v>
                </c:pt>
                <c:pt idx="1">
                  <c:v>1.6942770522200001</c:v>
                </c:pt>
                <c:pt idx="2">
                  <c:v>2.90231503005</c:v>
                </c:pt>
                <c:pt idx="3">
                  <c:v>1.1619866622986668</c:v>
                </c:pt>
                <c:pt idx="4">
                  <c:v>0.30930881386840003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FCF-4317-B591-F49EE3F6BE10}"/>
            </c:ext>
          </c:extLst>
        </c:ser>
        <c:ser>
          <c:idx val="6"/>
          <c:order val="6"/>
          <c:tx>
            <c:strRef>
              <c:f>Sheet3!$H$26</c:f>
              <c:strCache>
                <c:ptCount val="1"/>
                <c:pt idx="0">
                  <c:v>RB41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Sheet3!$I$26:$M$26</c:f>
              <c:numCache>
                <c:formatCode>General</c:formatCode>
                <c:ptCount val="5"/>
                <c:pt idx="0">
                  <c:v>1.8679675445666666</c:v>
                </c:pt>
                <c:pt idx="1">
                  <c:v>1.4627287985299999</c:v>
                </c:pt>
                <c:pt idx="2">
                  <c:v>1.0221450371646668</c:v>
                </c:pt>
                <c:pt idx="3">
                  <c:v>2.4339224742033334</c:v>
                </c:pt>
                <c:pt idx="4">
                  <c:v>0.38193771163336665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FCF-4317-B591-F49EE3F6BE10}"/>
            </c:ext>
          </c:extLst>
        </c:ser>
        <c:ser>
          <c:idx val="7"/>
          <c:order val="7"/>
          <c:tx>
            <c:strRef>
              <c:f>Sheet3!$H$27</c:f>
              <c:strCache>
                <c:ptCount val="1"/>
                <c:pt idx="0">
                  <c:v>Pseudolabrys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Sheet3!$I$27:$M$27</c:f>
              <c:numCache>
                <c:formatCode>General</c:formatCode>
                <c:ptCount val="5"/>
                <c:pt idx="0">
                  <c:v>0.9278205905836665</c:v>
                </c:pt>
                <c:pt idx="1">
                  <c:v>1.6713534656300002</c:v>
                </c:pt>
                <c:pt idx="2">
                  <c:v>2.9614648839033335</c:v>
                </c:pt>
                <c:pt idx="3">
                  <c:v>0.49550764554633331</c:v>
                </c:pt>
                <c:pt idx="4">
                  <c:v>0.991328569647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FCF-4317-B591-F49EE3F6BE10}"/>
            </c:ext>
          </c:extLst>
        </c:ser>
        <c:ser>
          <c:idx val="8"/>
          <c:order val="8"/>
          <c:tx>
            <c:strRef>
              <c:f>Sheet3!$H$28</c:f>
              <c:strCache>
                <c:ptCount val="1"/>
                <c:pt idx="0">
                  <c:v>Mycobacterium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Sheet3!$I$28:$M$28</c:f>
              <c:numCache>
                <c:formatCode>General</c:formatCode>
                <c:ptCount val="5"/>
                <c:pt idx="0">
                  <c:v>1.2415990325856667</c:v>
                </c:pt>
                <c:pt idx="1">
                  <c:v>1.3447892777499999</c:v>
                </c:pt>
                <c:pt idx="2">
                  <c:v>1.9173041623633331</c:v>
                </c:pt>
                <c:pt idx="3">
                  <c:v>1.0017009447143332</c:v>
                </c:pt>
                <c:pt idx="4">
                  <c:v>0.74478507965633323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FCF-4317-B591-F49EE3F6BE10}"/>
            </c:ext>
          </c:extLst>
        </c:ser>
        <c:ser>
          <c:idx val="9"/>
          <c:order val="9"/>
          <c:tx>
            <c:strRef>
              <c:f>Sheet3!$H$29</c:f>
              <c:strCache>
                <c:ptCount val="1"/>
                <c:pt idx="0">
                  <c:v>Actinoplanes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Sheet3!$I$29:$M$29</c:f>
              <c:numCache>
                <c:formatCode>General</c:formatCode>
                <c:ptCount val="5"/>
                <c:pt idx="0">
                  <c:v>1.5137435352823336</c:v>
                </c:pt>
                <c:pt idx="1">
                  <c:v>0.78503884471999985</c:v>
                </c:pt>
                <c:pt idx="2">
                  <c:v>0.17753828010666667</c:v>
                </c:pt>
                <c:pt idx="3">
                  <c:v>1.8487540000766665</c:v>
                </c:pt>
                <c:pt idx="4">
                  <c:v>1.7365217336423333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DFCF-4317-B591-F49EE3F6BE10}"/>
            </c:ext>
          </c:extLst>
        </c:ser>
        <c:ser>
          <c:idx val="10"/>
          <c:order val="10"/>
          <c:tx>
            <c:strRef>
              <c:f>Sheet3!$H$30</c:f>
              <c:strCache>
                <c:ptCount val="1"/>
                <c:pt idx="0">
                  <c:v>Solirubrobacter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Sheet3!$I$30:$M$30</c:f>
              <c:numCache>
                <c:formatCode>General</c:formatCode>
                <c:ptCount val="5"/>
                <c:pt idx="0">
                  <c:v>1.7477813105466669</c:v>
                </c:pt>
                <c:pt idx="1">
                  <c:v>1.1291524260210002</c:v>
                </c:pt>
                <c:pt idx="2">
                  <c:v>0.33657574135633334</c:v>
                </c:pt>
                <c:pt idx="3">
                  <c:v>1.6458488691466666</c:v>
                </c:pt>
                <c:pt idx="4">
                  <c:v>0.86918011394136674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DFCF-4317-B591-F49EE3F6BE10}"/>
            </c:ext>
          </c:extLst>
        </c:ser>
        <c:ser>
          <c:idx val="11"/>
          <c:order val="11"/>
          <c:tx>
            <c:strRef>
              <c:f>Sheet3!$H$31</c:f>
              <c:strCache>
                <c:ptCount val="1"/>
                <c:pt idx="0">
                  <c:v>Haliangium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Sheet3!$I$31:$M$31</c:f>
              <c:numCache>
                <c:formatCode>General</c:formatCode>
                <c:ptCount val="5"/>
                <c:pt idx="0">
                  <c:v>1.1480587781969998</c:v>
                </c:pt>
                <c:pt idx="1">
                  <c:v>1.45887106902</c:v>
                </c:pt>
                <c:pt idx="2">
                  <c:v>1.1060353627596666</c:v>
                </c:pt>
                <c:pt idx="3">
                  <c:v>1.1097917311800001</c:v>
                </c:pt>
                <c:pt idx="4">
                  <c:v>0.88658862500666669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DFCF-4317-B591-F49EE3F6BE10}"/>
            </c:ext>
          </c:extLst>
        </c:ser>
        <c:ser>
          <c:idx val="12"/>
          <c:order val="12"/>
          <c:tx>
            <c:strRef>
              <c:f>Sheet3!$H$32</c:f>
              <c:strCache>
                <c:ptCount val="1"/>
                <c:pt idx="0">
                  <c:v>Candidatus_Solibacter</c:v>
                </c:pt>
              </c:strCache>
            </c:strRef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Sheet3!$I$32:$M$32</c:f>
              <c:numCache>
                <c:formatCode>General</c:formatCode>
                <c:ptCount val="5"/>
                <c:pt idx="0">
                  <c:v>0.64564560788533332</c:v>
                </c:pt>
                <c:pt idx="1">
                  <c:v>1.25669635166</c:v>
                </c:pt>
                <c:pt idx="2">
                  <c:v>2.3486892110833333</c:v>
                </c:pt>
                <c:pt idx="3">
                  <c:v>0.50373990015299996</c:v>
                </c:pt>
                <c:pt idx="4">
                  <c:v>0.89717397395900012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DFCF-4317-B591-F49EE3F6BE10}"/>
            </c:ext>
          </c:extLst>
        </c:ser>
        <c:ser>
          <c:idx val="13"/>
          <c:order val="13"/>
          <c:tx>
            <c:strRef>
              <c:f>Sheet3!$H$33</c:f>
              <c:strCache>
                <c:ptCount val="1"/>
                <c:pt idx="0">
                  <c:v>Pseudonocardia</c:v>
                </c:pt>
              </c:strCache>
            </c:strRef>
          </c:tx>
          <c:spPr>
            <a:solidFill>
              <a:schemeClr val="accent2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Sheet3!$I$19:$M$19</c:f>
              <c:strCache>
                <c:ptCount val="5"/>
                <c:pt idx="0">
                  <c:v>QM</c:v>
                </c:pt>
                <c:pt idx="1">
                  <c:v>LG</c:v>
                </c:pt>
                <c:pt idx="2">
                  <c:v>PK </c:v>
                </c:pt>
                <c:pt idx="3">
                  <c:v>SL</c:v>
                </c:pt>
                <c:pt idx="4">
                  <c:v>ZM</c:v>
                </c:pt>
              </c:strCache>
            </c:strRef>
          </c:cat>
          <c:val>
            <c:numRef>
              <c:f>Sheet3!$I$33:$M$33</c:f>
              <c:numCache>
                <c:formatCode>General</c:formatCode>
                <c:ptCount val="5"/>
                <c:pt idx="0">
                  <c:v>1.3256825647699999</c:v>
                </c:pt>
                <c:pt idx="1">
                  <c:v>1.0680481989256667</c:v>
                </c:pt>
                <c:pt idx="2">
                  <c:v>0.41324731296133327</c:v>
                </c:pt>
                <c:pt idx="3">
                  <c:v>1.7708981182100001</c:v>
                </c:pt>
                <c:pt idx="4">
                  <c:v>0.65153471945766661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DFCF-4317-B591-F49EE3F6BE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43283552"/>
        <c:axId val="543280024"/>
      </c:barChart>
      <c:catAx>
        <c:axId val="5432835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altLang="zh-CN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rPr>
                  <a:t>Land use types</a:t>
                </a: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zh-CN"/>
          </a:p>
        </c:txPr>
        <c:crossAx val="543280024"/>
        <c:crosses val="autoZero"/>
        <c:auto val="1"/>
        <c:lblAlgn val="ctr"/>
        <c:lblOffset val="100"/>
        <c:noMultiLvlLbl val="0"/>
      </c:catAx>
      <c:valAx>
        <c:axId val="543280024"/>
        <c:scaling>
          <c:orientation val="minMax"/>
          <c:max val="100"/>
          <c:min val="7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 altLang="zh-CN" sz="110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endParaRPr>
              </a:p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altLang="zh-CN" sz="11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rPr>
                  <a:t>Relative abundance of </a:t>
                </a:r>
                <a:r>
                  <a:rPr lang="en-US" altLang="zh-CN" sz="1100">
                    <a:solidFill>
                      <a:srgbClr val="C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rPr>
                  <a:t>dominant</a:t>
                </a:r>
                <a:r>
                  <a:rPr lang="en-US" altLang="zh-CN" sz="11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rPr>
                  <a:t> bacteria genus(%)</a:t>
                </a:r>
              </a:p>
            </c:rich>
          </c:tx>
          <c:layout>
            <c:manualLayout>
              <c:xMode val="edge"/>
              <c:yMode val="edge"/>
              <c:x val="6.9258972686217692E-3"/>
              <c:y val="1.1218203851433231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noFill/>
          <a:ln w="952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zh-CN"/>
          </a:p>
        </c:txPr>
        <c:crossAx val="543283552"/>
        <c:crosses val="autoZero"/>
        <c:crossBetween val="between"/>
        <c:majorUnit val="10"/>
      </c:valAx>
      <c:spPr>
        <a:noFill/>
        <a:ln w="25400">
          <a:noFill/>
        </a:ln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zh-CN"/>
          </a:p>
        </c:txPr>
      </c:legendEntry>
      <c:layout>
        <c:manualLayout>
          <c:xMode val="edge"/>
          <c:yMode val="edge"/>
          <c:x val="9.2044766080540519E-2"/>
          <c:y val="0.73960612691466088"/>
          <c:w val="0.90532550483212715"/>
          <c:h val="0.24945295404814005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1100" b="0" i="1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zh-CN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forests-template</Template>
  <TotalTime>7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1512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MDPI</dc:creator>
  <cp:keywords/>
  <dc:description/>
  <cp:lastModifiedBy>DELL</cp:lastModifiedBy>
  <cp:revision>7</cp:revision>
  <cp:lastPrinted>2019-09-27T09:05:00Z</cp:lastPrinted>
  <dcterms:created xsi:type="dcterms:W3CDTF">2019-12-05T05:38:00Z</dcterms:created>
  <dcterms:modified xsi:type="dcterms:W3CDTF">2019-12-12T10:36:00Z</dcterms:modified>
</cp:coreProperties>
</file>