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8BC26D" w14:textId="77777777" w:rsidR="00CC3D50" w:rsidRPr="000865CA" w:rsidRDefault="00CC3D50" w:rsidP="00CC3D50">
      <w:pPr>
        <w:pStyle w:val="MDPI41tablecaption"/>
        <w:jc w:val="center"/>
        <w:rPr>
          <w:rFonts w:eastAsia="宋体"/>
        </w:rPr>
      </w:pPr>
      <w:r>
        <w:rPr>
          <w:rFonts w:eastAsia="宋体"/>
          <w:b/>
          <w:bCs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eastAsia="宋体"/>
          <w:b/>
          <w:bCs/>
        </w:rPr>
        <w:instrText>ADDIN CNKISM.UserStyle</w:instrText>
      </w:r>
      <w:r>
        <w:rPr>
          <w:rFonts w:eastAsia="宋体"/>
          <w:b/>
          <w:bCs/>
        </w:rPr>
      </w:r>
      <w:r>
        <w:rPr>
          <w:rFonts w:eastAsia="宋体"/>
          <w:b/>
          <w:bCs/>
        </w:rPr>
        <w:fldChar w:fldCharType="separate"/>
      </w:r>
      <w:r>
        <w:rPr>
          <w:rFonts w:eastAsia="宋体"/>
          <w:b/>
          <w:bCs/>
        </w:rPr>
        <w:fldChar w:fldCharType="end"/>
      </w:r>
      <w:r w:rsidRPr="000865CA">
        <w:rPr>
          <w:rFonts w:eastAsia="宋体"/>
          <w:b/>
          <w:bCs/>
        </w:rPr>
        <w:t>Table S3.</w:t>
      </w:r>
      <w:r w:rsidRPr="000865CA">
        <w:rPr>
          <w:rFonts w:eastAsia="宋体"/>
        </w:rPr>
        <w:t xml:space="preserve"> Genetic diversity of eight SSR markers within six </w:t>
      </w:r>
      <w:r w:rsidRPr="000865CA">
        <w:rPr>
          <w:rFonts w:eastAsia="宋体"/>
          <w:i/>
          <w:iCs/>
        </w:rPr>
        <w:t>Michelia shiluensis</w:t>
      </w:r>
      <w:r w:rsidRPr="005C4A34">
        <w:rPr>
          <w:rFonts w:eastAsia="宋体"/>
        </w:rPr>
        <w:t xml:space="preserve"> populations.</w:t>
      </w:r>
    </w:p>
    <w:tbl>
      <w:tblPr>
        <w:tblStyle w:val="ac"/>
        <w:tblW w:w="5000" w:type="pct"/>
        <w:jc w:val="center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9"/>
        <w:gridCol w:w="1303"/>
        <w:gridCol w:w="1302"/>
        <w:gridCol w:w="1304"/>
        <w:gridCol w:w="1304"/>
        <w:gridCol w:w="1141"/>
        <w:gridCol w:w="1141"/>
      </w:tblGrid>
      <w:tr w:rsidR="00CC3D50" w:rsidRPr="000865CA" w14:paraId="58138F90" w14:textId="77777777" w:rsidTr="006036D0">
        <w:trPr>
          <w:jc w:val="center"/>
        </w:trPr>
        <w:tc>
          <w:tcPr>
            <w:tcW w:w="763" w:type="pct"/>
            <w:tcBorders>
              <w:top w:val="single" w:sz="12" w:space="0" w:color="auto"/>
              <w:bottom w:val="single" w:sz="12" w:space="0" w:color="auto"/>
            </w:tcBorders>
          </w:tcPr>
          <w:p w14:paraId="57AEAE9B" w14:textId="77777777" w:rsidR="00CC3D50" w:rsidRPr="000865CA" w:rsidRDefault="00CC3D50" w:rsidP="00CC3D50">
            <w:pPr>
              <w:pStyle w:val="MDPI42tablebody"/>
            </w:pPr>
            <w:r w:rsidRPr="005C4A34">
              <w:t>Locus</w:t>
            </w:r>
          </w:p>
        </w:tc>
        <w:tc>
          <w:tcPr>
            <w:tcW w:w="737" w:type="pct"/>
            <w:tcBorders>
              <w:top w:val="single" w:sz="12" w:space="0" w:color="auto"/>
              <w:bottom w:val="single" w:sz="12" w:space="0" w:color="auto"/>
            </w:tcBorders>
          </w:tcPr>
          <w:p w14:paraId="636D566F" w14:textId="77777777" w:rsidR="00CC3D50" w:rsidRPr="000865CA" w:rsidRDefault="00CC3D50" w:rsidP="00CC3D50">
            <w:pPr>
              <w:pStyle w:val="MDPI42tablebody"/>
            </w:pPr>
            <w:r w:rsidRPr="000865CA">
              <w:t>Na</w:t>
            </w:r>
          </w:p>
        </w:tc>
        <w:tc>
          <w:tcPr>
            <w:tcW w:w="736" w:type="pct"/>
            <w:tcBorders>
              <w:top w:val="single" w:sz="12" w:space="0" w:color="auto"/>
              <w:bottom w:val="single" w:sz="12" w:space="0" w:color="auto"/>
            </w:tcBorders>
          </w:tcPr>
          <w:p w14:paraId="7499D044" w14:textId="77777777" w:rsidR="00CC3D50" w:rsidRPr="000865CA" w:rsidRDefault="00CC3D50" w:rsidP="00CC3D50">
            <w:pPr>
              <w:pStyle w:val="MDPI42tablebody"/>
            </w:pPr>
            <w:r w:rsidRPr="000865CA">
              <w:t>Ne</w:t>
            </w:r>
          </w:p>
        </w:tc>
        <w:tc>
          <w:tcPr>
            <w:tcW w:w="737" w:type="pct"/>
            <w:tcBorders>
              <w:top w:val="single" w:sz="12" w:space="0" w:color="auto"/>
              <w:bottom w:val="single" w:sz="12" w:space="0" w:color="auto"/>
            </w:tcBorders>
          </w:tcPr>
          <w:p w14:paraId="4BD7A8C7" w14:textId="77777777" w:rsidR="00CC3D50" w:rsidRPr="000865CA" w:rsidRDefault="00CC3D50" w:rsidP="00CC3D50">
            <w:pPr>
              <w:pStyle w:val="MDPI42tablebody"/>
            </w:pPr>
            <w:r w:rsidRPr="000865CA">
              <w:t>I</w:t>
            </w:r>
          </w:p>
        </w:tc>
        <w:tc>
          <w:tcPr>
            <w:tcW w:w="737" w:type="pct"/>
            <w:tcBorders>
              <w:top w:val="single" w:sz="12" w:space="0" w:color="auto"/>
              <w:bottom w:val="single" w:sz="12" w:space="0" w:color="auto"/>
            </w:tcBorders>
          </w:tcPr>
          <w:p w14:paraId="2B72BFAC" w14:textId="77777777" w:rsidR="00CC3D50" w:rsidRPr="000865CA" w:rsidRDefault="00CC3D50" w:rsidP="00CC3D50">
            <w:pPr>
              <w:pStyle w:val="MDPI42tablebody"/>
            </w:pPr>
            <w:r w:rsidRPr="000865CA">
              <w:t>PIC</w:t>
            </w:r>
          </w:p>
        </w:tc>
        <w:tc>
          <w:tcPr>
            <w:tcW w:w="645" w:type="pct"/>
            <w:tcBorders>
              <w:top w:val="single" w:sz="12" w:space="0" w:color="auto"/>
              <w:bottom w:val="single" w:sz="12" w:space="0" w:color="auto"/>
            </w:tcBorders>
          </w:tcPr>
          <w:p w14:paraId="6C2FFA1B" w14:textId="77777777" w:rsidR="00CC3D50" w:rsidRPr="000865CA" w:rsidRDefault="00CC3D50" w:rsidP="00CC3D50">
            <w:pPr>
              <w:pStyle w:val="MDPI42tablebody"/>
            </w:pPr>
            <w:r w:rsidRPr="000865CA">
              <w:t>Ho</w:t>
            </w:r>
          </w:p>
        </w:tc>
        <w:tc>
          <w:tcPr>
            <w:tcW w:w="645" w:type="pct"/>
            <w:tcBorders>
              <w:top w:val="single" w:sz="12" w:space="0" w:color="auto"/>
              <w:bottom w:val="single" w:sz="12" w:space="0" w:color="auto"/>
            </w:tcBorders>
          </w:tcPr>
          <w:p w14:paraId="079AC8BC" w14:textId="77777777" w:rsidR="00CC3D50" w:rsidRPr="000865CA" w:rsidRDefault="00CC3D50" w:rsidP="00CC3D50">
            <w:pPr>
              <w:pStyle w:val="MDPI42tablebody"/>
            </w:pPr>
            <w:r w:rsidRPr="000865CA">
              <w:t>He</w:t>
            </w:r>
          </w:p>
        </w:tc>
      </w:tr>
      <w:tr w:rsidR="00CC3D50" w:rsidRPr="000865CA" w14:paraId="584E1697" w14:textId="77777777" w:rsidTr="006036D0">
        <w:trPr>
          <w:jc w:val="center"/>
        </w:trPr>
        <w:tc>
          <w:tcPr>
            <w:tcW w:w="763" w:type="pct"/>
            <w:tcBorders>
              <w:top w:val="single" w:sz="12" w:space="0" w:color="auto"/>
              <w:bottom w:val="nil"/>
            </w:tcBorders>
          </w:tcPr>
          <w:p w14:paraId="01777B28" w14:textId="77777777" w:rsidR="00CC3D50" w:rsidRPr="000865CA" w:rsidRDefault="00CC3D50" w:rsidP="00CC3D50">
            <w:pPr>
              <w:pStyle w:val="MDPI42tablebody"/>
            </w:pPr>
            <w:r w:rsidRPr="000865CA">
              <w:t>MC2</w:t>
            </w:r>
          </w:p>
        </w:tc>
        <w:tc>
          <w:tcPr>
            <w:tcW w:w="737" w:type="pct"/>
            <w:tcBorders>
              <w:top w:val="single" w:sz="12" w:space="0" w:color="auto"/>
              <w:bottom w:val="nil"/>
            </w:tcBorders>
          </w:tcPr>
          <w:p w14:paraId="5FBC59F6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5.833</w:t>
            </w:r>
          </w:p>
        </w:tc>
        <w:tc>
          <w:tcPr>
            <w:tcW w:w="736" w:type="pct"/>
            <w:tcBorders>
              <w:top w:val="single" w:sz="12" w:space="0" w:color="auto"/>
              <w:bottom w:val="nil"/>
            </w:tcBorders>
          </w:tcPr>
          <w:p w14:paraId="57D4278E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4.265</w:t>
            </w:r>
          </w:p>
        </w:tc>
        <w:tc>
          <w:tcPr>
            <w:tcW w:w="737" w:type="pct"/>
            <w:tcBorders>
              <w:top w:val="single" w:sz="12" w:space="0" w:color="auto"/>
              <w:bottom w:val="nil"/>
            </w:tcBorders>
          </w:tcPr>
          <w:p w14:paraId="00FE5B31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1.554</w:t>
            </w:r>
          </w:p>
        </w:tc>
        <w:tc>
          <w:tcPr>
            <w:tcW w:w="737" w:type="pct"/>
            <w:tcBorders>
              <w:top w:val="single" w:sz="12" w:space="0" w:color="auto"/>
              <w:bottom w:val="nil"/>
            </w:tcBorders>
          </w:tcPr>
          <w:p w14:paraId="38FD09CB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0.805</w:t>
            </w:r>
          </w:p>
        </w:tc>
        <w:tc>
          <w:tcPr>
            <w:tcW w:w="645" w:type="pct"/>
            <w:tcBorders>
              <w:top w:val="single" w:sz="12" w:space="0" w:color="auto"/>
              <w:bottom w:val="nil"/>
            </w:tcBorders>
          </w:tcPr>
          <w:p w14:paraId="5E6D83EB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0.764</w:t>
            </w:r>
          </w:p>
        </w:tc>
        <w:tc>
          <w:tcPr>
            <w:tcW w:w="645" w:type="pct"/>
            <w:tcBorders>
              <w:top w:val="single" w:sz="12" w:space="0" w:color="auto"/>
              <w:bottom w:val="nil"/>
            </w:tcBorders>
          </w:tcPr>
          <w:p w14:paraId="2A6AA524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0.758</w:t>
            </w:r>
          </w:p>
        </w:tc>
      </w:tr>
      <w:tr w:rsidR="00CC3D50" w:rsidRPr="000865CA" w14:paraId="62B0C7B3" w14:textId="77777777" w:rsidTr="006036D0">
        <w:trPr>
          <w:jc w:val="center"/>
        </w:trPr>
        <w:tc>
          <w:tcPr>
            <w:tcW w:w="763" w:type="pct"/>
            <w:tcBorders>
              <w:top w:val="nil"/>
            </w:tcBorders>
          </w:tcPr>
          <w:p w14:paraId="46C587C1" w14:textId="77777777" w:rsidR="00CC3D50" w:rsidRPr="000865CA" w:rsidRDefault="00CC3D50" w:rsidP="00CC3D50">
            <w:pPr>
              <w:pStyle w:val="MDPI42tablebody"/>
            </w:pPr>
            <w:r w:rsidRPr="000865CA">
              <w:t>LT106</w:t>
            </w:r>
          </w:p>
        </w:tc>
        <w:tc>
          <w:tcPr>
            <w:tcW w:w="737" w:type="pct"/>
            <w:tcBorders>
              <w:top w:val="nil"/>
            </w:tcBorders>
          </w:tcPr>
          <w:p w14:paraId="22F5DC58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6.500</w:t>
            </w:r>
          </w:p>
        </w:tc>
        <w:tc>
          <w:tcPr>
            <w:tcW w:w="736" w:type="pct"/>
            <w:tcBorders>
              <w:top w:val="nil"/>
            </w:tcBorders>
          </w:tcPr>
          <w:p w14:paraId="4D12DEA8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4.226</w:t>
            </w:r>
          </w:p>
        </w:tc>
        <w:tc>
          <w:tcPr>
            <w:tcW w:w="737" w:type="pct"/>
            <w:tcBorders>
              <w:top w:val="nil"/>
            </w:tcBorders>
            <w:vAlign w:val="center"/>
          </w:tcPr>
          <w:p w14:paraId="67F49FD5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4.605</w:t>
            </w:r>
          </w:p>
        </w:tc>
        <w:tc>
          <w:tcPr>
            <w:tcW w:w="737" w:type="pct"/>
            <w:tcBorders>
              <w:top w:val="nil"/>
            </w:tcBorders>
          </w:tcPr>
          <w:p w14:paraId="2EA48F30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0.836</w:t>
            </w:r>
          </w:p>
        </w:tc>
        <w:tc>
          <w:tcPr>
            <w:tcW w:w="645" w:type="pct"/>
            <w:tcBorders>
              <w:top w:val="nil"/>
            </w:tcBorders>
            <w:vAlign w:val="center"/>
          </w:tcPr>
          <w:p w14:paraId="7A15F1FC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0.596</w:t>
            </w:r>
          </w:p>
        </w:tc>
        <w:tc>
          <w:tcPr>
            <w:tcW w:w="645" w:type="pct"/>
            <w:tcBorders>
              <w:top w:val="nil"/>
            </w:tcBorders>
          </w:tcPr>
          <w:p w14:paraId="36F150AD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0.756</w:t>
            </w:r>
          </w:p>
        </w:tc>
      </w:tr>
      <w:tr w:rsidR="00CC3D50" w:rsidRPr="000865CA" w14:paraId="1F02C18C" w14:textId="77777777" w:rsidTr="006036D0">
        <w:trPr>
          <w:jc w:val="center"/>
        </w:trPr>
        <w:tc>
          <w:tcPr>
            <w:tcW w:w="763" w:type="pct"/>
          </w:tcPr>
          <w:p w14:paraId="32EA097A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SGA5</w:t>
            </w:r>
          </w:p>
        </w:tc>
        <w:tc>
          <w:tcPr>
            <w:tcW w:w="737" w:type="pct"/>
          </w:tcPr>
          <w:p w14:paraId="577A52ED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6.333</w:t>
            </w:r>
          </w:p>
        </w:tc>
        <w:tc>
          <w:tcPr>
            <w:tcW w:w="736" w:type="pct"/>
          </w:tcPr>
          <w:p w14:paraId="0ACC447D" w14:textId="77777777" w:rsidR="00CC3D50" w:rsidRPr="000865CA" w:rsidRDefault="00CC3D50" w:rsidP="00CC3D50">
            <w:pPr>
              <w:pStyle w:val="MDPI42tablebody"/>
              <w:rPr>
                <w:rFonts w:eastAsia="等线"/>
                <w:lang w:eastAsia="zh-CN"/>
              </w:rPr>
            </w:pPr>
            <w:r w:rsidRPr="000865CA">
              <w:rPr>
                <w:rFonts w:eastAsia="等线"/>
              </w:rPr>
              <w:t>5.327</w:t>
            </w:r>
          </w:p>
        </w:tc>
        <w:tc>
          <w:tcPr>
            <w:tcW w:w="737" w:type="pct"/>
            <w:vAlign w:val="center"/>
          </w:tcPr>
          <w:p w14:paraId="596C2296" w14:textId="77777777" w:rsidR="00CC3D50" w:rsidRPr="000865CA" w:rsidRDefault="00CC3D50" w:rsidP="00CC3D50">
            <w:pPr>
              <w:pStyle w:val="MDPI42tablebody"/>
              <w:rPr>
                <w:rFonts w:eastAsia="等线"/>
                <w:lang w:eastAsia="zh-CN"/>
              </w:rPr>
            </w:pPr>
            <w:r w:rsidRPr="000865CA">
              <w:rPr>
                <w:rFonts w:eastAsia="等线"/>
              </w:rPr>
              <w:t>1.713</w:t>
            </w:r>
          </w:p>
        </w:tc>
        <w:tc>
          <w:tcPr>
            <w:tcW w:w="737" w:type="pct"/>
          </w:tcPr>
          <w:p w14:paraId="2477B0A8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0.879</w:t>
            </w:r>
          </w:p>
        </w:tc>
        <w:tc>
          <w:tcPr>
            <w:tcW w:w="645" w:type="pct"/>
            <w:vAlign w:val="center"/>
          </w:tcPr>
          <w:p w14:paraId="1EC0E08B" w14:textId="77777777" w:rsidR="00CC3D50" w:rsidRPr="000865CA" w:rsidRDefault="00CC3D50" w:rsidP="00CC3D50">
            <w:pPr>
              <w:pStyle w:val="MDPI42tablebody"/>
              <w:rPr>
                <w:rFonts w:eastAsia="等线"/>
                <w:lang w:eastAsia="zh-CN"/>
              </w:rPr>
            </w:pPr>
            <w:r w:rsidRPr="000865CA">
              <w:rPr>
                <w:rFonts w:eastAsia="等线"/>
              </w:rPr>
              <w:t>0.752</w:t>
            </w:r>
          </w:p>
        </w:tc>
        <w:tc>
          <w:tcPr>
            <w:tcW w:w="645" w:type="pct"/>
          </w:tcPr>
          <w:p w14:paraId="68730138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0.801</w:t>
            </w:r>
          </w:p>
        </w:tc>
      </w:tr>
      <w:tr w:rsidR="00CC3D50" w:rsidRPr="000865CA" w14:paraId="7FC09D78" w14:textId="77777777" w:rsidTr="006036D0">
        <w:trPr>
          <w:jc w:val="center"/>
        </w:trPr>
        <w:tc>
          <w:tcPr>
            <w:tcW w:w="763" w:type="pct"/>
          </w:tcPr>
          <w:p w14:paraId="47C7E988" w14:textId="77777777" w:rsidR="00CC3D50" w:rsidRPr="000865CA" w:rsidRDefault="00CC3D50" w:rsidP="00CC3D50">
            <w:pPr>
              <w:pStyle w:val="MDPI42tablebody"/>
            </w:pPr>
            <w:r w:rsidRPr="000865CA">
              <w:t>LT116</w:t>
            </w:r>
          </w:p>
        </w:tc>
        <w:tc>
          <w:tcPr>
            <w:tcW w:w="737" w:type="pct"/>
          </w:tcPr>
          <w:p w14:paraId="5B56DFCB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7.667</w:t>
            </w:r>
          </w:p>
        </w:tc>
        <w:tc>
          <w:tcPr>
            <w:tcW w:w="736" w:type="pct"/>
          </w:tcPr>
          <w:p w14:paraId="2ED46356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5.585</w:t>
            </w:r>
          </w:p>
        </w:tc>
        <w:tc>
          <w:tcPr>
            <w:tcW w:w="737" w:type="pct"/>
            <w:vAlign w:val="center"/>
          </w:tcPr>
          <w:p w14:paraId="24F3A5FF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1.767</w:t>
            </w:r>
          </w:p>
        </w:tc>
        <w:tc>
          <w:tcPr>
            <w:tcW w:w="737" w:type="pct"/>
          </w:tcPr>
          <w:p w14:paraId="3233F39D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0.909</w:t>
            </w:r>
          </w:p>
        </w:tc>
        <w:tc>
          <w:tcPr>
            <w:tcW w:w="645" w:type="pct"/>
            <w:vAlign w:val="center"/>
          </w:tcPr>
          <w:p w14:paraId="0E15AEEC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0.635</w:t>
            </w:r>
          </w:p>
        </w:tc>
        <w:tc>
          <w:tcPr>
            <w:tcW w:w="645" w:type="pct"/>
          </w:tcPr>
          <w:p w14:paraId="70E441E3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0.797</w:t>
            </w:r>
          </w:p>
        </w:tc>
      </w:tr>
      <w:tr w:rsidR="00CC3D50" w:rsidRPr="000865CA" w14:paraId="29DDE15E" w14:textId="77777777" w:rsidTr="006036D0">
        <w:trPr>
          <w:jc w:val="center"/>
        </w:trPr>
        <w:tc>
          <w:tcPr>
            <w:tcW w:w="763" w:type="pct"/>
          </w:tcPr>
          <w:p w14:paraId="1B65F61D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SGA26</w:t>
            </w:r>
          </w:p>
        </w:tc>
        <w:tc>
          <w:tcPr>
            <w:tcW w:w="737" w:type="pct"/>
          </w:tcPr>
          <w:p w14:paraId="319F7135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7.167</w:t>
            </w:r>
          </w:p>
        </w:tc>
        <w:tc>
          <w:tcPr>
            <w:tcW w:w="736" w:type="pct"/>
          </w:tcPr>
          <w:p w14:paraId="4CC6BA59" w14:textId="77777777" w:rsidR="00CC3D50" w:rsidRPr="000865CA" w:rsidRDefault="00CC3D50" w:rsidP="00CC3D50">
            <w:pPr>
              <w:pStyle w:val="MDPI42tablebody"/>
              <w:rPr>
                <w:rFonts w:eastAsia="等线"/>
                <w:lang w:eastAsia="zh-CN"/>
              </w:rPr>
            </w:pPr>
            <w:r w:rsidRPr="000865CA">
              <w:rPr>
                <w:rFonts w:eastAsia="等线"/>
              </w:rPr>
              <w:t>4.538</w:t>
            </w:r>
          </w:p>
        </w:tc>
        <w:tc>
          <w:tcPr>
            <w:tcW w:w="737" w:type="pct"/>
            <w:vAlign w:val="center"/>
          </w:tcPr>
          <w:p w14:paraId="7EE7B5BB" w14:textId="77777777" w:rsidR="00CC3D50" w:rsidRPr="000865CA" w:rsidRDefault="00CC3D50" w:rsidP="00CC3D50">
            <w:pPr>
              <w:pStyle w:val="MDPI42tablebody"/>
              <w:rPr>
                <w:rFonts w:eastAsia="等线"/>
                <w:lang w:eastAsia="zh-CN"/>
              </w:rPr>
            </w:pPr>
            <w:r w:rsidRPr="000865CA">
              <w:rPr>
                <w:rFonts w:eastAsia="等线"/>
              </w:rPr>
              <w:t>1.675</w:t>
            </w:r>
          </w:p>
        </w:tc>
        <w:tc>
          <w:tcPr>
            <w:tcW w:w="737" w:type="pct"/>
          </w:tcPr>
          <w:p w14:paraId="1A33B920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0.851</w:t>
            </w:r>
          </w:p>
        </w:tc>
        <w:tc>
          <w:tcPr>
            <w:tcW w:w="645" w:type="pct"/>
            <w:vAlign w:val="center"/>
          </w:tcPr>
          <w:p w14:paraId="4D51D392" w14:textId="77777777" w:rsidR="00CC3D50" w:rsidRPr="000865CA" w:rsidRDefault="00CC3D50" w:rsidP="00CC3D50">
            <w:pPr>
              <w:pStyle w:val="MDPI42tablebody"/>
              <w:rPr>
                <w:rFonts w:eastAsia="等线"/>
                <w:lang w:eastAsia="zh-CN"/>
              </w:rPr>
            </w:pPr>
            <w:r w:rsidRPr="000865CA">
              <w:rPr>
                <w:rFonts w:eastAsia="等线"/>
              </w:rPr>
              <w:t>0.730</w:t>
            </w:r>
          </w:p>
        </w:tc>
        <w:tc>
          <w:tcPr>
            <w:tcW w:w="645" w:type="pct"/>
          </w:tcPr>
          <w:p w14:paraId="572E64CD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0.770</w:t>
            </w:r>
          </w:p>
        </w:tc>
      </w:tr>
      <w:tr w:rsidR="00CC3D50" w:rsidRPr="000865CA" w14:paraId="040A8CD2" w14:textId="77777777" w:rsidTr="006036D0">
        <w:trPr>
          <w:jc w:val="center"/>
        </w:trPr>
        <w:tc>
          <w:tcPr>
            <w:tcW w:w="763" w:type="pct"/>
          </w:tcPr>
          <w:p w14:paraId="401BA545" w14:textId="77777777" w:rsidR="00CC3D50" w:rsidRPr="000865CA" w:rsidRDefault="00CC3D50" w:rsidP="00CC3D50">
            <w:pPr>
              <w:pStyle w:val="MDPI42tablebody"/>
            </w:pPr>
            <w:r w:rsidRPr="000865CA">
              <w:t>MMA51</w:t>
            </w:r>
          </w:p>
        </w:tc>
        <w:tc>
          <w:tcPr>
            <w:tcW w:w="737" w:type="pct"/>
          </w:tcPr>
          <w:p w14:paraId="7FA024E6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4.833</w:t>
            </w:r>
          </w:p>
        </w:tc>
        <w:tc>
          <w:tcPr>
            <w:tcW w:w="736" w:type="pct"/>
          </w:tcPr>
          <w:p w14:paraId="3DB48DC8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3.006</w:t>
            </w:r>
          </w:p>
        </w:tc>
        <w:tc>
          <w:tcPr>
            <w:tcW w:w="737" w:type="pct"/>
            <w:vAlign w:val="center"/>
          </w:tcPr>
          <w:p w14:paraId="52AFFFCE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1.257</w:t>
            </w:r>
          </w:p>
        </w:tc>
        <w:tc>
          <w:tcPr>
            <w:tcW w:w="737" w:type="pct"/>
          </w:tcPr>
          <w:p w14:paraId="44F56CFC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0.806</w:t>
            </w:r>
          </w:p>
        </w:tc>
        <w:tc>
          <w:tcPr>
            <w:tcW w:w="645" w:type="pct"/>
            <w:vAlign w:val="center"/>
          </w:tcPr>
          <w:p w14:paraId="1662CFA6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0.749</w:t>
            </w:r>
          </w:p>
        </w:tc>
        <w:tc>
          <w:tcPr>
            <w:tcW w:w="645" w:type="pct"/>
          </w:tcPr>
          <w:p w14:paraId="67C4CD72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0.637</w:t>
            </w:r>
          </w:p>
        </w:tc>
      </w:tr>
      <w:tr w:rsidR="00CC3D50" w:rsidRPr="000865CA" w14:paraId="514D22D9" w14:textId="77777777" w:rsidTr="006036D0">
        <w:trPr>
          <w:jc w:val="center"/>
        </w:trPr>
        <w:tc>
          <w:tcPr>
            <w:tcW w:w="763" w:type="pct"/>
          </w:tcPr>
          <w:p w14:paraId="23C9182D" w14:textId="77777777" w:rsidR="00CC3D50" w:rsidRPr="000865CA" w:rsidRDefault="00CC3D50" w:rsidP="00CC3D50">
            <w:pPr>
              <w:pStyle w:val="MDPI42tablebody"/>
            </w:pPr>
            <w:r w:rsidRPr="000865CA">
              <w:t>MA3-7</w:t>
            </w:r>
          </w:p>
        </w:tc>
        <w:tc>
          <w:tcPr>
            <w:tcW w:w="737" w:type="pct"/>
          </w:tcPr>
          <w:p w14:paraId="74B13F8D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6.333</w:t>
            </w:r>
          </w:p>
        </w:tc>
        <w:tc>
          <w:tcPr>
            <w:tcW w:w="736" w:type="pct"/>
          </w:tcPr>
          <w:p w14:paraId="4EDFEFD2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4.787</w:t>
            </w:r>
          </w:p>
        </w:tc>
        <w:tc>
          <w:tcPr>
            <w:tcW w:w="737" w:type="pct"/>
            <w:vAlign w:val="center"/>
          </w:tcPr>
          <w:p w14:paraId="00001ED7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1.661</w:t>
            </w:r>
          </w:p>
        </w:tc>
        <w:tc>
          <w:tcPr>
            <w:tcW w:w="737" w:type="pct"/>
          </w:tcPr>
          <w:p w14:paraId="1FABBF87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0.854</w:t>
            </w:r>
          </w:p>
        </w:tc>
        <w:tc>
          <w:tcPr>
            <w:tcW w:w="645" w:type="pct"/>
            <w:vAlign w:val="center"/>
          </w:tcPr>
          <w:p w14:paraId="1ADF51F9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0.780</w:t>
            </w:r>
          </w:p>
        </w:tc>
        <w:tc>
          <w:tcPr>
            <w:tcW w:w="645" w:type="pct"/>
          </w:tcPr>
          <w:p w14:paraId="04587A01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0.778</w:t>
            </w:r>
          </w:p>
        </w:tc>
      </w:tr>
      <w:tr w:rsidR="00CC3D50" w:rsidRPr="000865CA" w14:paraId="6450DAAE" w14:textId="77777777" w:rsidTr="006036D0">
        <w:trPr>
          <w:jc w:val="center"/>
        </w:trPr>
        <w:tc>
          <w:tcPr>
            <w:tcW w:w="763" w:type="pct"/>
          </w:tcPr>
          <w:p w14:paraId="173EB84D" w14:textId="77777777" w:rsidR="00CC3D50" w:rsidRPr="000865CA" w:rsidRDefault="00CC3D50" w:rsidP="00CC3D50">
            <w:pPr>
              <w:pStyle w:val="MDPI42tablebody"/>
            </w:pPr>
            <w:r w:rsidRPr="000865CA">
              <w:t>WS18</w:t>
            </w:r>
          </w:p>
        </w:tc>
        <w:tc>
          <w:tcPr>
            <w:tcW w:w="737" w:type="pct"/>
          </w:tcPr>
          <w:p w14:paraId="5C3110CD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3.500</w:t>
            </w:r>
          </w:p>
        </w:tc>
        <w:tc>
          <w:tcPr>
            <w:tcW w:w="736" w:type="pct"/>
          </w:tcPr>
          <w:p w14:paraId="615E7677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2.154</w:t>
            </w:r>
          </w:p>
        </w:tc>
        <w:tc>
          <w:tcPr>
            <w:tcW w:w="737" w:type="pct"/>
            <w:vAlign w:val="center"/>
          </w:tcPr>
          <w:p w14:paraId="7FF3A5F1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0.820</w:t>
            </w:r>
          </w:p>
        </w:tc>
        <w:tc>
          <w:tcPr>
            <w:tcW w:w="737" w:type="pct"/>
          </w:tcPr>
          <w:p w14:paraId="41321246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0.531</w:t>
            </w:r>
          </w:p>
        </w:tc>
        <w:tc>
          <w:tcPr>
            <w:tcW w:w="645" w:type="pct"/>
            <w:vAlign w:val="center"/>
          </w:tcPr>
          <w:p w14:paraId="38F3EDDB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0.482</w:t>
            </w:r>
          </w:p>
        </w:tc>
        <w:tc>
          <w:tcPr>
            <w:tcW w:w="645" w:type="pct"/>
          </w:tcPr>
          <w:p w14:paraId="00F8D004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0.445</w:t>
            </w:r>
          </w:p>
        </w:tc>
      </w:tr>
      <w:tr w:rsidR="00CC3D50" w:rsidRPr="000865CA" w14:paraId="14906FCE" w14:textId="77777777" w:rsidTr="006036D0">
        <w:trPr>
          <w:jc w:val="center"/>
        </w:trPr>
        <w:tc>
          <w:tcPr>
            <w:tcW w:w="763" w:type="pct"/>
          </w:tcPr>
          <w:p w14:paraId="0CE22C04" w14:textId="77777777" w:rsidR="00CC3D50" w:rsidRPr="000865CA" w:rsidRDefault="00CC3D50" w:rsidP="00CC3D50">
            <w:pPr>
              <w:pStyle w:val="MDPI42tablebody"/>
            </w:pPr>
            <w:r w:rsidRPr="000865CA">
              <w:t>Average</w:t>
            </w:r>
          </w:p>
        </w:tc>
        <w:tc>
          <w:tcPr>
            <w:tcW w:w="737" w:type="pct"/>
          </w:tcPr>
          <w:p w14:paraId="5BBF5C7C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6.021</w:t>
            </w:r>
          </w:p>
        </w:tc>
        <w:tc>
          <w:tcPr>
            <w:tcW w:w="736" w:type="pct"/>
          </w:tcPr>
          <w:p w14:paraId="574BE261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4.236</w:t>
            </w:r>
          </w:p>
        </w:tc>
        <w:tc>
          <w:tcPr>
            <w:tcW w:w="737" w:type="pct"/>
          </w:tcPr>
          <w:p w14:paraId="15387B35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1.506</w:t>
            </w:r>
          </w:p>
        </w:tc>
        <w:tc>
          <w:tcPr>
            <w:tcW w:w="737" w:type="pct"/>
          </w:tcPr>
          <w:p w14:paraId="32DB5D2C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0.808</w:t>
            </w:r>
          </w:p>
        </w:tc>
        <w:tc>
          <w:tcPr>
            <w:tcW w:w="645" w:type="pct"/>
          </w:tcPr>
          <w:p w14:paraId="24922E50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0.686</w:t>
            </w:r>
          </w:p>
        </w:tc>
        <w:tc>
          <w:tcPr>
            <w:tcW w:w="645" w:type="pct"/>
          </w:tcPr>
          <w:p w14:paraId="170777ED" w14:textId="77777777" w:rsidR="00CC3D50" w:rsidRPr="000865CA" w:rsidRDefault="00CC3D50" w:rsidP="00CC3D50">
            <w:pPr>
              <w:pStyle w:val="MDPI42tablebody"/>
              <w:rPr>
                <w:lang w:eastAsia="zh-CN"/>
              </w:rPr>
            </w:pPr>
            <w:r w:rsidRPr="000865CA">
              <w:t>0.718</w:t>
            </w:r>
          </w:p>
        </w:tc>
      </w:tr>
    </w:tbl>
    <w:p w14:paraId="041DE7DD" w14:textId="77777777" w:rsidR="00CC3D50" w:rsidRPr="000865CA" w:rsidRDefault="00CC3D50" w:rsidP="00CC3D50">
      <w:pPr>
        <w:pStyle w:val="MDPI43tablefooter"/>
        <w:rPr>
          <w:rFonts w:eastAsia="宋体"/>
          <w:lang w:eastAsia="zh-CN"/>
        </w:rPr>
      </w:pPr>
      <w:r w:rsidRPr="000865CA">
        <w:rPr>
          <w:rFonts w:eastAsia="宋体"/>
          <w:lang w:eastAsia="zh-CN"/>
        </w:rPr>
        <w:t>Notes</w:t>
      </w:r>
      <w:r w:rsidRPr="000865CA">
        <w:rPr>
          <w:rFonts w:eastAsia="宋体"/>
        </w:rPr>
        <w:t>: Na</w:t>
      </w:r>
      <w:r w:rsidRPr="000865CA">
        <w:rPr>
          <w:rFonts w:eastAsia="宋体"/>
          <w:lang w:eastAsia="zh-CN"/>
        </w:rPr>
        <w:t xml:space="preserve">, number of alleles; </w:t>
      </w:r>
      <w:r w:rsidRPr="000865CA">
        <w:rPr>
          <w:rFonts w:eastAsia="宋体"/>
        </w:rPr>
        <w:t>Ne</w:t>
      </w:r>
      <w:r w:rsidRPr="000865CA">
        <w:rPr>
          <w:rFonts w:eastAsia="宋体"/>
          <w:lang w:eastAsia="zh-CN"/>
        </w:rPr>
        <w:t xml:space="preserve">, number of effective alleles; </w:t>
      </w:r>
      <w:r w:rsidRPr="000865CA">
        <w:rPr>
          <w:rFonts w:eastAsia="宋体"/>
        </w:rPr>
        <w:t>I</w:t>
      </w:r>
      <w:r w:rsidRPr="000865CA">
        <w:rPr>
          <w:rFonts w:eastAsia="宋体"/>
          <w:lang w:eastAsia="zh-CN"/>
        </w:rPr>
        <w:t xml:space="preserve">, </w:t>
      </w:r>
      <w:r w:rsidRPr="000865CA">
        <w:rPr>
          <w:rFonts w:eastAsia="宋体"/>
        </w:rPr>
        <w:t>Shannon</w:t>
      </w:r>
      <w:r w:rsidRPr="000865CA">
        <w:rPr>
          <w:rFonts w:eastAsia="宋体"/>
          <w:lang w:eastAsia="zh-CN"/>
        </w:rPr>
        <w:t xml:space="preserve"> index; PIC, polymorphism information content; </w:t>
      </w:r>
      <w:r w:rsidRPr="000865CA">
        <w:rPr>
          <w:rFonts w:eastAsia="宋体"/>
        </w:rPr>
        <w:t>Ho</w:t>
      </w:r>
      <w:r w:rsidRPr="000865CA">
        <w:rPr>
          <w:rFonts w:eastAsia="宋体"/>
          <w:lang w:eastAsia="zh-CN"/>
        </w:rPr>
        <w:t xml:space="preserve">, observed heterozygosity; </w:t>
      </w:r>
      <w:r w:rsidRPr="000865CA">
        <w:rPr>
          <w:rFonts w:eastAsia="宋体"/>
        </w:rPr>
        <w:t>He</w:t>
      </w:r>
      <w:r w:rsidRPr="000865CA">
        <w:rPr>
          <w:rFonts w:eastAsia="宋体"/>
          <w:lang w:eastAsia="zh-CN"/>
        </w:rPr>
        <w:t>, expected heterozygosity.</w:t>
      </w:r>
      <w:bookmarkStart w:id="0" w:name="_GoBack"/>
      <w:bookmarkEnd w:id="0"/>
    </w:p>
    <w:p w14:paraId="2F8F60C5" w14:textId="77777777" w:rsidR="009C0BB1" w:rsidRPr="00CC3D50" w:rsidRDefault="009C0BB1" w:rsidP="00CC3D50"/>
    <w:sectPr w:rsidR="009C0BB1" w:rsidRPr="00CC3D50" w:rsidSect="0066432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05638E" w14:textId="77777777" w:rsidR="001B5DB1" w:rsidRDefault="001B5DB1" w:rsidP="00586458">
      <w:pPr>
        <w:spacing w:line="240" w:lineRule="auto"/>
      </w:pPr>
      <w:r>
        <w:separator/>
      </w:r>
    </w:p>
  </w:endnote>
  <w:endnote w:type="continuationSeparator" w:id="0">
    <w:p w14:paraId="0E5CB195" w14:textId="77777777" w:rsidR="001B5DB1" w:rsidRDefault="001B5DB1" w:rsidP="005864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B8787F" w14:textId="77777777" w:rsidR="00DA17B7" w:rsidRPr="00210D83" w:rsidRDefault="001B5DB1" w:rsidP="00564F1E">
    <w:pPr>
      <w:pStyle w:val="aa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B59B4D" w14:textId="77777777" w:rsidR="00DA17B7" w:rsidRPr="00210D83" w:rsidRDefault="001C6CF4" w:rsidP="00535682">
    <w:pPr>
      <w:pStyle w:val="MDPIfooterfirstpage"/>
      <w:spacing w:line="240" w:lineRule="auto"/>
      <w:jc w:val="both"/>
    </w:pPr>
    <w:r w:rsidRPr="00210D83">
      <w:rPr>
        <w:i/>
        <w:szCs w:val="16"/>
      </w:rPr>
      <w:t>Forests</w:t>
    </w:r>
    <w:r w:rsidRPr="00210D83">
      <w:rPr>
        <w:iCs/>
        <w:szCs w:val="16"/>
      </w:rPr>
      <w:t xml:space="preserve"> </w:t>
    </w:r>
    <w:r w:rsidRPr="00210D83">
      <w:rPr>
        <w:b/>
        <w:bCs/>
        <w:iCs/>
        <w:szCs w:val="16"/>
      </w:rPr>
      <w:t>2020</w:t>
    </w:r>
    <w:r w:rsidRPr="00210D83">
      <w:rPr>
        <w:bCs/>
        <w:iCs/>
        <w:szCs w:val="16"/>
      </w:rPr>
      <w:t xml:space="preserve">, </w:t>
    </w:r>
    <w:r w:rsidRPr="00210D83">
      <w:rPr>
        <w:bCs/>
        <w:i/>
        <w:iCs/>
        <w:szCs w:val="16"/>
      </w:rPr>
      <w:t>11</w:t>
    </w:r>
    <w:r w:rsidRPr="00210D83">
      <w:rPr>
        <w:bCs/>
        <w:iCs/>
        <w:szCs w:val="16"/>
      </w:rPr>
      <w:t xml:space="preserve">, x; </w:t>
    </w:r>
    <w:proofErr w:type="spellStart"/>
    <w:r w:rsidRPr="00210D83">
      <w:rPr>
        <w:bCs/>
        <w:iCs/>
        <w:szCs w:val="16"/>
      </w:rPr>
      <w:t>doi</w:t>
    </w:r>
    <w:proofErr w:type="spellEnd"/>
    <w:r w:rsidRPr="00210D83">
      <w:rPr>
        <w:bCs/>
        <w:iCs/>
        <w:szCs w:val="16"/>
      </w:rPr>
      <w:t>: FOR PEER REVIEW</w:t>
    </w:r>
    <w:r w:rsidRPr="00210D83">
      <w:tab/>
      <w:t>www.mdpi.com/journal/forests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A7F692" w14:textId="77777777" w:rsidR="001B5DB1" w:rsidRDefault="001B5DB1" w:rsidP="00586458">
      <w:pPr>
        <w:spacing w:line="240" w:lineRule="auto"/>
      </w:pPr>
      <w:r>
        <w:separator/>
      </w:r>
    </w:p>
  </w:footnote>
  <w:footnote w:type="continuationSeparator" w:id="0">
    <w:p w14:paraId="6BAA922A" w14:textId="77777777" w:rsidR="001B5DB1" w:rsidRDefault="001B5DB1" w:rsidP="005864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954EF" w14:textId="77777777" w:rsidR="00DA17B7" w:rsidRDefault="001B5DB1" w:rsidP="00564F1E">
    <w:pPr>
      <w:pStyle w:val="a8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59396A" w14:textId="77777777" w:rsidR="00DA17B7" w:rsidRPr="00210D83" w:rsidRDefault="001C6CF4" w:rsidP="00535682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 w:rsidRPr="00210D83">
      <w:rPr>
        <w:rFonts w:ascii="Palatino Linotype" w:hAnsi="Palatino Linotype"/>
        <w:i/>
        <w:sz w:val="16"/>
      </w:rPr>
      <w:t xml:space="preserve">Forests </w:t>
    </w:r>
    <w:r w:rsidRPr="00210D83">
      <w:rPr>
        <w:rFonts w:ascii="Palatino Linotype" w:hAnsi="Palatino Linotype"/>
        <w:b/>
        <w:sz w:val="16"/>
      </w:rPr>
      <w:t>2020</w:t>
    </w:r>
    <w:r w:rsidRPr="00210D83">
      <w:rPr>
        <w:rFonts w:ascii="Palatino Linotype" w:hAnsi="Palatino Linotype"/>
        <w:sz w:val="16"/>
      </w:rPr>
      <w:t xml:space="preserve">, </w:t>
    </w:r>
    <w:r w:rsidRPr="00210D83">
      <w:rPr>
        <w:rFonts w:ascii="Palatino Linotype" w:hAnsi="Palatino Linotype"/>
        <w:i/>
        <w:sz w:val="16"/>
      </w:rPr>
      <w:t>11</w:t>
    </w:r>
    <w:r w:rsidRPr="00210D83">
      <w:rPr>
        <w:rFonts w:ascii="Palatino Linotype" w:hAnsi="Palatino Linotype"/>
        <w:sz w:val="16"/>
      </w:rPr>
      <w:t>, x FOR PEER REVIEW</w:t>
    </w:r>
    <w:r w:rsidRPr="00210D83">
      <w:rPr>
        <w:rFonts w:ascii="Palatino Linotype" w:hAnsi="Palatino Linotype"/>
        <w:sz w:val="16"/>
      </w:rPr>
      <w:tab/>
    </w:r>
    <w:r w:rsidRPr="00210D83">
      <w:rPr>
        <w:rFonts w:ascii="Palatino Linotype" w:hAnsi="Palatino Linotype"/>
        <w:sz w:val="16"/>
      </w:rPr>
      <w:fldChar w:fldCharType="begin"/>
    </w:r>
    <w:r w:rsidRPr="00210D83">
      <w:rPr>
        <w:rFonts w:ascii="Palatino Linotype" w:hAnsi="Palatino Linotype"/>
        <w:sz w:val="16"/>
      </w:rPr>
      <w:instrText xml:space="preserve"> PAGE   \* MERGEFORMAT </w:instrText>
    </w:r>
    <w:r w:rsidRPr="00210D83"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6</w:t>
    </w:r>
    <w:r w:rsidRPr="00210D83">
      <w:rPr>
        <w:rFonts w:ascii="Palatino Linotype" w:hAnsi="Palatino Linotype"/>
        <w:sz w:val="16"/>
      </w:rPr>
      <w:fldChar w:fldCharType="end"/>
    </w:r>
    <w:r w:rsidRPr="00210D83">
      <w:rPr>
        <w:rFonts w:ascii="Palatino Linotype" w:hAnsi="Palatino Linotype"/>
        <w:sz w:val="16"/>
      </w:rPr>
      <w:t xml:space="preserve"> of </w:t>
    </w:r>
    <w:r w:rsidRPr="00210D83">
      <w:rPr>
        <w:rFonts w:ascii="Palatino Linotype" w:hAnsi="Palatino Linotype"/>
        <w:sz w:val="16"/>
      </w:rPr>
      <w:fldChar w:fldCharType="begin"/>
    </w:r>
    <w:r w:rsidRPr="00210D83">
      <w:rPr>
        <w:rFonts w:ascii="Palatino Linotype" w:hAnsi="Palatino Linotype"/>
        <w:sz w:val="16"/>
      </w:rPr>
      <w:instrText xml:space="preserve"> NUMPAGES   \* MERGEFORMAT </w:instrText>
    </w:r>
    <w:r w:rsidRPr="00210D83"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17</w:t>
    </w:r>
    <w:r w:rsidRPr="00210D83"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94807" w14:textId="77777777" w:rsidR="00DA17B7" w:rsidRPr="00210D83" w:rsidRDefault="001C6CF4" w:rsidP="00564F1E">
    <w:pPr>
      <w:pStyle w:val="MDPIheaderjournallogo"/>
    </w:pPr>
    <w:r w:rsidRPr="00210D83">
      <w:rPr>
        <w:i w:val="0"/>
        <w:noProof/>
        <w:szCs w:val="16"/>
        <w:lang w:eastAsia="en-US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1CD448DD" wp14:editId="16FBF69E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904728" w14:textId="77777777" w:rsidR="00DA17B7" w:rsidRDefault="001C6CF4" w:rsidP="00564F1E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664321">
                            <w:rPr>
                              <w:i w:val="0"/>
                              <w:noProof/>
                              <w:szCs w:val="16"/>
                              <w:lang w:eastAsia="en-US"/>
                            </w:rPr>
                            <w:drawing>
                              <wp:inline distT="0" distB="0" distL="0" distR="0" wp14:anchorId="0F894C51" wp14:editId="2141759A">
                                <wp:extent cx="541020" cy="358140"/>
                                <wp:effectExtent l="0" t="0" r="0" b="0"/>
                                <wp:docPr id="4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1020" cy="3581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D448D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7216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14:paraId="1A904728" w14:textId="77777777" w:rsidR="00DA17B7" w:rsidRDefault="001C6CF4" w:rsidP="00564F1E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664321">
                      <w:rPr>
                        <w:i w:val="0"/>
                        <w:noProof/>
                        <w:szCs w:val="16"/>
                        <w:lang w:eastAsia="en-US"/>
                      </w:rPr>
                      <w:drawing>
                        <wp:inline distT="0" distB="0" distL="0" distR="0" wp14:anchorId="0F894C51" wp14:editId="2141759A">
                          <wp:extent cx="541020" cy="358140"/>
                          <wp:effectExtent l="0" t="0" r="0" b="0"/>
                          <wp:docPr id="4" name="Pictur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1020" cy="3581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210D83">
      <w:rPr>
        <w:noProof/>
        <w:lang w:eastAsia="en-US"/>
      </w:rPr>
      <w:drawing>
        <wp:inline distT="0" distB="0" distL="0" distR="0" wp14:anchorId="5B30C4F1" wp14:editId="79003E91">
          <wp:extent cx="1404620" cy="43180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462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jSzMLM0tzQ1NzQxNTNX0lEKTi0uzszPAykwqgUADl3JySwAAAA="/>
  </w:docVars>
  <w:rsids>
    <w:rsidRoot w:val="00AE4BE1"/>
    <w:rsid w:val="0004467C"/>
    <w:rsid w:val="00104A95"/>
    <w:rsid w:val="00190D34"/>
    <w:rsid w:val="001B1E98"/>
    <w:rsid w:val="001B5DB1"/>
    <w:rsid w:val="001C6CF4"/>
    <w:rsid w:val="002B2D73"/>
    <w:rsid w:val="0032345C"/>
    <w:rsid w:val="004E2FFA"/>
    <w:rsid w:val="005444AE"/>
    <w:rsid w:val="00586458"/>
    <w:rsid w:val="005F17B9"/>
    <w:rsid w:val="007936C6"/>
    <w:rsid w:val="00870BD4"/>
    <w:rsid w:val="008F43C4"/>
    <w:rsid w:val="009C0BB1"/>
    <w:rsid w:val="00A609C2"/>
    <w:rsid w:val="00AE4BE1"/>
    <w:rsid w:val="00B7595A"/>
    <w:rsid w:val="00BD5965"/>
    <w:rsid w:val="00C72E8B"/>
    <w:rsid w:val="00CC3D50"/>
    <w:rsid w:val="00DA6CE9"/>
    <w:rsid w:val="00DB633E"/>
    <w:rsid w:val="00FF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501586"/>
  <w15:chartTrackingRefBased/>
  <w15:docId w15:val="{93DB9E06-08F4-484F-B015-D2667381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4BE1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aliases w:val="Char11"/>
    <w:basedOn w:val="a"/>
    <w:link w:val="a4"/>
    <w:uiPriority w:val="99"/>
    <w:unhideWhenUsed/>
    <w:qFormat/>
    <w:rsid w:val="00AE4BE1"/>
    <w:pPr>
      <w:snapToGrid w:val="0"/>
      <w:ind w:leftChars="86" w:left="181"/>
      <w:jc w:val="left"/>
    </w:pPr>
  </w:style>
  <w:style w:type="character" w:customStyle="1" w:styleId="a4">
    <w:name w:val="批注文字 字符"/>
    <w:aliases w:val="Char11 字符"/>
    <w:basedOn w:val="a0"/>
    <w:link w:val="a3"/>
    <w:uiPriority w:val="99"/>
    <w:qFormat/>
    <w:rsid w:val="00AE4BE1"/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character" w:styleId="a5">
    <w:name w:val="annotation reference"/>
    <w:basedOn w:val="a0"/>
    <w:uiPriority w:val="99"/>
    <w:unhideWhenUsed/>
    <w:rsid w:val="00AE4BE1"/>
    <w:rPr>
      <w:sz w:val="21"/>
      <w:szCs w:val="21"/>
    </w:rPr>
  </w:style>
  <w:style w:type="paragraph" w:customStyle="1" w:styleId="MDPI51figurecaption">
    <w:name w:val="MDPI_5.1_figure_caption"/>
    <w:basedOn w:val="a"/>
    <w:qFormat/>
    <w:rsid w:val="00AE4BE1"/>
    <w:pPr>
      <w:adjustRightInd w:val="0"/>
      <w:snapToGrid w:val="0"/>
      <w:spacing w:before="120" w:after="240" w:line="260" w:lineRule="atLeast"/>
      <w:ind w:left="425" w:right="425"/>
    </w:pPr>
    <w:rPr>
      <w:rFonts w:ascii="Palatino Linotype" w:hAnsi="Palatino Linotype"/>
      <w:sz w:val="18"/>
      <w:lang w:bidi="en-US"/>
    </w:rPr>
  </w:style>
  <w:style w:type="paragraph" w:styleId="a6">
    <w:name w:val="Balloon Text"/>
    <w:basedOn w:val="a"/>
    <w:link w:val="a7"/>
    <w:uiPriority w:val="99"/>
    <w:semiHidden/>
    <w:unhideWhenUsed/>
    <w:rsid w:val="00AE4BE1"/>
    <w:pPr>
      <w:spacing w:line="240" w:lineRule="auto"/>
    </w:pPr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AE4BE1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paragraph" w:customStyle="1" w:styleId="MDPI41tablecaption">
    <w:name w:val="MDPI_4.1_table_caption"/>
    <w:basedOn w:val="a"/>
    <w:qFormat/>
    <w:rsid w:val="00190D34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2tablebody">
    <w:name w:val="MDPI_4.2_table_body"/>
    <w:qFormat/>
    <w:rsid w:val="00190D34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styleId="a8">
    <w:name w:val="header"/>
    <w:basedOn w:val="a"/>
    <w:link w:val="a9"/>
    <w:uiPriority w:val="99"/>
    <w:unhideWhenUsed/>
    <w:rsid w:val="005864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586458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paragraph" w:styleId="aa">
    <w:name w:val="footer"/>
    <w:basedOn w:val="a"/>
    <w:link w:val="ab"/>
    <w:uiPriority w:val="99"/>
    <w:unhideWhenUsed/>
    <w:rsid w:val="00586458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586458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table" w:styleId="ac">
    <w:name w:val="Table Grid"/>
    <w:basedOn w:val="a1"/>
    <w:uiPriority w:val="39"/>
    <w:rsid w:val="00B7595A"/>
    <w:rPr>
      <w:rFonts w:ascii="Times New Roman" w:eastAsia="宋体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3tablefooter">
    <w:name w:val="MDPI_4.3_table_footer"/>
    <w:basedOn w:val="MDPI41tablecaption"/>
    <w:next w:val="a"/>
    <w:qFormat/>
    <w:rsid w:val="0032345C"/>
    <w:pPr>
      <w:spacing w:before="0"/>
      <w:ind w:left="0" w:right="0"/>
    </w:pPr>
  </w:style>
  <w:style w:type="paragraph" w:customStyle="1" w:styleId="MDPIheaderjournallogo">
    <w:name w:val="MDPI_header_journal_logo"/>
    <w:qFormat/>
    <w:rsid w:val="004E2FFA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szCs w:val="22"/>
      <w:lang w:val="en-US" w:eastAsia="de-CH"/>
    </w:rPr>
  </w:style>
  <w:style w:type="paragraph" w:customStyle="1" w:styleId="MDPIfooterfirstpage">
    <w:name w:val="MDPI_footer_firstpage"/>
    <w:basedOn w:val="a"/>
    <w:qFormat/>
    <w:rsid w:val="004E2FFA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character" w:styleId="ad">
    <w:name w:val="line number"/>
    <w:basedOn w:val="a0"/>
    <w:uiPriority w:val="99"/>
    <w:semiHidden/>
    <w:unhideWhenUsed/>
    <w:rsid w:val="004E2F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Kerileigh Lobban</dc:creator>
  <cp:keywords/>
  <dc:description/>
  <cp:lastModifiedBy>tang hinmen</cp:lastModifiedBy>
  <cp:revision>2</cp:revision>
  <dcterms:created xsi:type="dcterms:W3CDTF">2020-03-26T09:14:00Z</dcterms:created>
  <dcterms:modified xsi:type="dcterms:W3CDTF">2020-03-26T09:14:00Z</dcterms:modified>
</cp:coreProperties>
</file>