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A6423" w:rsidRPr="00475C41" w:rsidRDefault="00EA6423" w:rsidP="009F1D11">
      <w:pPr>
        <w:pStyle w:val="MDPI11articletype"/>
        <w:rPr>
          <w:color w:val="auto"/>
        </w:rPr>
      </w:pPr>
      <w:r w:rsidRPr="00475C41">
        <w:rPr>
          <w:color w:val="auto"/>
        </w:rPr>
        <w:t>Article</w:t>
      </w:r>
    </w:p>
    <w:p w:rsidR="00EA6423" w:rsidRPr="00475C41" w:rsidRDefault="00F60616" w:rsidP="009F1D11">
      <w:pPr>
        <w:pStyle w:val="MDPI12title"/>
        <w:rPr>
          <w:color w:val="auto"/>
        </w:rPr>
      </w:pPr>
      <w:bookmarkStart w:id="0" w:name="OLE_LINK85"/>
      <w:bookmarkStart w:id="1" w:name="OLE_LINK86"/>
      <w:r w:rsidRPr="00475C41">
        <w:rPr>
          <w:color w:val="auto"/>
          <w:lang w:val="en-GB"/>
        </w:rPr>
        <w:t>Characteristics</w:t>
      </w:r>
      <w:bookmarkEnd w:id="0"/>
      <w:bookmarkEnd w:id="1"/>
      <w:r w:rsidRPr="00475C41">
        <w:rPr>
          <w:color w:val="auto"/>
          <w:lang w:val="en-GB"/>
        </w:rPr>
        <w:t xml:space="preserve"> of </w:t>
      </w:r>
      <w:bookmarkStart w:id="2" w:name="OLE_LINK37"/>
      <w:bookmarkStart w:id="3" w:name="OLE_LINK38"/>
      <w:bookmarkStart w:id="4" w:name="OLE_LINK36"/>
      <w:bookmarkStart w:id="5" w:name="OLE_LINK51"/>
      <w:r w:rsidRPr="00475C41">
        <w:rPr>
          <w:color w:val="auto"/>
          <w:lang w:val="en-GB"/>
        </w:rPr>
        <w:t>Fine Roots</w:t>
      </w:r>
      <w:r w:rsidRPr="00475C41" w:rsidDel="00FB18CE">
        <w:rPr>
          <w:color w:val="auto"/>
          <w:lang w:val="en-GB"/>
        </w:rPr>
        <w:t xml:space="preserve"> </w:t>
      </w:r>
      <w:r w:rsidRPr="00475C41">
        <w:rPr>
          <w:color w:val="auto"/>
          <w:lang w:val="en-GB"/>
        </w:rPr>
        <w:t>of</w:t>
      </w:r>
      <w:bookmarkStart w:id="6" w:name="OLE_LINK52"/>
      <w:bookmarkStart w:id="7" w:name="OLE_LINK53"/>
      <w:r w:rsidRPr="00475C41">
        <w:rPr>
          <w:color w:val="auto"/>
          <w:lang w:val="en-GB"/>
        </w:rPr>
        <w:t xml:space="preserve"> </w:t>
      </w:r>
      <w:r w:rsidRPr="00475C41">
        <w:rPr>
          <w:i/>
          <w:color w:val="auto"/>
          <w:lang w:val="en-GB"/>
        </w:rPr>
        <w:t>Pinus massoniana</w:t>
      </w:r>
      <w:bookmarkEnd w:id="2"/>
      <w:bookmarkEnd w:id="3"/>
      <w:bookmarkEnd w:id="6"/>
      <w:bookmarkEnd w:id="7"/>
      <w:r w:rsidRPr="00475C41">
        <w:rPr>
          <w:color w:val="auto"/>
          <w:lang w:val="en-GB"/>
        </w:rPr>
        <w:t xml:space="preserve"> </w:t>
      </w:r>
      <w:bookmarkEnd w:id="4"/>
      <w:bookmarkEnd w:id="5"/>
      <w:r w:rsidRPr="00475C41">
        <w:rPr>
          <w:color w:val="auto"/>
          <w:lang w:val="en-GB"/>
        </w:rPr>
        <w:t>in the Three Gorges Reservoir Area, China</w:t>
      </w:r>
    </w:p>
    <w:p w:rsidR="0074274C" w:rsidRPr="00475C41" w:rsidRDefault="006B6E01" w:rsidP="009F1D11">
      <w:pPr>
        <w:pStyle w:val="MDPI13authornames"/>
        <w:rPr>
          <w:color w:val="auto"/>
        </w:rPr>
      </w:pPr>
      <w:bookmarkStart w:id="8" w:name="OLE_LINK6"/>
      <w:bookmarkStart w:id="9" w:name="OLE_LINK13"/>
      <w:r w:rsidRPr="00475C41">
        <w:rPr>
          <w:color w:val="auto"/>
        </w:rPr>
        <w:t>Yafei Shen</w:t>
      </w:r>
      <w:bookmarkEnd w:id="8"/>
      <w:bookmarkEnd w:id="9"/>
      <w:r w:rsidRPr="00475C41">
        <w:rPr>
          <w:rFonts w:eastAsiaTheme="minorEastAsia" w:hint="eastAsia"/>
          <w:color w:val="auto"/>
          <w:lang w:eastAsia="zh-CN"/>
        </w:rPr>
        <w:t xml:space="preserve"> </w:t>
      </w:r>
      <w:r w:rsidRPr="00475C41">
        <w:rPr>
          <w:color w:val="auto"/>
          <w:vertAlign w:val="superscript"/>
        </w:rPr>
        <w:t>1</w:t>
      </w:r>
      <w:r w:rsidRPr="00475C41">
        <w:rPr>
          <w:rFonts w:eastAsiaTheme="minorEastAsia" w:hint="eastAsia"/>
          <w:color w:val="auto"/>
          <w:vertAlign w:val="superscript"/>
          <w:lang w:eastAsia="zh-CN"/>
        </w:rPr>
        <w:t>,</w:t>
      </w:r>
      <w:r w:rsidRPr="00475C41">
        <w:rPr>
          <w:color w:val="auto"/>
          <w:vertAlign w:val="superscript"/>
        </w:rPr>
        <w:t xml:space="preserve"> $</w:t>
      </w:r>
      <w:r w:rsidRPr="00475C41">
        <w:rPr>
          <w:color w:val="auto"/>
        </w:rPr>
        <w:t>, Na Wang</w:t>
      </w:r>
      <w:r w:rsidRPr="00475C41">
        <w:rPr>
          <w:rFonts w:eastAsiaTheme="minorEastAsia" w:hint="eastAsia"/>
          <w:color w:val="auto"/>
          <w:lang w:eastAsia="zh-CN"/>
        </w:rPr>
        <w:t xml:space="preserve"> </w:t>
      </w:r>
      <w:r w:rsidRPr="00475C41">
        <w:rPr>
          <w:color w:val="auto"/>
          <w:vertAlign w:val="superscript"/>
        </w:rPr>
        <w:t>1</w:t>
      </w:r>
      <w:r w:rsidRPr="00475C41">
        <w:rPr>
          <w:rFonts w:eastAsiaTheme="minorEastAsia" w:hint="eastAsia"/>
          <w:color w:val="auto"/>
          <w:vertAlign w:val="superscript"/>
          <w:lang w:eastAsia="zh-CN"/>
        </w:rPr>
        <w:t>,</w:t>
      </w:r>
      <w:r w:rsidRPr="00475C41">
        <w:rPr>
          <w:color w:val="auto"/>
          <w:vertAlign w:val="superscript"/>
        </w:rPr>
        <w:t xml:space="preserve"> $</w:t>
      </w:r>
      <w:r w:rsidRPr="00475C41">
        <w:rPr>
          <w:color w:val="auto"/>
        </w:rPr>
        <w:t>, Ruimei Cheng</w:t>
      </w:r>
      <w:r w:rsidRPr="00475C41">
        <w:rPr>
          <w:rFonts w:eastAsiaTheme="minorEastAsia" w:hint="eastAsia"/>
          <w:color w:val="auto"/>
          <w:lang w:eastAsia="zh-CN"/>
        </w:rPr>
        <w:t xml:space="preserve"> </w:t>
      </w:r>
      <w:r w:rsidRPr="00475C41">
        <w:rPr>
          <w:color w:val="auto"/>
          <w:vertAlign w:val="superscript"/>
        </w:rPr>
        <w:t>1,2</w:t>
      </w:r>
      <w:r w:rsidRPr="00475C41">
        <w:rPr>
          <w:rFonts w:eastAsiaTheme="minorEastAsia" w:hint="eastAsia"/>
          <w:color w:val="auto"/>
          <w:vertAlign w:val="superscript"/>
          <w:lang w:eastAsia="zh-CN"/>
        </w:rPr>
        <w:t>,</w:t>
      </w:r>
      <w:r w:rsidRPr="00475C41">
        <w:rPr>
          <w:color w:val="auto"/>
        </w:rPr>
        <w:t>*, Wenfa Xiao</w:t>
      </w:r>
      <w:r w:rsidRPr="00475C41">
        <w:rPr>
          <w:rFonts w:eastAsiaTheme="minorEastAsia" w:hint="eastAsia"/>
          <w:color w:val="auto"/>
          <w:lang w:eastAsia="zh-CN"/>
        </w:rPr>
        <w:t xml:space="preserve"> </w:t>
      </w:r>
      <w:r w:rsidRPr="00475C41">
        <w:rPr>
          <w:color w:val="auto"/>
          <w:vertAlign w:val="superscript"/>
        </w:rPr>
        <w:t>1,2</w:t>
      </w:r>
      <w:r w:rsidRPr="00475C41">
        <w:rPr>
          <w:color w:val="auto"/>
        </w:rPr>
        <w:t>, Shao Yang</w:t>
      </w:r>
      <w:r w:rsidRPr="00475C41">
        <w:rPr>
          <w:rFonts w:eastAsiaTheme="minorEastAsia" w:hint="eastAsia"/>
          <w:color w:val="auto"/>
          <w:lang w:eastAsia="zh-CN"/>
        </w:rPr>
        <w:t xml:space="preserve"> </w:t>
      </w:r>
      <w:r w:rsidRPr="00475C41">
        <w:rPr>
          <w:color w:val="auto"/>
          <w:vertAlign w:val="superscript"/>
        </w:rPr>
        <w:t>1</w:t>
      </w:r>
      <w:r w:rsidRPr="00475C41">
        <w:rPr>
          <w:color w:val="auto"/>
        </w:rPr>
        <w:t>, Yan Guo</w:t>
      </w:r>
      <w:r w:rsidRPr="00475C41">
        <w:rPr>
          <w:rFonts w:eastAsiaTheme="minorEastAsia" w:hint="eastAsia"/>
          <w:color w:val="auto"/>
          <w:lang w:eastAsia="zh-CN"/>
        </w:rPr>
        <w:t xml:space="preserve"> </w:t>
      </w:r>
      <w:r w:rsidRPr="00475C41">
        <w:rPr>
          <w:color w:val="auto"/>
          <w:vertAlign w:val="superscript"/>
        </w:rPr>
        <w:t>1</w:t>
      </w:r>
      <w:r w:rsidRPr="00475C41">
        <w:rPr>
          <w:color w:val="auto"/>
        </w:rPr>
        <w:t>, Lei Lei</w:t>
      </w:r>
      <w:r w:rsidRPr="00475C41">
        <w:rPr>
          <w:rFonts w:eastAsiaTheme="minorEastAsia" w:hint="eastAsia"/>
          <w:color w:val="auto"/>
          <w:lang w:eastAsia="zh-CN"/>
        </w:rPr>
        <w:t xml:space="preserve"> </w:t>
      </w:r>
      <w:r w:rsidRPr="00475C41">
        <w:rPr>
          <w:color w:val="auto"/>
          <w:vertAlign w:val="superscript"/>
        </w:rPr>
        <w:t>1</w:t>
      </w:r>
      <w:r w:rsidRPr="00475C41">
        <w:rPr>
          <w:color w:val="auto"/>
        </w:rPr>
        <w:t>, Lixiong Zeng</w:t>
      </w:r>
      <w:r w:rsidRPr="00475C41">
        <w:rPr>
          <w:rFonts w:eastAsiaTheme="minorEastAsia" w:hint="eastAsia"/>
          <w:color w:val="auto"/>
          <w:lang w:eastAsia="zh-CN"/>
        </w:rPr>
        <w:t xml:space="preserve"> </w:t>
      </w:r>
      <w:r w:rsidRPr="00475C41">
        <w:rPr>
          <w:color w:val="auto"/>
          <w:vertAlign w:val="superscript"/>
        </w:rPr>
        <w:t>1</w:t>
      </w:r>
      <w:r w:rsidRPr="00475C41">
        <w:rPr>
          <w:color w:val="auto"/>
        </w:rPr>
        <w:t xml:space="preserve"> and Xiaorong Wang</w:t>
      </w:r>
      <w:r w:rsidRPr="00475C41">
        <w:rPr>
          <w:rFonts w:eastAsiaTheme="minorEastAsia" w:hint="eastAsia"/>
          <w:color w:val="auto"/>
          <w:lang w:eastAsia="zh-CN"/>
        </w:rPr>
        <w:t xml:space="preserve"> </w:t>
      </w:r>
      <w:r w:rsidRPr="00475C41">
        <w:rPr>
          <w:color w:val="auto"/>
          <w:vertAlign w:val="superscript"/>
        </w:rPr>
        <w:t>1</w:t>
      </w:r>
    </w:p>
    <w:p w:rsidR="000074D1" w:rsidRPr="00475C41" w:rsidRDefault="000074D1" w:rsidP="009F1D11">
      <w:pPr>
        <w:pStyle w:val="MDPI16affiliation"/>
        <w:rPr>
          <w:color w:val="auto"/>
        </w:rPr>
      </w:pPr>
      <w:r w:rsidRPr="00475C41">
        <w:rPr>
          <w:color w:val="auto"/>
          <w:vertAlign w:val="superscript"/>
        </w:rPr>
        <w:t>1</w:t>
      </w:r>
      <w:r w:rsidRPr="00475C41">
        <w:rPr>
          <w:color w:val="auto"/>
        </w:rPr>
        <w:tab/>
      </w:r>
      <w:r w:rsidR="006B6E01" w:rsidRPr="00475C41">
        <w:rPr>
          <w:color w:val="auto"/>
        </w:rPr>
        <w:t>Key Laboratory of Forest Ecology and Environment, State Forestry Administration; Research Institute of Forest Ecology, Environment and Protection, Chinese Academy of Forestry, Beijing 100091, China</w:t>
      </w:r>
    </w:p>
    <w:p w:rsidR="000074D1" w:rsidRPr="00475C41" w:rsidRDefault="000074D1" w:rsidP="009F1D11">
      <w:pPr>
        <w:pStyle w:val="MDPI16affiliation"/>
        <w:rPr>
          <w:color w:val="auto"/>
        </w:rPr>
      </w:pPr>
      <w:r w:rsidRPr="00475C41">
        <w:rPr>
          <w:color w:val="auto"/>
          <w:vertAlign w:val="superscript"/>
        </w:rPr>
        <w:t>2</w:t>
      </w:r>
      <w:r w:rsidRPr="00475C41">
        <w:rPr>
          <w:color w:val="auto"/>
        </w:rPr>
        <w:tab/>
      </w:r>
      <w:r w:rsidR="006B6E01" w:rsidRPr="00475C41">
        <w:rPr>
          <w:color w:val="auto"/>
        </w:rPr>
        <w:t>Co-Innovation Center for Sustainable Forestry in Southern China, Nanjing Forestry University, Nanjing 210037, China</w:t>
      </w:r>
    </w:p>
    <w:p w:rsidR="000074D1" w:rsidRPr="00475C41" w:rsidRDefault="000074D1" w:rsidP="001147AC">
      <w:pPr>
        <w:pStyle w:val="MDPI14history"/>
        <w:spacing w:before="0"/>
        <w:ind w:left="311" w:hanging="198"/>
        <w:rPr>
          <w:color w:val="auto"/>
        </w:rPr>
      </w:pPr>
      <w:r w:rsidRPr="00475C41">
        <w:rPr>
          <w:b/>
          <w:color w:val="auto"/>
        </w:rPr>
        <w:t>*</w:t>
      </w:r>
      <w:r w:rsidRPr="00475C41">
        <w:rPr>
          <w:color w:val="auto"/>
        </w:rPr>
        <w:tab/>
        <w:t xml:space="preserve">Correspondence: </w:t>
      </w:r>
      <w:r w:rsidR="006B6E01" w:rsidRPr="00475C41">
        <w:rPr>
          <w:color w:val="auto"/>
        </w:rPr>
        <w:t>cafcheng@sina.com</w:t>
      </w:r>
      <w:r w:rsidRPr="00475C41">
        <w:rPr>
          <w:color w:val="auto"/>
        </w:rPr>
        <w:t xml:space="preserve">; Tel.: </w:t>
      </w:r>
      <w:r w:rsidR="006B6E01" w:rsidRPr="00475C41">
        <w:rPr>
          <w:color w:val="auto"/>
        </w:rPr>
        <w:t>+86</w:t>
      </w:r>
      <w:r w:rsidR="006B6E01" w:rsidRPr="00475C41">
        <w:rPr>
          <w:rFonts w:eastAsiaTheme="minorEastAsia" w:hint="eastAsia"/>
          <w:color w:val="auto"/>
          <w:lang w:eastAsia="zh-CN"/>
        </w:rPr>
        <w:t>-</w:t>
      </w:r>
      <w:r w:rsidR="006B6E01" w:rsidRPr="00475C41">
        <w:rPr>
          <w:color w:val="auto"/>
        </w:rPr>
        <w:t>10</w:t>
      </w:r>
      <w:r w:rsidR="006B6E01" w:rsidRPr="00475C41">
        <w:rPr>
          <w:rFonts w:eastAsiaTheme="minorEastAsia" w:hint="eastAsia"/>
          <w:color w:val="auto"/>
          <w:lang w:eastAsia="zh-CN"/>
        </w:rPr>
        <w:t>-</w:t>
      </w:r>
      <w:r w:rsidR="006B6E01" w:rsidRPr="00475C41">
        <w:rPr>
          <w:color w:val="auto"/>
        </w:rPr>
        <w:t>6288</w:t>
      </w:r>
      <w:r w:rsidR="006B6E01" w:rsidRPr="00475C41">
        <w:rPr>
          <w:rFonts w:eastAsiaTheme="minorEastAsia" w:hint="eastAsia"/>
          <w:color w:val="auto"/>
          <w:lang w:eastAsia="zh-CN"/>
        </w:rPr>
        <w:t>-</w:t>
      </w:r>
      <w:r w:rsidR="006B6E01" w:rsidRPr="00475C41">
        <w:rPr>
          <w:color w:val="auto"/>
        </w:rPr>
        <w:t>9533</w:t>
      </w:r>
    </w:p>
    <w:p w:rsidR="00B23E7B" w:rsidRPr="00475C41" w:rsidRDefault="00B23E7B" w:rsidP="001147AC">
      <w:pPr>
        <w:pStyle w:val="MDPI14history"/>
        <w:rPr>
          <w:color w:val="auto"/>
        </w:rPr>
      </w:pPr>
      <w:r w:rsidRPr="00475C41">
        <w:rPr>
          <w:color w:val="auto"/>
        </w:rPr>
        <w:t>Academic Editor: name</w:t>
      </w:r>
    </w:p>
    <w:p w:rsidR="00B23E7B" w:rsidRPr="00475C41" w:rsidRDefault="00B23E7B" w:rsidP="001147AC">
      <w:pPr>
        <w:pStyle w:val="MDPI14history"/>
        <w:spacing w:before="0"/>
        <w:rPr>
          <w:color w:val="auto"/>
        </w:rPr>
      </w:pPr>
      <w:r w:rsidRPr="00475C41">
        <w:rPr>
          <w:color w:val="auto"/>
        </w:rPr>
        <w:t>Received: date; Accepted: date; Published: date</w:t>
      </w:r>
    </w:p>
    <w:p w:rsidR="00EA6423" w:rsidRPr="00475C41" w:rsidRDefault="00EA6423" w:rsidP="00522F32">
      <w:pPr>
        <w:pStyle w:val="MDPI17abstract"/>
        <w:rPr>
          <w:color w:val="auto"/>
        </w:rPr>
      </w:pPr>
      <w:r w:rsidRPr="00475C41">
        <w:rPr>
          <w:b/>
          <w:color w:val="auto"/>
        </w:rPr>
        <w:t xml:space="preserve">Abstract: </w:t>
      </w:r>
      <w:r w:rsidR="00600BA8" w:rsidRPr="00475C41">
        <w:rPr>
          <w:color w:val="auto"/>
          <w:lang w:val="en-GB"/>
        </w:rPr>
        <w:t xml:space="preserve">Several studies have focused on fine roots characteristics, because they provide a major pathway for nutrient cycling and energy flow in forest ecosystems. However, few studies have evaluated changes in fine root characteristics according to their diameter. </w:t>
      </w:r>
      <w:r w:rsidR="007B54F7" w:rsidRPr="00475C41">
        <w:rPr>
          <w:rFonts w:cs="Arial"/>
          <w:i/>
          <w:color w:val="auto"/>
          <w:szCs w:val="20"/>
        </w:rPr>
        <w:t>Pinus massoniana</w:t>
      </w:r>
      <w:r w:rsidR="007B54F7" w:rsidRPr="00475C41">
        <w:rPr>
          <w:rFonts w:cs="Arial"/>
          <w:color w:val="auto"/>
          <w:szCs w:val="20"/>
        </w:rPr>
        <w:t xml:space="preserve"> forests are the main vegetative component in the Three Gorges Reservoir area and play an important role in providing forest resources and ecological services</w:t>
      </w:r>
      <w:r w:rsidR="007B54F7" w:rsidRPr="00475C41">
        <w:rPr>
          <w:rFonts w:asciiTheme="minorEastAsia" w:eastAsiaTheme="minorEastAsia" w:hAnsiTheme="minorEastAsia"/>
          <w:i/>
          <w:color w:val="auto"/>
          <w:lang w:val="en-GB" w:eastAsia="zh-CN"/>
        </w:rPr>
        <w:t xml:space="preserve">. </w:t>
      </w:r>
      <w:r w:rsidR="00600BA8" w:rsidRPr="00475C41">
        <w:rPr>
          <w:i/>
          <w:color w:val="auto"/>
          <w:lang w:val="en-GB"/>
        </w:rPr>
        <w:t xml:space="preserve">Pinus massoniana </w:t>
      </w:r>
      <w:r w:rsidR="00600BA8" w:rsidRPr="00475C41">
        <w:rPr>
          <w:color w:val="auto"/>
          <w:lang w:val="en-GB"/>
        </w:rPr>
        <w:t xml:space="preserve">fine roots were sorted into 0–0.5, 0.5–1, and 1–2 mm diameter classes, and their fine root standing biomass (FRB), necromass, annual production and decomposition rates were determined and correlated with soil characteristics. These fine roots in three diameter classes significantly differed in their initial carbon (C), C/N ratio, FRB, necromass, annual C and N production and decomposition rate. </w:t>
      </w:r>
      <w:r w:rsidR="00600BA8" w:rsidRPr="00475C41">
        <w:rPr>
          <w:color w:val="auto"/>
        </w:rPr>
        <w:t xml:space="preserve">The production and decomposition of these different diameter classes varied significantly soil variables including soil temperature, moisture, calcium and ammonium concentration but the strength of these interactions varied dependent diameter class. The </w:t>
      </w:r>
      <w:r w:rsidR="00600BA8" w:rsidRPr="00475C41">
        <w:rPr>
          <w:color w:val="auto"/>
          <w:lang w:val="en-GB"/>
        </w:rPr>
        <w:t>very fine roots having faster decomposition ratio than larger fine roots due to the lower N content, greater C/N ratio and more sensitive to soil environmental factors. These results clearly indicate heterogeneity among fine roots of different diameters and these variations should be taken into account when studying fine root characteristics and their role in the C cycle.</w:t>
      </w:r>
    </w:p>
    <w:p w:rsidR="00EA6423" w:rsidRPr="00475C41" w:rsidRDefault="00EA6423" w:rsidP="00522F32">
      <w:pPr>
        <w:pStyle w:val="MDPI18keywords"/>
        <w:rPr>
          <w:color w:val="auto"/>
        </w:rPr>
      </w:pPr>
      <w:r w:rsidRPr="00475C41">
        <w:rPr>
          <w:b/>
          <w:color w:val="auto"/>
        </w:rPr>
        <w:t xml:space="preserve">Keywords: </w:t>
      </w:r>
      <w:r w:rsidR="00600BA8" w:rsidRPr="00475C41">
        <w:rPr>
          <w:i/>
          <w:color w:val="auto"/>
          <w:lang w:val="en-GB"/>
        </w:rPr>
        <w:t>Pinus massoniana</w:t>
      </w:r>
      <w:r w:rsidR="00600BA8" w:rsidRPr="00475C41">
        <w:rPr>
          <w:rFonts w:eastAsia="Adobe 宋体 Std L"/>
          <w:color w:val="auto"/>
          <w:lang w:val="en-GB"/>
        </w:rPr>
        <w:t xml:space="preserve">; </w:t>
      </w:r>
      <w:r w:rsidR="00600BA8" w:rsidRPr="00475C41">
        <w:rPr>
          <w:color w:val="auto"/>
          <w:lang w:val="en-GB"/>
        </w:rPr>
        <w:t>fine root</w:t>
      </w:r>
      <w:r w:rsidR="00600BA8" w:rsidRPr="00475C41">
        <w:rPr>
          <w:rFonts w:eastAsia="Adobe 宋体 Std L"/>
          <w:color w:val="auto"/>
          <w:lang w:val="en-GB"/>
        </w:rPr>
        <w:t xml:space="preserve">; </w:t>
      </w:r>
      <w:r w:rsidR="00600BA8" w:rsidRPr="00475C41">
        <w:rPr>
          <w:color w:val="auto"/>
          <w:lang w:val="en-GB"/>
        </w:rPr>
        <w:t>size class</w:t>
      </w:r>
      <w:r w:rsidR="00600BA8" w:rsidRPr="00475C41">
        <w:rPr>
          <w:rFonts w:eastAsia="Adobe 宋体 Std L"/>
          <w:color w:val="auto"/>
          <w:lang w:val="en-GB"/>
        </w:rPr>
        <w:t xml:space="preserve">; </w:t>
      </w:r>
      <w:r w:rsidR="00600BA8" w:rsidRPr="00475C41">
        <w:rPr>
          <w:color w:val="auto"/>
          <w:lang w:val="en-GB"/>
        </w:rPr>
        <w:t>root decomposition rate</w:t>
      </w:r>
      <w:r w:rsidR="00600BA8" w:rsidRPr="00475C41">
        <w:rPr>
          <w:rFonts w:eastAsia="Adobe 宋体 Std L"/>
          <w:color w:val="auto"/>
          <w:lang w:val="en-GB"/>
        </w:rPr>
        <w:t xml:space="preserve">; </w:t>
      </w:r>
      <w:r w:rsidR="00600BA8" w:rsidRPr="00475C41">
        <w:rPr>
          <w:color w:val="auto"/>
          <w:lang w:val="en-GB"/>
        </w:rPr>
        <w:t>The Three Gorges Reservoir Area</w:t>
      </w:r>
    </w:p>
    <w:p w:rsidR="00EA6423" w:rsidRPr="00475C41" w:rsidRDefault="00EA6423" w:rsidP="00522F32">
      <w:pPr>
        <w:pStyle w:val="MDPI19line"/>
        <w:pBdr>
          <w:bottom w:val="single" w:sz="4" w:space="1" w:color="auto"/>
        </w:pBdr>
        <w:spacing w:after="480"/>
        <w:rPr>
          <w:color w:val="auto"/>
        </w:rPr>
      </w:pPr>
    </w:p>
    <w:p w:rsidR="00600BA8" w:rsidRPr="00475C41" w:rsidRDefault="00600BA8" w:rsidP="00522F32">
      <w:pPr>
        <w:pStyle w:val="MDPI21heading1"/>
        <w:rPr>
          <w:color w:val="auto"/>
          <w:lang w:val="en-GB"/>
        </w:rPr>
      </w:pPr>
      <w:r w:rsidRPr="00475C41">
        <w:rPr>
          <w:color w:val="auto"/>
          <w:lang w:val="en-GB"/>
        </w:rPr>
        <w:t>1. Introduction</w:t>
      </w:r>
    </w:p>
    <w:p w:rsidR="00600BA8" w:rsidRPr="00475C41" w:rsidRDefault="00600BA8" w:rsidP="00522F32">
      <w:pPr>
        <w:pStyle w:val="MDPI31text"/>
        <w:rPr>
          <w:color w:val="auto"/>
          <w:lang w:val="en-GB"/>
        </w:rPr>
      </w:pPr>
      <w:bookmarkStart w:id="10" w:name="OLE_LINK9"/>
      <w:bookmarkStart w:id="11" w:name="OLE_LINK10"/>
      <w:r w:rsidRPr="00475C41">
        <w:rPr>
          <w:color w:val="auto"/>
          <w:lang w:val="en-GB"/>
        </w:rPr>
        <w:t>Forests are an important component of the global</w:t>
      </w:r>
      <w:bookmarkStart w:id="12" w:name="OLE_LINK14"/>
      <w:r w:rsidRPr="00475C41">
        <w:rPr>
          <w:color w:val="auto"/>
          <w:lang w:val="en-GB"/>
        </w:rPr>
        <w:t xml:space="preserve"> terrestrial </w:t>
      </w:r>
      <w:bookmarkStart w:id="13" w:name="OLE_LINK40"/>
      <w:bookmarkStart w:id="14" w:name="OLE_LINK41"/>
      <w:r w:rsidRPr="00475C41">
        <w:rPr>
          <w:color w:val="auto"/>
          <w:lang w:val="en-GB"/>
        </w:rPr>
        <w:t>ecosystem</w:t>
      </w:r>
      <w:bookmarkEnd w:id="13"/>
      <w:bookmarkEnd w:id="14"/>
      <w:r w:rsidRPr="00475C41">
        <w:rPr>
          <w:color w:val="auto"/>
          <w:lang w:val="en-GB"/>
        </w:rPr>
        <w:t xml:space="preserve"> </w:t>
      </w:r>
      <w:bookmarkEnd w:id="12"/>
      <w:r w:rsidRPr="00475C41">
        <w:rPr>
          <w:color w:val="auto"/>
          <w:lang w:val="en-GB"/>
        </w:rPr>
        <w:t xml:space="preserve">and play a key role in the carbon (C) cycle. They store approximately 80% of all terrestrial aboveground C and over 70% of all soil organic C </w:t>
      </w:r>
      <w:r w:rsidRPr="00475C41">
        <w:rPr>
          <w:color w:val="auto"/>
        </w:rPr>
        <w:t>[1-3]</w:t>
      </w:r>
      <w:r w:rsidRPr="00475C41">
        <w:rPr>
          <w:color w:val="auto"/>
          <w:lang w:val="en-GB"/>
        </w:rPr>
        <w:t xml:space="preserve">. </w:t>
      </w:r>
      <w:bookmarkStart w:id="15" w:name="OLE_LINK44"/>
      <w:bookmarkStart w:id="16" w:name="OLE_LINK45"/>
      <w:bookmarkEnd w:id="10"/>
      <w:bookmarkEnd w:id="11"/>
      <w:r w:rsidRPr="00475C41">
        <w:rPr>
          <w:color w:val="auto"/>
          <w:lang w:val="en-GB"/>
        </w:rPr>
        <w:t xml:space="preserve">Furthermore, within a root system, the roots of forest trees, especially fine roots (i.e., &lt;2 mm in diameter), are a vital source of soil C </w:t>
      </w:r>
      <w:bookmarkEnd w:id="15"/>
      <w:bookmarkEnd w:id="16"/>
      <w:r w:rsidRPr="00475C41">
        <w:rPr>
          <w:color w:val="auto"/>
        </w:rPr>
        <w:t>[4-6],</w:t>
      </w:r>
      <w:r w:rsidRPr="00475C41">
        <w:rPr>
          <w:color w:val="auto"/>
          <w:lang w:val="en-GB"/>
        </w:rPr>
        <w:t xml:space="preserve"> because of their shorter life span and higher metabolic activity than those of coarse roots </w:t>
      </w:r>
      <w:r w:rsidRPr="00475C41">
        <w:rPr>
          <w:color w:val="auto"/>
        </w:rPr>
        <w:t>[7-9]</w:t>
      </w:r>
      <w:r w:rsidRPr="00475C41">
        <w:rPr>
          <w:color w:val="auto"/>
          <w:lang w:val="en-GB"/>
        </w:rPr>
        <w:t xml:space="preserve">. Although fine roots constitute a very small proportion (&lt;5%) of the total standing root biomass in many terrestrial ecosystems </w:t>
      </w:r>
      <w:r w:rsidRPr="00475C41">
        <w:rPr>
          <w:color w:val="auto"/>
        </w:rPr>
        <w:t>[10]</w:t>
      </w:r>
      <w:r w:rsidRPr="00475C41">
        <w:rPr>
          <w:color w:val="auto"/>
          <w:lang w:val="en-GB"/>
        </w:rPr>
        <w:t xml:space="preserve">, it is estimated that fine root turnover represent up to 33% of total net primary production in most ecosystems </w:t>
      </w:r>
      <w:r w:rsidRPr="00475C41">
        <w:rPr>
          <w:color w:val="auto"/>
        </w:rPr>
        <w:t>[11]</w:t>
      </w:r>
      <w:r w:rsidRPr="00475C41">
        <w:rPr>
          <w:color w:val="auto"/>
          <w:lang w:val="en-GB"/>
        </w:rPr>
        <w:t>. Thus, fine root dynamics is widely recognized as an essential understanding of their role as C stores and sources of soil litter input in terrestrial ecosystem.</w:t>
      </w:r>
    </w:p>
    <w:p w:rsidR="00600BA8" w:rsidRPr="00475C41" w:rsidRDefault="00600BA8" w:rsidP="00522F32">
      <w:pPr>
        <w:pStyle w:val="MDPI31text"/>
        <w:rPr>
          <w:color w:val="auto"/>
          <w:lang w:val="en-GB"/>
        </w:rPr>
      </w:pPr>
      <w:r w:rsidRPr="00475C41">
        <w:rPr>
          <w:color w:val="auto"/>
          <w:lang w:val="en-GB"/>
        </w:rPr>
        <w:lastRenderedPageBreak/>
        <w:t xml:space="preserve">Fine root decomposition provides a major pathway for nutrient cycling and energy flow in forest ecosystems </w:t>
      </w:r>
      <w:r w:rsidRPr="00475C41">
        <w:rPr>
          <w:color w:val="auto"/>
        </w:rPr>
        <w:t>[12,13]</w:t>
      </w:r>
      <w:r w:rsidRPr="00475C41">
        <w:rPr>
          <w:color w:val="auto"/>
          <w:lang w:val="en-GB"/>
        </w:rPr>
        <w:t xml:space="preserve">. Researches showed that, compared to aboveground leaf litter, belowground fine roots are continuously growing, dying, and decomposing, which contributes to increase soil organic matter content, especially in deep soil, and provides a major route for ecosystem C and nutrient input </w:t>
      </w:r>
      <w:r w:rsidRPr="00475C41">
        <w:rPr>
          <w:color w:val="auto"/>
        </w:rPr>
        <w:t>[14,15]</w:t>
      </w:r>
      <w:r w:rsidRPr="00475C41">
        <w:rPr>
          <w:color w:val="auto"/>
          <w:lang w:val="en-GB"/>
        </w:rPr>
        <w:t xml:space="preserve">. Studies have also shown that 30–80% of forest soil organic C is derived from the turnover and decomposition of fine root biomass </w:t>
      </w:r>
      <w:r w:rsidRPr="00475C41">
        <w:rPr>
          <w:color w:val="auto"/>
        </w:rPr>
        <w:t>[13,16,17]</w:t>
      </w:r>
      <w:r w:rsidRPr="00475C41">
        <w:rPr>
          <w:color w:val="auto"/>
          <w:lang w:val="en-GB"/>
        </w:rPr>
        <w:t>, and it is generally accepted that,</w:t>
      </w:r>
      <w:r w:rsidRPr="00475C41">
        <w:rPr>
          <w:color w:val="auto"/>
        </w:rPr>
        <w:t xml:space="preserve"> </w:t>
      </w:r>
      <w:bookmarkStart w:id="17" w:name="OLE_LINK15"/>
      <w:bookmarkStart w:id="18" w:name="OLE_LINK16"/>
      <w:r w:rsidRPr="00475C41">
        <w:rPr>
          <w:color w:val="auto"/>
          <w:lang w:val="en-GB"/>
        </w:rPr>
        <w:t>fine root</w:t>
      </w:r>
      <w:bookmarkEnd w:id="17"/>
      <w:bookmarkEnd w:id="18"/>
      <w:r w:rsidRPr="00475C41">
        <w:rPr>
          <w:color w:val="auto"/>
          <w:lang w:val="en-GB"/>
        </w:rPr>
        <w:t xml:space="preserve">s are component within the overall root system sensitive to rooting environmental variations </w:t>
      </w:r>
      <w:r w:rsidRPr="00475C41">
        <w:rPr>
          <w:color w:val="auto"/>
        </w:rPr>
        <w:t>[18,19]</w:t>
      </w:r>
      <w:r w:rsidRPr="00475C41">
        <w:rPr>
          <w:color w:val="auto"/>
          <w:lang w:val="en-GB"/>
        </w:rPr>
        <w:t xml:space="preserve">. For example, fine root responses to changes in soil moisture are diameter dependent </w:t>
      </w:r>
      <w:r w:rsidRPr="00475C41">
        <w:rPr>
          <w:color w:val="auto"/>
        </w:rPr>
        <w:t>[20]</w:t>
      </w:r>
      <w:r w:rsidRPr="00475C41">
        <w:rPr>
          <w:color w:val="auto"/>
          <w:lang w:val="en-GB"/>
        </w:rPr>
        <w:t xml:space="preserve"> and their morphology characteristics and biomass of very ﬁne roots (diameter</w:t>
      </w:r>
      <w:r w:rsidRPr="00475C41">
        <w:rPr>
          <w:rFonts w:ascii="宋体" w:eastAsia="宋体" w:hAnsi="宋体" w:cs="宋体" w:hint="eastAsia"/>
          <w:color w:val="auto"/>
          <w:lang w:val="en-GB"/>
        </w:rPr>
        <w:t>＜</w:t>
      </w:r>
      <w:r w:rsidRPr="00475C41">
        <w:rPr>
          <w:color w:val="auto"/>
          <w:lang w:val="en-GB"/>
        </w:rPr>
        <w:t xml:space="preserve">0.5 mm) clearly affected differentially by changes in soil warming </w:t>
      </w:r>
      <w:r w:rsidRPr="00475C41">
        <w:rPr>
          <w:color w:val="auto"/>
        </w:rPr>
        <w:t xml:space="preserve">[21] </w:t>
      </w:r>
      <w:r w:rsidRPr="00475C41">
        <w:rPr>
          <w:color w:val="auto"/>
          <w:lang w:val="en-GB"/>
        </w:rPr>
        <w:t xml:space="preserve">and soil Ca content </w:t>
      </w:r>
      <w:r w:rsidRPr="00475C41">
        <w:rPr>
          <w:color w:val="auto"/>
        </w:rPr>
        <w:t>[22]</w:t>
      </w:r>
      <w:r w:rsidRPr="00475C41">
        <w:rPr>
          <w:color w:val="auto"/>
          <w:lang w:val="en-GB"/>
        </w:rPr>
        <w:t xml:space="preserve">. It has been demonstrated that root life span also affected by soil properties </w:t>
      </w:r>
      <w:r w:rsidRPr="00475C41">
        <w:rPr>
          <w:color w:val="auto"/>
        </w:rPr>
        <w:t>[23,24]</w:t>
      </w:r>
      <w:r w:rsidRPr="00475C41">
        <w:rPr>
          <w:color w:val="auto"/>
          <w:lang w:val="en-GB"/>
        </w:rPr>
        <w:t xml:space="preserve">. </w:t>
      </w:r>
      <w:r w:rsidR="00980001" w:rsidRPr="006D5616">
        <w:rPr>
          <w:color w:val="auto"/>
          <w:lang w:val="en-GB"/>
        </w:rPr>
        <w:t xml:space="preserve">Several related </w:t>
      </w:r>
      <w:r w:rsidR="0061733F" w:rsidRPr="00475C41">
        <w:rPr>
          <w:color w:val="auto"/>
          <w:lang w:val="en-GB"/>
        </w:rPr>
        <w:t>researches</w:t>
      </w:r>
      <w:r w:rsidRPr="00475C41">
        <w:rPr>
          <w:color w:val="auto"/>
          <w:lang w:val="en-GB"/>
        </w:rPr>
        <w:t xml:space="preserve"> exist on approaches to the study of the biomass and traits of ﬁne roots, especially very ﬁne roots, in response to environmental characteristic and soil nutrient status in forest ﬁelds.</w:t>
      </w:r>
    </w:p>
    <w:p w:rsidR="00600BA8" w:rsidRPr="00475C41" w:rsidRDefault="00600BA8" w:rsidP="00522F32">
      <w:pPr>
        <w:pStyle w:val="MDPI31text"/>
        <w:rPr>
          <w:color w:val="auto"/>
          <w:lang w:val="en-GB"/>
        </w:rPr>
      </w:pPr>
      <w:r w:rsidRPr="00475C41">
        <w:rPr>
          <w:color w:val="auto"/>
          <w:lang w:val="en-GB"/>
        </w:rPr>
        <w:t>Most published literature on characteristics of ﬁne root in diameter class</w:t>
      </w:r>
      <w:r w:rsidRPr="00475C41">
        <w:rPr>
          <w:rFonts w:ascii="宋体" w:eastAsia="宋体" w:hAnsi="宋体" w:cs="宋体" w:hint="eastAsia"/>
          <w:color w:val="auto"/>
          <w:lang w:val="en-GB"/>
        </w:rPr>
        <w:t>＜</w:t>
      </w:r>
      <w:r w:rsidRPr="00475C41">
        <w:rPr>
          <w:color w:val="auto"/>
          <w:lang w:val="en-GB"/>
        </w:rPr>
        <w:t xml:space="preserve">2 mm in forests for different species, stand ages, and geo-graphic regions </w:t>
      </w:r>
      <w:r w:rsidRPr="00475C41">
        <w:rPr>
          <w:color w:val="auto"/>
        </w:rPr>
        <w:t>[16,25,26].</w:t>
      </w:r>
      <w:r w:rsidRPr="00475C41">
        <w:rPr>
          <w:color w:val="auto"/>
          <w:lang w:val="en-GB"/>
        </w:rPr>
        <w:t xml:space="preserve"> However, ﬁne root in diameter class</w:t>
      </w:r>
      <w:r w:rsidRPr="00475C41">
        <w:rPr>
          <w:rFonts w:ascii="宋体" w:eastAsia="宋体" w:hAnsi="宋体" w:cs="宋体" w:hint="eastAsia"/>
          <w:color w:val="auto"/>
          <w:lang w:val="en-GB"/>
        </w:rPr>
        <w:t>＜</w:t>
      </w:r>
      <w:r w:rsidRPr="00475C41">
        <w:rPr>
          <w:color w:val="auto"/>
          <w:lang w:val="en-GB"/>
        </w:rPr>
        <w:t xml:space="preserve">2 mm alone is not indicative of the functional potential of the fine root system because the ﬁne root system is composed of individual roots with heterogeneous physiological and morphological traits </w:t>
      </w:r>
      <w:r w:rsidRPr="00475C41">
        <w:rPr>
          <w:color w:val="auto"/>
        </w:rPr>
        <w:t>[27,28]</w:t>
      </w:r>
      <w:r w:rsidRPr="00475C41">
        <w:rPr>
          <w:color w:val="auto"/>
          <w:lang w:val="en-GB"/>
        </w:rPr>
        <w:t>.</w:t>
      </w:r>
      <w:r w:rsidRPr="00475C41" w:rsidDel="0084092F">
        <w:rPr>
          <w:color w:val="auto"/>
          <w:lang w:val="en-GB"/>
        </w:rPr>
        <w:t xml:space="preserve"> </w:t>
      </w:r>
      <w:r w:rsidRPr="00475C41">
        <w:rPr>
          <w:color w:val="auto"/>
          <w:lang w:val="en-GB"/>
        </w:rPr>
        <w:t xml:space="preserve">For example, Noguchi et al. </w:t>
      </w:r>
      <w:r w:rsidRPr="00475C41">
        <w:rPr>
          <w:color w:val="auto"/>
        </w:rPr>
        <w:t xml:space="preserve">[29] </w:t>
      </w:r>
      <w:hyperlink r:id="rId8" w:history="1">
        <w:r w:rsidRPr="00475C41">
          <w:rPr>
            <w:color w:val="auto"/>
            <w:lang w:val="en-GB"/>
          </w:rPr>
          <w:t>consider</w:t>
        </w:r>
      </w:hyperlink>
      <w:r w:rsidRPr="00475C41">
        <w:rPr>
          <w:color w:val="auto"/>
          <w:lang w:val="en-GB"/>
        </w:rPr>
        <w:t xml:space="preserve">ed that very fine roots was crucial in studies of spruce stands which growing on shallow permafrost table because the higher biomass was allocated to very fine roots. Moreover, morphological characteristics and physiological functions significantly differ among fine roots of different sizes and also found that roots of different diameter classes showed significant differences in their respiration rates, as root respiration rate decreased with root diameter increase </w:t>
      </w:r>
      <w:r w:rsidRPr="00475C41">
        <w:rPr>
          <w:color w:val="auto"/>
        </w:rPr>
        <w:t>[30]</w:t>
      </w:r>
      <w:r w:rsidRPr="00475C41">
        <w:rPr>
          <w:color w:val="auto"/>
          <w:lang w:val="en-GB"/>
        </w:rPr>
        <w:t xml:space="preserve">. In most tree species, mounting evidences found that fine roots &lt;2 mm diameter can be divided into smaller diameter classes, due to their wide range of variability in root functions, according to root diameter size class or root branching order </w:t>
      </w:r>
      <w:r w:rsidRPr="00475C41">
        <w:rPr>
          <w:color w:val="auto"/>
        </w:rPr>
        <w:t>[9,31-33]</w:t>
      </w:r>
      <w:r w:rsidRPr="00475C41">
        <w:rPr>
          <w:color w:val="auto"/>
          <w:lang w:val="en-GB"/>
        </w:rPr>
        <w:t xml:space="preserve">. Hence, the traditional category of ﬁne roots as a single root diameter class of roots &lt;2 mm might be inherently arbitrary for predicting variation in root characteristics </w:t>
      </w:r>
      <w:r w:rsidRPr="00475C41">
        <w:rPr>
          <w:color w:val="auto"/>
        </w:rPr>
        <w:t>[9,30,34,35]</w:t>
      </w:r>
      <w:r w:rsidRPr="00475C41">
        <w:rPr>
          <w:color w:val="auto"/>
          <w:lang w:val="en-GB"/>
        </w:rPr>
        <w:t xml:space="preserve">. </w:t>
      </w:r>
      <w:r w:rsidRPr="00475C41">
        <w:rPr>
          <w:color w:val="auto"/>
        </w:rPr>
        <w:t>In </w:t>
      </w:r>
      <w:hyperlink r:id="rId9" w:history="1">
        <w:r w:rsidRPr="00475C41">
          <w:rPr>
            <w:color w:val="auto"/>
          </w:rPr>
          <w:t>addition</w:t>
        </w:r>
      </w:hyperlink>
      <w:r w:rsidRPr="00475C41">
        <w:rPr>
          <w:color w:val="auto"/>
        </w:rPr>
        <w:t>, given the difficult nature of long term studies of root production and decomposition dynamics, it is especially unclear how these patterns will vary among diameter classes.</w:t>
      </w:r>
      <w:r w:rsidRPr="00475C41">
        <w:rPr>
          <w:color w:val="auto"/>
          <w:lang w:val="en-GB"/>
        </w:rPr>
        <w:t xml:space="preserve"> Studying the </w:t>
      </w:r>
      <w:hyperlink r:id="rId10" w:history="1">
        <w:r w:rsidRPr="00475C41">
          <w:rPr>
            <w:color w:val="auto"/>
            <w:lang w:val="en-GB"/>
          </w:rPr>
          <w:t>characteristic</w:t>
        </w:r>
      </w:hyperlink>
      <w:r w:rsidRPr="00475C41">
        <w:rPr>
          <w:color w:val="auto"/>
          <w:lang w:val="en-GB"/>
        </w:rPr>
        <w:t xml:space="preserve">s of fine roots is challenging, because roots are hidden below the soil surface </w:t>
      </w:r>
      <w:r w:rsidRPr="00475C41">
        <w:rPr>
          <w:color w:val="auto"/>
        </w:rPr>
        <w:t>[36]</w:t>
      </w:r>
      <w:r w:rsidRPr="00475C41">
        <w:rPr>
          <w:color w:val="auto"/>
          <w:lang w:val="en-GB"/>
        </w:rPr>
        <w:t xml:space="preserve">, and studies considering the underground root system are scarcer than that considering aboveground vegetation and its contribution to terrestrial C cycling. However, in the context of global environmental changes, variations in fine root production would affect forest soil nutrients, thereby affecting the patterns and processes of C allocation in the ecosystems </w:t>
      </w:r>
      <w:r w:rsidRPr="00475C41">
        <w:rPr>
          <w:color w:val="auto"/>
        </w:rPr>
        <w:t>[37-39]</w:t>
      </w:r>
      <w:r w:rsidRPr="00475C41">
        <w:rPr>
          <w:color w:val="auto"/>
          <w:lang w:val="en-GB"/>
        </w:rPr>
        <w:t xml:space="preserve">. Therefore, to better understand below-ground C cycling, we must evaluate the </w:t>
      </w:r>
      <w:hyperlink r:id="rId11" w:history="1">
        <w:r w:rsidRPr="00475C41">
          <w:rPr>
            <w:color w:val="auto"/>
            <w:lang w:val="en-GB"/>
          </w:rPr>
          <w:t>dynamic</w:t>
        </w:r>
      </w:hyperlink>
      <w:r w:rsidRPr="00475C41">
        <w:rPr>
          <w:color w:val="auto"/>
          <w:lang w:val="en-GB"/>
        </w:rPr>
        <w:t xml:space="preserve">s of ﬁne roots in relation to their traits. </w:t>
      </w:r>
    </w:p>
    <w:p w:rsidR="00600BA8" w:rsidRPr="00475C41" w:rsidRDefault="00600BA8" w:rsidP="00522F32">
      <w:pPr>
        <w:pStyle w:val="MDPI31text"/>
        <w:rPr>
          <w:color w:val="auto"/>
          <w:lang w:val="en-GB"/>
        </w:rPr>
      </w:pPr>
      <w:r w:rsidRPr="00475C41">
        <w:rPr>
          <w:color w:val="auto"/>
          <w:lang w:val="en-GB"/>
        </w:rPr>
        <w:t xml:space="preserve">Plantations are an important component of global forest resources and forest management therefore plays a key role in global C dynamics. The Three Gorges Reservoir Area of the Yangtze River is located in subtropical China and has been greatly affected by the Three Gorges Project, in which many plantations of indigenous tree species have been established to provide timber and enhance biodiversity and ecosystem services. </w:t>
      </w:r>
      <w:r w:rsidRPr="00475C41">
        <w:rPr>
          <w:i/>
          <w:color w:val="auto"/>
          <w:lang w:val="en-GB"/>
        </w:rPr>
        <w:t>Pinus massoniana</w:t>
      </w:r>
      <w:r w:rsidRPr="00475C41">
        <w:rPr>
          <w:color w:val="auto"/>
          <w:lang w:val="en-GB"/>
        </w:rPr>
        <w:t xml:space="preserve"> forests play an important role in providing forest resources and ecological services, and are the main vegetative component with the largest distribution area in the Three Gorges Reservoir area </w:t>
      </w:r>
      <w:r w:rsidRPr="00475C41">
        <w:rPr>
          <w:color w:val="auto"/>
        </w:rPr>
        <w:t>[40]</w:t>
      </w:r>
      <w:r w:rsidRPr="00475C41">
        <w:rPr>
          <w:color w:val="auto"/>
          <w:lang w:val="en-GB"/>
        </w:rPr>
        <w:t>. Therefore, stud</w:t>
      </w:r>
      <w:r w:rsidR="004C1C02" w:rsidRPr="00475C41">
        <w:rPr>
          <w:color w:val="auto"/>
          <w:lang w:val="en-GB"/>
        </w:rPr>
        <w:t>y</w:t>
      </w:r>
      <w:r w:rsidRPr="00475C41">
        <w:rPr>
          <w:color w:val="auto"/>
          <w:lang w:val="en-GB"/>
        </w:rPr>
        <w:t xml:space="preserve">ing on the dynamics of the fine roots of </w:t>
      </w:r>
      <w:r w:rsidRPr="00475C41">
        <w:rPr>
          <w:i/>
          <w:color w:val="auto"/>
          <w:lang w:val="en-GB"/>
        </w:rPr>
        <w:t>P. massoniana</w:t>
      </w:r>
      <w:r w:rsidRPr="00475C41">
        <w:rPr>
          <w:color w:val="auto"/>
          <w:lang w:val="en-GB"/>
        </w:rPr>
        <w:t xml:space="preserve"> provides an opportunity to better understand patterns of root </w:t>
      </w:r>
      <w:hyperlink r:id="rId12" w:history="1">
        <w:r w:rsidRPr="00475C41">
          <w:rPr>
            <w:color w:val="auto"/>
            <w:lang w:val="en-GB"/>
          </w:rPr>
          <w:t>ecological</w:t>
        </w:r>
      </w:hyperlink>
      <w:r w:rsidRPr="00475C41">
        <w:rPr>
          <w:color w:val="auto"/>
          <w:lang w:val="en-GB"/>
        </w:rPr>
        <w:t xml:space="preserve"> </w:t>
      </w:r>
      <w:hyperlink r:id="rId13" w:history="1">
        <w:r w:rsidRPr="00475C41">
          <w:rPr>
            <w:color w:val="auto"/>
            <w:lang w:val="en-GB"/>
          </w:rPr>
          <w:t>process</w:t>
        </w:r>
      </w:hyperlink>
      <w:r w:rsidRPr="00475C41">
        <w:rPr>
          <w:color w:val="auto"/>
          <w:lang w:val="en-GB"/>
        </w:rPr>
        <w:t>es</w:t>
      </w:r>
      <w:r w:rsidR="0064706C" w:rsidRPr="00475C41">
        <w:rPr>
          <w:color w:val="auto"/>
          <w:lang w:val="en-GB"/>
        </w:rPr>
        <w:t>.</w:t>
      </w:r>
    </w:p>
    <w:p w:rsidR="00600BA8" w:rsidRPr="00475C41" w:rsidRDefault="00600BA8" w:rsidP="00522F32">
      <w:pPr>
        <w:pStyle w:val="MDPI31text"/>
        <w:rPr>
          <w:color w:val="auto"/>
          <w:lang w:val="en-GB"/>
        </w:rPr>
      </w:pPr>
      <w:r w:rsidRPr="00475C41">
        <w:rPr>
          <w:color w:val="auto"/>
          <w:lang w:val="en-GB"/>
        </w:rPr>
        <w:t xml:space="preserve">At present, there are numerous studies concerning the </w:t>
      </w:r>
      <w:bookmarkStart w:id="19" w:name="OLE_LINK24"/>
      <w:bookmarkStart w:id="20" w:name="OLE_LINK25"/>
      <w:r w:rsidRPr="00475C41">
        <w:rPr>
          <w:color w:val="auto"/>
          <w:lang w:val="en-GB"/>
        </w:rPr>
        <w:t xml:space="preserve">leaf litter decomposition rate of </w:t>
      </w:r>
      <w:r w:rsidRPr="00475C41">
        <w:rPr>
          <w:i/>
          <w:color w:val="auto"/>
          <w:lang w:val="en-GB"/>
        </w:rPr>
        <w:t>P. massoniana</w:t>
      </w:r>
      <w:bookmarkEnd w:id="19"/>
      <w:bookmarkEnd w:id="20"/>
      <w:r w:rsidRPr="00475C41">
        <w:rPr>
          <w:color w:val="auto"/>
          <w:lang w:val="en-GB"/>
        </w:rPr>
        <w:t xml:space="preserve"> forests of different ages </w:t>
      </w:r>
      <w:r w:rsidRPr="00475C41">
        <w:rPr>
          <w:color w:val="auto"/>
        </w:rPr>
        <w:t>[40,41]</w:t>
      </w:r>
      <w:r w:rsidRPr="00475C41">
        <w:rPr>
          <w:color w:val="auto"/>
          <w:lang w:val="en-GB"/>
        </w:rPr>
        <w:t xml:space="preserve"> while there are few studies considering fine roots with different diameters in the Three Gorges Reservoir Area. In this study, we quantified </w:t>
      </w:r>
      <w:bookmarkStart w:id="21" w:name="OLE_LINK92"/>
      <w:r w:rsidRPr="00475C41">
        <w:rPr>
          <w:color w:val="auto"/>
          <w:lang w:val="en-GB"/>
        </w:rPr>
        <w:t>the dynamics of fine roots</w:t>
      </w:r>
      <w:bookmarkEnd w:id="21"/>
      <w:r w:rsidRPr="00475C41">
        <w:rPr>
          <w:color w:val="auto"/>
          <w:lang w:val="en-GB"/>
        </w:rPr>
        <w:t xml:space="preserve"> within three different diameter classes (0–0.5 mm; 0.5–1 mm; and 1–2 </w:t>
      </w:r>
      <w:r w:rsidRPr="00475C41">
        <w:rPr>
          <w:color w:val="auto"/>
          <w:lang w:val="en-GB"/>
        </w:rPr>
        <w:lastRenderedPageBreak/>
        <w:t xml:space="preserve">mm) </w:t>
      </w:r>
      <w:r w:rsidRPr="00475C41">
        <w:rPr>
          <w:color w:val="auto"/>
        </w:rPr>
        <w:t>[42,43]</w:t>
      </w:r>
      <w:r w:rsidRPr="00475C41">
        <w:rPr>
          <w:color w:val="auto"/>
          <w:lang w:val="en-GB"/>
        </w:rPr>
        <w:t xml:space="preserve">, which are thought to play a key role in the </w:t>
      </w:r>
      <w:bookmarkStart w:id="22" w:name="OLE_LINK7"/>
      <w:bookmarkStart w:id="23" w:name="OLE_LINK8"/>
      <w:r w:rsidRPr="00475C41">
        <w:rPr>
          <w:color w:val="auto"/>
          <w:lang w:val="en-GB"/>
        </w:rPr>
        <w:t>accurate</w:t>
      </w:r>
      <w:bookmarkEnd w:id="22"/>
      <w:bookmarkEnd w:id="23"/>
      <w:r w:rsidRPr="00475C41">
        <w:rPr>
          <w:color w:val="auto"/>
          <w:lang w:val="en-GB"/>
        </w:rPr>
        <w:t xml:space="preserve">ly predicting of underground C storage and nutrient cycling in the </w:t>
      </w:r>
      <w:r w:rsidRPr="00475C41">
        <w:rPr>
          <w:i/>
          <w:color w:val="auto"/>
          <w:lang w:val="en-GB"/>
        </w:rPr>
        <w:t xml:space="preserve">P. massoniana </w:t>
      </w:r>
      <w:r w:rsidRPr="00475C41">
        <w:rPr>
          <w:color w:val="auto"/>
          <w:lang w:val="en-GB"/>
        </w:rPr>
        <w:t xml:space="preserve">forests of the Three Gorges Reservoir Area. Our objectives were to determine: (1) whether standing biomass, annual production, and decomposition rates differed among fine roots with different diameter classes; and (2) whether such differences were similarly or differentially effect by different soil factors including soil temperature and moisture as well as aspects of soil fertility. </w:t>
      </w:r>
    </w:p>
    <w:p w:rsidR="00600BA8" w:rsidRPr="00475C41" w:rsidRDefault="00600BA8" w:rsidP="00522F32">
      <w:pPr>
        <w:pStyle w:val="MDPI21heading1"/>
        <w:rPr>
          <w:color w:val="auto"/>
          <w:lang w:val="en-GB"/>
        </w:rPr>
      </w:pPr>
      <w:r w:rsidRPr="00475C41">
        <w:rPr>
          <w:color w:val="auto"/>
          <w:lang w:val="en-GB"/>
        </w:rPr>
        <w:t xml:space="preserve">2. Materials and Methods </w:t>
      </w:r>
    </w:p>
    <w:p w:rsidR="00600BA8" w:rsidRPr="00475C41" w:rsidRDefault="00600BA8" w:rsidP="00522F32">
      <w:pPr>
        <w:pStyle w:val="MDPI22heading2"/>
        <w:rPr>
          <w:color w:val="auto"/>
          <w:lang w:val="en-GB"/>
        </w:rPr>
      </w:pPr>
      <w:r w:rsidRPr="00475C41">
        <w:rPr>
          <w:color w:val="auto"/>
          <w:lang w:val="en-GB"/>
        </w:rPr>
        <w:t>2.1 Study Site</w:t>
      </w:r>
    </w:p>
    <w:p w:rsidR="00600BA8" w:rsidRPr="00475C41" w:rsidRDefault="00600BA8" w:rsidP="00522F32">
      <w:pPr>
        <w:pStyle w:val="MDPI31text"/>
        <w:rPr>
          <w:color w:val="auto"/>
          <w:lang w:val="en-GB"/>
        </w:rPr>
      </w:pPr>
      <w:r w:rsidRPr="00475C41">
        <w:rPr>
          <w:color w:val="auto"/>
          <w:lang w:val="en-GB"/>
        </w:rPr>
        <w:t>The study area was located in the Jiulingtou Forest Farm (30° 59</w:t>
      </w:r>
      <w:r w:rsidRPr="00475C41">
        <w:rPr>
          <w:rFonts w:hint="eastAsia"/>
          <w:color w:val="auto"/>
          <w:lang w:val="en-GB"/>
        </w:rPr>
        <w:t>′</w:t>
      </w:r>
      <w:r w:rsidRPr="00475C41">
        <w:rPr>
          <w:color w:val="auto"/>
          <w:lang w:val="en-GB"/>
        </w:rPr>
        <w:t xml:space="preserve"> N, 110° 47</w:t>
      </w:r>
      <w:r w:rsidRPr="00475C41">
        <w:rPr>
          <w:rFonts w:hint="eastAsia"/>
          <w:color w:val="auto"/>
          <w:lang w:val="en-GB"/>
        </w:rPr>
        <w:t>′</w:t>
      </w:r>
      <w:r w:rsidRPr="00475C41">
        <w:rPr>
          <w:color w:val="auto"/>
          <w:lang w:val="en-GB"/>
        </w:rPr>
        <w:t xml:space="preserve"> E) in Zigui County, Hubei Province, China (Fig. 1). </w:t>
      </w:r>
      <w:r w:rsidR="00B9156E" w:rsidRPr="00475C41">
        <w:rPr>
          <w:rFonts w:cs="Arial"/>
          <w:color w:val="auto"/>
          <w:szCs w:val="20"/>
        </w:rPr>
        <w:t>The</w:t>
      </w:r>
      <w:r w:rsidR="00010B92">
        <w:rPr>
          <w:rFonts w:cs="Arial"/>
          <w:color w:val="auto"/>
          <w:szCs w:val="20"/>
        </w:rPr>
        <w:t>se</w:t>
      </w:r>
      <w:r w:rsidR="00B9156E" w:rsidRPr="00475C41">
        <w:rPr>
          <w:rFonts w:cs="Arial"/>
          <w:color w:val="auto"/>
          <w:szCs w:val="20"/>
        </w:rPr>
        <w:t xml:space="preserve"> values of </w:t>
      </w:r>
      <w:r w:rsidR="00B9156E" w:rsidRPr="00475C41">
        <w:rPr>
          <w:color w:val="auto"/>
          <w:szCs w:val="20"/>
          <w:lang w:val="en-GB"/>
        </w:rPr>
        <w:t xml:space="preserve">annual mean temperature and annual rainfall were counted during </w:t>
      </w:r>
      <w:r w:rsidR="00B9156E" w:rsidRPr="00475C41">
        <w:rPr>
          <w:rFonts w:eastAsia="宋体" w:cs="Arial"/>
          <w:color w:val="auto"/>
          <w:szCs w:val="20"/>
        </w:rPr>
        <w:t xml:space="preserve">2010 to 2011 in </w:t>
      </w:r>
      <w:r w:rsidR="00B9156E" w:rsidRPr="00475C41">
        <w:rPr>
          <w:color w:val="auto"/>
          <w:szCs w:val="20"/>
          <w:lang w:val="en-GB"/>
        </w:rPr>
        <w:t>Zigui County, Hubei Province, China</w:t>
      </w:r>
      <w:r w:rsidR="00B9156E" w:rsidRPr="00475C41">
        <w:rPr>
          <w:rFonts w:eastAsia="宋体" w:cs="Arial"/>
          <w:color w:val="auto"/>
          <w:szCs w:val="20"/>
        </w:rPr>
        <w:t xml:space="preserve">. </w:t>
      </w:r>
      <w:r w:rsidRPr="00475C41">
        <w:rPr>
          <w:color w:val="auto"/>
          <w:lang w:val="en-GB"/>
        </w:rPr>
        <w:t>Annual mean temperature was approximately 16.9°C and annual rainfall ranged from 1000–1250 mm, occurring primarily from April to September</w:t>
      </w:r>
      <w:bookmarkStart w:id="24" w:name="_GoBack"/>
      <w:bookmarkEnd w:id="24"/>
      <w:r w:rsidRPr="00475C41">
        <w:rPr>
          <w:color w:val="auto"/>
          <w:lang w:val="en-GB"/>
        </w:rPr>
        <w:t xml:space="preserve">. The monospecific plantations of </w:t>
      </w:r>
      <w:r w:rsidRPr="00475C41">
        <w:rPr>
          <w:i/>
          <w:color w:val="auto"/>
          <w:lang w:val="en-GB"/>
        </w:rPr>
        <w:t>P. massoniana</w:t>
      </w:r>
      <w:r w:rsidRPr="00475C41">
        <w:rPr>
          <w:color w:val="auto"/>
          <w:lang w:val="en-GB"/>
        </w:rPr>
        <w:t xml:space="preserve">, which is the most commonly used indigenous species for </w:t>
      </w:r>
      <w:r w:rsidRPr="00475C41">
        <w:rPr>
          <w:color w:val="auto"/>
        </w:rPr>
        <w:t>reforestation</w:t>
      </w:r>
      <w:r w:rsidRPr="00475C41" w:rsidDel="008A760E">
        <w:rPr>
          <w:color w:val="auto"/>
          <w:lang w:val="en-GB"/>
        </w:rPr>
        <w:t xml:space="preserve"> </w:t>
      </w:r>
      <w:r w:rsidRPr="00475C41">
        <w:rPr>
          <w:color w:val="auto"/>
          <w:lang w:val="en-GB"/>
        </w:rPr>
        <w:t xml:space="preserve">in this area, were aerially seeded in the 1970s and those grown on Haplic Luvisol soil were selected for this study </w:t>
      </w:r>
      <w:r w:rsidRPr="00475C41">
        <w:rPr>
          <w:color w:val="auto"/>
        </w:rPr>
        <w:t>[44]</w:t>
      </w:r>
      <w:r w:rsidRPr="00475C41">
        <w:rPr>
          <w:color w:val="auto"/>
          <w:lang w:val="en-GB"/>
        </w:rPr>
        <w:t xml:space="preserve">. Six plots (each </w:t>
      </w:r>
      <w:bookmarkStart w:id="25" w:name="OLE_LINK11"/>
      <w:bookmarkStart w:id="26" w:name="OLE_LINK12"/>
      <w:r w:rsidRPr="00475C41">
        <w:rPr>
          <w:color w:val="auto"/>
          <w:lang w:val="en-GB"/>
        </w:rPr>
        <w:t>20</w:t>
      </w:r>
      <w:bookmarkEnd w:id="25"/>
      <w:bookmarkEnd w:id="26"/>
      <w:r w:rsidRPr="00475C41">
        <w:rPr>
          <w:color w:val="auto"/>
          <w:lang w:val="en-GB"/>
        </w:rPr>
        <w:t xml:space="preserve"> × 20 m) were randomly delineated for sampling at an elevation of 1225 m above sea level, in an area &gt;1 ha. The study area was relatively steep, with a northwest slope of 34°, average diameter at breast height (DBH; tree diameter at 1.30 m) of 20.4 cm, average tree height of 12.4 m and the tree density of 1688 hm</w:t>
      </w:r>
      <w:r w:rsidRPr="00475C41">
        <w:rPr>
          <w:color w:val="auto"/>
          <w:vertAlign w:val="superscript"/>
          <w:lang w:val="en-GB"/>
        </w:rPr>
        <w:t>-2</w:t>
      </w:r>
      <w:r w:rsidRPr="00475C41">
        <w:rPr>
          <w:color w:val="auto"/>
          <w:lang w:val="en-GB"/>
        </w:rPr>
        <w:t>. Average DBH of understory shrubs, such as</w:t>
      </w:r>
      <w:r w:rsidRPr="00475C41">
        <w:rPr>
          <w:i/>
          <w:color w:val="auto"/>
          <w:lang w:val="en-GB"/>
        </w:rPr>
        <w:t xml:space="preserve"> Lespedeza bicolor </w:t>
      </w:r>
      <w:r w:rsidRPr="00475C41">
        <w:rPr>
          <w:color w:val="auto"/>
          <w:lang w:val="en-GB"/>
        </w:rPr>
        <w:t xml:space="preserve">Turcz., </w:t>
      </w:r>
      <w:r w:rsidRPr="00475C41">
        <w:rPr>
          <w:i/>
          <w:color w:val="auto"/>
          <w:lang w:val="en-GB"/>
        </w:rPr>
        <w:t xml:space="preserve">Pyracantha fortuneana </w:t>
      </w:r>
      <w:r w:rsidRPr="00475C41">
        <w:rPr>
          <w:color w:val="auto"/>
          <w:lang w:val="en-GB"/>
        </w:rPr>
        <w:t xml:space="preserve">(Maxim.), and </w:t>
      </w:r>
      <w:r w:rsidRPr="00475C41">
        <w:rPr>
          <w:i/>
          <w:color w:val="auto"/>
          <w:lang w:val="en-GB"/>
        </w:rPr>
        <w:t xml:space="preserve">Litsea pungens </w:t>
      </w:r>
      <w:r w:rsidRPr="00475C41">
        <w:rPr>
          <w:color w:val="auto"/>
          <w:lang w:val="en-GB"/>
        </w:rPr>
        <w:t xml:space="preserve">Hemsl., was 5.00 cm and average height was 5.60 m. Herbs in the study area were mainly </w:t>
      </w:r>
      <w:r w:rsidRPr="00475C41">
        <w:rPr>
          <w:i/>
          <w:color w:val="auto"/>
          <w:lang w:val="en-GB"/>
        </w:rPr>
        <w:t xml:space="preserve">Woodwardia japonica </w:t>
      </w:r>
      <w:r w:rsidRPr="00475C41">
        <w:rPr>
          <w:color w:val="auto"/>
          <w:lang w:val="en-GB"/>
        </w:rPr>
        <w:t xml:space="preserve">L.f., </w:t>
      </w:r>
      <w:r w:rsidRPr="00475C41">
        <w:rPr>
          <w:i/>
          <w:color w:val="auto"/>
          <w:lang w:val="en-GB"/>
        </w:rPr>
        <w:t xml:space="preserve">Carex tristachya </w:t>
      </w:r>
      <w:r w:rsidRPr="00475C41">
        <w:rPr>
          <w:color w:val="auto"/>
          <w:lang w:val="en-GB"/>
        </w:rPr>
        <w:t xml:space="preserve">Thunb., </w:t>
      </w:r>
      <w:r w:rsidRPr="00475C41">
        <w:rPr>
          <w:i/>
          <w:color w:val="auto"/>
          <w:lang w:val="en-GB"/>
        </w:rPr>
        <w:t xml:space="preserve">Aster ageratoides </w:t>
      </w:r>
      <w:r w:rsidRPr="00475C41">
        <w:rPr>
          <w:color w:val="auto"/>
          <w:lang w:val="en-GB"/>
        </w:rPr>
        <w:t xml:space="preserve">Turcz., and </w:t>
      </w:r>
      <w:r w:rsidRPr="00475C41">
        <w:rPr>
          <w:i/>
          <w:color w:val="auto"/>
          <w:lang w:val="en-GB"/>
        </w:rPr>
        <w:t>Parathelypteris</w:t>
      </w:r>
      <w:r w:rsidRPr="00475C41">
        <w:rPr>
          <w:color w:val="auto"/>
          <w:lang w:val="en-GB"/>
        </w:rPr>
        <w:t xml:space="preserve"> </w:t>
      </w:r>
      <w:r w:rsidRPr="00475C41">
        <w:rPr>
          <w:i/>
          <w:color w:val="auto"/>
          <w:lang w:val="en-GB"/>
        </w:rPr>
        <w:t>nipponica</w:t>
      </w:r>
      <w:r w:rsidRPr="00475C41">
        <w:rPr>
          <w:color w:val="auto"/>
          <w:lang w:val="en-GB"/>
        </w:rPr>
        <w:t xml:space="preserve"> (Franchet and Savatier) Ching.</w:t>
      </w:r>
    </w:p>
    <w:p w:rsidR="006D4A4A" w:rsidRPr="00475C41" w:rsidRDefault="006D4A4A" w:rsidP="00522F32">
      <w:pPr>
        <w:pStyle w:val="MDPI52figure"/>
        <w:rPr>
          <w:color w:val="auto"/>
          <w:lang w:val="en-GB"/>
        </w:rPr>
      </w:pPr>
      <w:r w:rsidRPr="00475C41">
        <w:rPr>
          <w:noProof/>
          <w:color w:val="auto"/>
          <w:lang w:eastAsia="zh-CN" w:bidi="ar-SA"/>
        </w:rPr>
        <w:drawing>
          <wp:inline distT="0" distB="0" distL="0" distR="0" wp14:anchorId="5E2D03C3" wp14:editId="7FF6422D">
            <wp:extent cx="4815445" cy="2798440"/>
            <wp:effectExtent l="0" t="0" r="4445"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1.tif"/>
                    <pic:cNvPicPr/>
                  </pic:nvPicPr>
                  <pic:blipFill rotWithShape="1">
                    <a:blip r:embed="rId14" cstate="print">
                      <a:extLst>
                        <a:ext uri="{28A0092B-C50C-407E-A947-70E740481C1C}">
                          <a14:useLocalDpi xmlns:a14="http://schemas.microsoft.com/office/drawing/2010/main" val="0"/>
                        </a:ext>
                      </a:extLst>
                    </a:blip>
                    <a:srcRect l="3778" t="3965" r="7722" b="10628"/>
                    <a:stretch/>
                  </pic:blipFill>
                  <pic:spPr bwMode="auto">
                    <a:xfrm>
                      <a:off x="0" y="0"/>
                      <a:ext cx="4812843" cy="2796928"/>
                    </a:xfrm>
                    <a:prstGeom prst="rect">
                      <a:avLst/>
                    </a:prstGeom>
                    <a:ln>
                      <a:noFill/>
                    </a:ln>
                    <a:extLst>
                      <a:ext uri="{53640926-AAD7-44D8-BBD7-CCE9431645EC}">
                        <a14:shadowObscured xmlns:a14="http://schemas.microsoft.com/office/drawing/2010/main"/>
                      </a:ext>
                    </a:extLst>
                  </pic:spPr>
                </pic:pic>
              </a:graphicData>
            </a:graphic>
          </wp:inline>
        </w:drawing>
      </w:r>
    </w:p>
    <w:p w:rsidR="006D4A4A" w:rsidRPr="00475C41" w:rsidRDefault="006D4A4A" w:rsidP="00522F32">
      <w:pPr>
        <w:pStyle w:val="MDPI51figurecaption"/>
        <w:rPr>
          <w:color w:val="auto"/>
          <w:lang w:val="en-GB"/>
        </w:rPr>
      </w:pPr>
      <w:r w:rsidRPr="00475C41">
        <w:rPr>
          <w:b/>
          <w:color w:val="auto"/>
          <w:lang w:val="en-GB"/>
        </w:rPr>
        <w:t>Fig</w:t>
      </w:r>
      <w:r w:rsidR="00522F32" w:rsidRPr="00475C41">
        <w:rPr>
          <w:rFonts w:eastAsiaTheme="minorEastAsia"/>
          <w:b/>
          <w:color w:val="auto"/>
          <w:lang w:val="en-GB" w:eastAsia="zh-CN"/>
        </w:rPr>
        <w:t>ure</w:t>
      </w:r>
      <w:r w:rsidRPr="00475C41">
        <w:rPr>
          <w:b/>
          <w:color w:val="auto"/>
          <w:lang w:val="en-GB"/>
        </w:rPr>
        <w:t xml:space="preserve"> 1</w:t>
      </w:r>
      <w:r w:rsidR="00522F32" w:rsidRPr="00475C41">
        <w:rPr>
          <w:rFonts w:eastAsiaTheme="minorEastAsia"/>
          <w:b/>
          <w:color w:val="auto"/>
          <w:lang w:val="en-GB" w:eastAsia="zh-CN"/>
        </w:rPr>
        <w:t>.</w:t>
      </w:r>
      <w:r w:rsidRPr="00475C41">
        <w:rPr>
          <w:b/>
          <w:color w:val="auto"/>
          <w:lang w:val="en-GB"/>
        </w:rPr>
        <w:t xml:space="preserve"> </w:t>
      </w:r>
      <w:r w:rsidRPr="00475C41">
        <w:rPr>
          <w:color w:val="auto"/>
          <w:lang w:val="en-GB"/>
        </w:rPr>
        <w:t>Location of the study area. The study area, located in the Jiulingtou Forest Farm (30° 59</w:t>
      </w:r>
      <w:r w:rsidRPr="00475C41">
        <w:rPr>
          <w:rFonts w:hint="eastAsia"/>
          <w:color w:val="auto"/>
          <w:lang w:val="en-GB"/>
        </w:rPr>
        <w:t>′</w:t>
      </w:r>
      <w:r w:rsidRPr="00475C41">
        <w:rPr>
          <w:color w:val="auto"/>
          <w:lang w:val="en-GB"/>
        </w:rPr>
        <w:t xml:space="preserve"> N, 110° 47</w:t>
      </w:r>
      <w:r w:rsidRPr="00475C41">
        <w:rPr>
          <w:rFonts w:hint="eastAsia"/>
          <w:color w:val="auto"/>
          <w:lang w:val="en-GB"/>
        </w:rPr>
        <w:t>′</w:t>
      </w:r>
      <w:r w:rsidRPr="00475C41">
        <w:rPr>
          <w:color w:val="auto"/>
          <w:lang w:val="en-GB"/>
        </w:rPr>
        <w:t xml:space="preserve"> E), is indicated by a triangle and Zigui City is marked in green. The blue line represents the Yangtze River flowing through the Three Gorges Reservoir Area, which is the region surrounded by the red line.</w:t>
      </w:r>
    </w:p>
    <w:p w:rsidR="00600BA8" w:rsidRPr="00475C41" w:rsidRDefault="00600BA8" w:rsidP="006328E8">
      <w:pPr>
        <w:pStyle w:val="MDPI22heading2"/>
        <w:rPr>
          <w:b/>
          <w:color w:val="auto"/>
          <w:lang w:val="en-GB"/>
        </w:rPr>
      </w:pPr>
      <w:r w:rsidRPr="00475C41">
        <w:rPr>
          <w:color w:val="auto"/>
          <w:lang w:val="en-GB"/>
        </w:rPr>
        <w:t xml:space="preserve">2.2 Determination of Fine Root Standing Biomass (FRB) and Necromass </w:t>
      </w:r>
    </w:p>
    <w:p w:rsidR="00600BA8" w:rsidRPr="00475C41" w:rsidRDefault="00600BA8" w:rsidP="006328E8">
      <w:pPr>
        <w:pStyle w:val="MDPI31text"/>
        <w:rPr>
          <w:b/>
          <w:color w:val="auto"/>
          <w:lang w:val="en-GB"/>
        </w:rPr>
      </w:pPr>
      <w:r w:rsidRPr="00475C41">
        <w:rPr>
          <w:color w:val="auto"/>
          <w:lang w:val="en-GB"/>
        </w:rPr>
        <w:t xml:space="preserve">The six plots were divided into 24 subplots (10 × 10 m) and the fine roots within each subplot were randomly sampled every two months, from May 2014 to March 2015 (no </w:t>
      </w:r>
      <w:r w:rsidRPr="00475C41">
        <w:rPr>
          <w:color w:val="auto"/>
          <w:lang w:val="en-GB"/>
        </w:rPr>
        <w:lastRenderedPageBreak/>
        <w:t>samples were collected in January as the Jiulingtou Forest Farm was closed due to the low temperatures). These soil cores were collected using the soil-coring method (18 cm height × 10 cm diameter steel bucket type soil auger with a T-handle). One hundred and twenty soil cores (24 subplots × 5 replicates per subplot) were collected during each sampling period from 0–20 cm depth using soil sampler with 20 cm sign. The distance between cores within each subplot was more than 2 m. Core samples were transferred to a cool box, transported to the laboratory, and kept at 4°C until processed (no more than one week).</w:t>
      </w:r>
    </w:p>
    <w:p w:rsidR="00600BA8" w:rsidRPr="00475C41" w:rsidRDefault="00600BA8" w:rsidP="006328E8">
      <w:pPr>
        <w:pStyle w:val="MDPI31text"/>
        <w:rPr>
          <w:color w:val="auto"/>
          <w:lang w:val="en-GB"/>
        </w:rPr>
      </w:pPr>
      <w:r w:rsidRPr="00475C41">
        <w:rPr>
          <w:color w:val="auto"/>
          <w:lang w:val="en-GB"/>
        </w:rPr>
        <w:t xml:space="preserve">Soil cores were washed with tap water on a 0.5 mm pore sieve to remove small particles of soil and impurities and roots were manually separated by using tweezers. Dead and living fine roots were assessed based on their colour, lustre, smell, elasticity, toughness, and shape </w:t>
      </w:r>
      <w:r w:rsidRPr="00475C41">
        <w:rPr>
          <w:color w:val="auto"/>
        </w:rPr>
        <w:t>[45]</w:t>
      </w:r>
      <w:r w:rsidRPr="00475C41">
        <w:rPr>
          <w:color w:val="auto"/>
          <w:lang w:val="en-GB"/>
        </w:rPr>
        <w:t xml:space="preserve">. To determine FRB, all </w:t>
      </w:r>
      <w:r w:rsidRPr="00475C41">
        <w:rPr>
          <w:i/>
          <w:color w:val="auto"/>
          <w:lang w:val="en-GB"/>
        </w:rPr>
        <w:t>P. massoniana</w:t>
      </w:r>
      <w:r w:rsidRPr="00475C41">
        <w:rPr>
          <w:color w:val="auto"/>
          <w:lang w:val="en-GB"/>
        </w:rPr>
        <w:t xml:space="preserve"> roots in diameter class &lt;2 mm were sorted into three different diameter classes (&lt;0.5 mm, 0.5–1 mm, and 1–2 mm) and oven-dried at 70 °C for 48 h before being weighed. The average values of FRB and necromass were obtained from the five replicates per subplot.</w:t>
      </w:r>
    </w:p>
    <w:p w:rsidR="00600BA8" w:rsidRPr="00475C41" w:rsidRDefault="00600BA8" w:rsidP="006328E8">
      <w:pPr>
        <w:pStyle w:val="MDPI22heading2"/>
        <w:rPr>
          <w:color w:val="auto"/>
          <w:lang w:val="en-GB"/>
        </w:rPr>
      </w:pPr>
      <w:r w:rsidRPr="00475C41">
        <w:rPr>
          <w:color w:val="auto"/>
          <w:lang w:val="en-GB"/>
        </w:rPr>
        <w:t xml:space="preserve">2.3 </w:t>
      </w:r>
      <w:r w:rsidRPr="00475C41">
        <w:rPr>
          <w:rFonts w:eastAsia="黑体"/>
          <w:color w:val="auto"/>
          <w:lang w:val="en-GB"/>
        </w:rPr>
        <w:t>Fine Root</w:t>
      </w:r>
      <w:bookmarkStart w:id="27" w:name="OLE_LINK46"/>
      <w:bookmarkStart w:id="28" w:name="OLE_LINK49"/>
      <w:r w:rsidRPr="00475C41">
        <w:rPr>
          <w:rFonts w:eastAsia="黑体"/>
          <w:color w:val="auto"/>
          <w:lang w:val="en-GB"/>
        </w:rPr>
        <w:t xml:space="preserve"> Decomposition</w:t>
      </w:r>
      <w:bookmarkEnd w:id="27"/>
      <w:bookmarkEnd w:id="28"/>
      <w:r w:rsidRPr="00475C41">
        <w:rPr>
          <w:rFonts w:eastAsia="黑体"/>
          <w:color w:val="auto"/>
          <w:lang w:val="en-GB"/>
        </w:rPr>
        <w:t xml:space="preserve"> Experiment </w:t>
      </w:r>
    </w:p>
    <w:p w:rsidR="00600BA8" w:rsidRPr="00475C41" w:rsidRDefault="00600BA8" w:rsidP="006328E8">
      <w:pPr>
        <w:pStyle w:val="MDPI31text"/>
        <w:rPr>
          <w:color w:val="auto"/>
          <w:lang w:val="en-GB"/>
        </w:rPr>
      </w:pPr>
      <w:r w:rsidRPr="00475C41">
        <w:rPr>
          <w:rFonts w:eastAsia="黑体"/>
          <w:color w:val="auto"/>
          <w:lang w:val="en-GB"/>
        </w:rPr>
        <w:t xml:space="preserve">Fresh roots were collected </w:t>
      </w:r>
      <w:r w:rsidRPr="00475C41">
        <w:rPr>
          <w:color w:val="auto"/>
          <w:lang w:val="en-GB"/>
        </w:rPr>
        <w:t>at 0–10 cm depth</w:t>
      </w:r>
      <w:r w:rsidRPr="00475C41">
        <w:rPr>
          <w:rFonts w:eastAsia="黑体"/>
          <w:color w:val="auto"/>
          <w:lang w:val="en-GB"/>
        </w:rPr>
        <w:t xml:space="preserve"> in a </w:t>
      </w:r>
      <w:r w:rsidRPr="00475C41">
        <w:rPr>
          <w:i/>
          <w:color w:val="auto"/>
          <w:lang w:val="en-GB"/>
        </w:rPr>
        <w:t xml:space="preserve">P. massoniana </w:t>
      </w:r>
      <w:r w:rsidRPr="00475C41">
        <w:rPr>
          <w:color w:val="auto"/>
          <w:lang w:val="en-GB"/>
        </w:rPr>
        <w:t xml:space="preserve">plantation in March 2014. Living fine roots of </w:t>
      </w:r>
      <w:r w:rsidRPr="00475C41">
        <w:rPr>
          <w:i/>
          <w:color w:val="auto"/>
          <w:lang w:val="en-GB"/>
        </w:rPr>
        <w:t xml:space="preserve">P. massoniana </w:t>
      </w:r>
      <w:r w:rsidRPr="00475C41">
        <w:rPr>
          <w:color w:val="auto"/>
          <w:lang w:val="en-GB"/>
        </w:rPr>
        <w:t>were divided into three different diameter classes (0–0.5 mm, 0.5–1 mm, and 1–2 mm) and then</w:t>
      </w:r>
      <w:r w:rsidRPr="00475C41">
        <w:rPr>
          <w:i/>
          <w:color w:val="auto"/>
          <w:lang w:val="en-GB"/>
        </w:rPr>
        <w:t xml:space="preserve"> </w:t>
      </w:r>
      <w:r w:rsidRPr="00475C41">
        <w:rPr>
          <w:color w:val="auto"/>
          <w:lang w:val="en-GB"/>
        </w:rPr>
        <w:t xml:space="preserve">air-dried to a constant weight </w:t>
      </w:r>
      <w:r w:rsidRPr="00475C41">
        <w:rPr>
          <w:color w:val="auto"/>
        </w:rPr>
        <w:t>[46]</w:t>
      </w:r>
      <w:r w:rsidRPr="00475C41">
        <w:rPr>
          <w:color w:val="auto"/>
          <w:lang w:val="en-GB"/>
        </w:rPr>
        <w:t xml:space="preserve">. The litter bag method was used to determine decomposing litter samples </w:t>
      </w:r>
      <w:r w:rsidRPr="00475C41">
        <w:rPr>
          <w:color w:val="auto"/>
        </w:rPr>
        <w:t>[47]</w:t>
      </w:r>
      <w:r w:rsidRPr="00475C41">
        <w:rPr>
          <w:color w:val="auto"/>
          <w:lang w:val="en-GB"/>
        </w:rPr>
        <w:t>.</w:t>
      </w:r>
    </w:p>
    <w:p w:rsidR="00600BA8" w:rsidRPr="00475C41" w:rsidRDefault="00600BA8" w:rsidP="006328E8">
      <w:pPr>
        <w:pStyle w:val="MDPI31text"/>
        <w:rPr>
          <w:color w:val="auto"/>
          <w:lang w:val="en-GB"/>
        </w:rPr>
      </w:pPr>
      <w:r w:rsidRPr="00475C41">
        <w:rPr>
          <w:color w:val="auto"/>
          <w:lang w:val="en-GB"/>
        </w:rPr>
        <w:t xml:space="preserve">In the </w:t>
      </w:r>
      <w:r w:rsidRPr="00475C41">
        <w:rPr>
          <w:i/>
          <w:color w:val="auto"/>
          <w:lang w:val="en-GB"/>
        </w:rPr>
        <w:t>in situ</w:t>
      </w:r>
      <w:r w:rsidRPr="00475C41">
        <w:rPr>
          <w:color w:val="auto"/>
          <w:lang w:val="en-GB"/>
        </w:rPr>
        <w:t xml:space="preserve"> fine root decomposition experiment, each litterbag (litterbag size: 100 mm ×100 mm and 0.1 mm-mesh polyethylene bag) was filled with precisely 1 g of air-dried fine roots. A subset of sample material was also retained for analyses to determine initial litter chemistry. In May 2014, the fine roots collected in the plantation were buried back into the top soil (0–10 cm depth)</w:t>
      </w:r>
      <w:r w:rsidRPr="00475C41">
        <w:rPr>
          <w:rFonts w:eastAsia="黑体"/>
          <w:color w:val="auto"/>
          <w:lang w:val="en-GB"/>
        </w:rPr>
        <w:t xml:space="preserve"> </w:t>
      </w:r>
      <w:r w:rsidRPr="00475C41">
        <w:rPr>
          <w:color w:val="auto"/>
          <w:lang w:val="en-GB"/>
        </w:rPr>
        <w:t xml:space="preserve">of each of the six plots within the study site. Nine of the root litterbags (a </w:t>
      </w:r>
      <w:r w:rsidRPr="00475C41">
        <w:rPr>
          <w:color w:val="auto"/>
        </w:rPr>
        <w:t xml:space="preserve">total of </w:t>
      </w:r>
      <w:r w:rsidRPr="00475C41">
        <w:rPr>
          <w:color w:val="auto"/>
          <w:lang w:val="en-GB"/>
        </w:rPr>
        <w:t xml:space="preserve">270 </w:t>
      </w:r>
      <w:r w:rsidRPr="00475C41">
        <w:rPr>
          <w:color w:val="auto"/>
        </w:rPr>
        <w:t>litter bags</w:t>
      </w:r>
      <w:r w:rsidRPr="00475C41">
        <w:rPr>
          <w:color w:val="auto"/>
          <w:lang w:val="en-GB"/>
        </w:rPr>
        <w:t xml:space="preserve">) were randomly collected from each plot at 69, 136, 169, 245, and 368 d after incubation, from May 2014 to March 2015. Once in the lab, the roots were taken from the bags using tweezers, carefully cleaned to remove soil particles, and oven-dried at 50°C for 48 h before being weighed </w:t>
      </w:r>
      <w:r w:rsidRPr="00475C41">
        <w:rPr>
          <w:color w:val="auto"/>
        </w:rPr>
        <w:t>[48]</w:t>
      </w:r>
      <w:r w:rsidRPr="00475C41">
        <w:rPr>
          <w:color w:val="auto"/>
          <w:lang w:val="en-GB"/>
        </w:rPr>
        <w:t>. Samples were ground in a mill to pass through a 0.25 mm sieve before chemical analysis. In addition, soil surface temperature and moisture were measured in the six plots, simultaneously and at 1 h intervals, every day during the decomposition period using WatchDog 2000-series weather stations</w:t>
      </w:r>
      <w:r w:rsidR="006962B9" w:rsidRPr="00475C41">
        <w:rPr>
          <w:color w:val="auto"/>
          <w:lang w:val="en-GB"/>
        </w:rPr>
        <w:t xml:space="preserve"> </w:t>
      </w:r>
      <w:r w:rsidR="006962B9" w:rsidRPr="00475C41">
        <w:rPr>
          <w:rFonts w:eastAsia="宋体" w:cs="Arial"/>
          <w:color w:val="auto"/>
          <w:szCs w:val="20"/>
        </w:rPr>
        <w:t>(Spectrum Technologies, Plainﬁeld, IL, USA)</w:t>
      </w:r>
      <w:r w:rsidR="006962B9" w:rsidRPr="00475C41">
        <w:rPr>
          <w:color w:val="auto"/>
          <w:lang w:val="en-GB"/>
        </w:rPr>
        <w:t>.</w:t>
      </w:r>
    </w:p>
    <w:p w:rsidR="00600BA8" w:rsidRPr="00475C41" w:rsidRDefault="00600BA8" w:rsidP="006328E8">
      <w:pPr>
        <w:pStyle w:val="MDPI22heading2"/>
        <w:rPr>
          <w:rFonts w:eastAsia="黑体"/>
          <w:color w:val="auto"/>
          <w:lang w:val="en-GB"/>
        </w:rPr>
      </w:pPr>
      <w:r w:rsidRPr="00475C41">
        <w:rPr>
          <w:color w:val="auto"/>
          <w:lang w:val="en-GB"/>
        </w:rPr>
        <w:t xml:space="preserve">2.4 </w:t>
      </w:r>
      <w:r w:rsidRPr="00475C41">
        <w:rPr>
          <w:rFonts w:eastAsia="黑体"/>
          <w:color w:val="auto"/>
          <w:lang w:val="en-GB"/>
        </w:rPr>
        <w:t>Chemical Analysis of Litter and Soil Samples</w:t>
      </w:r>
    </w:p>
    <w:p w:rsidR="00600BA8" w:rsidRPr="00475C41" w:rsidRDefault="00600BA8" w:rsidP="006328E8">
      <w:pPr>
        <w:pStyle w:val="MDPI31text"/>
        <w:rPr>
          <w:color w:val="auto"/>
          <w:lang w:val="en-GB"/>
        </w:rPr>
      </w:pPr>
      <w:r w:rsidRPr="00475C41">
        <w:rPr>
          <w:color w:val="auto"/>
          <w:lang w:val="en-GB"/>
        </w:rPr>
        <w:t xml:space="preserve">Soil samples were collected from 0–20 cm depth </w:t>
      </w:r>
      <w:r w:rsidRPr="00475C41">
        <w:rPr>
          <w:color w:val="auto"/>
        </w:rPr>
        <w:t xml:space="preserve">when </w:t>
      </w:r>
      <w:r w:rsidRPr="00475C41">
        <w:rPr>
          <w:color w:val="auto"/>
          <w:lang w:val="en-GB"/>
        </w:rPr>
        <w:t xml:space="preserve">root samples were collected </w:t>
      </w:r>
      <w:r w:rsidRPr="00475C41">
        <w:rPr>
          <w:color w:val="auto"/>
        </w:rPr>
        <w:t xml:space="preserve">in the same </w:t>
      </w:r>
      <w:r w:rsidRPr="00475C41">
        <w:rPr>
          <w:color w:val="auto"/>
          <w:lang w:val="en-GB"/>
        </w:rPr>
        <w:t>20 × 20 m</w:t>
      </w:r>
      <w:r w:rsidRPr="00475C41">
        <w:rPr>
          <w:color w:val="auto"/>
        </w:rPr>
        <w:t xml:space="preserve"> plots</w:t>
      </w:r>
      <w:r w:rsidRPr="00475C41">
        <w:rPr>
          <w:color w:val="auto"/>
          <w:lang w:val="en-GB"/>
        </w:rPr>
        <w:t xml:space="preserve">, taken to the laboratory, washed and sieved (2 mm) to remove impurities, and air-dried before chemical analysis. Subsamples of root litter and soil were analysed for: (1) organic C, using the dichromate oxidation method </w:t>
      </w:r>
      <w:r w:rsidRPr="00475C41">
        <w:rPr>
          <w:color w:val="auto"/>
        </w:rPr>
        <w:t>[49]</w:t>
      </w:r>
      <w:r w:rsidRPr="00475C41">
        <w:rPr>
          <w:color w:val="auto"/>
          <w:lang w:val="en-GB"/>
        </w:rPr>
        <w:t xml:space="preserve">; (2) soil nitrogen (N), using the Kjeldahl </w:t>
      </w:r>
      <w:bookmarkStart w:id="29" w:name="OLE_LINK21"/>
      <w:bookmarkStart w:id="30" w:name="OLE_LINK22"/>
      <w:r w:rsidRPr="00475C41">
        <w:rPr>
          <w:color w:val="auto"/>
          <w:lang w:val="en-GB"/>
        </w:rPr>
        <w:t>method</w:t>
      </w:r>
      <w:bookmarkEnd w:id="29"/>
      <w:bookmarkEnd w:id="30"/>
      <w:r w:rsidRPr="00475C41">
        <w:rPr>
          <w:color w:val="auto"/>
          <w:lang w:val="en-GB"/>
        </w:rPr>
        <w:t xml:space="preserve"> (NH</w:t>
      </w:r>
      <w:r w:rsidRPr="00475C41">
        <w:rPr>
          <w:color w:val="auto"/>
          <w:vertAlign w:val="subscript"/>
          <w:lang w:val="en-GB"/>
        </w:rPr>
        <w:t>4</w:t>
      </w:r>
      <w:r w:rsidRPr="00475C41">
        <w:rPr>
          <w:color w:val="auto"/>
          <w:vertAlign w:val="superscript"/>
          <w:lang w:val="en-GB"/>
        </w:rPr>
        <w:t>+</w:t>
      </w:r>
      <w:r w:rsidRPr="00475C41">
        <w:rPr>
          <w:color w:val="auto"/>
          <w:lang w:val="en-GB"/>
        </w:rPr>
        <w:t>-N and NO</w:t>
      </w:r>
      <w:r w:rsidRPr="00475C41">
        <w:rPr>
          <w:color w:val="auto"/>
          <w:vertAlign w:val="subscript"/>
          <w:lang w:val="en-GB"/>
        </w:rPr>
        <w:t>3</w:t>
      </w:r>
      <w:r w:rsidRPr="00475C41">
        <w:rPr>
          <w:color w:val="auto"/>
          <w:vertAlign w:val="superscript"/>
          <w:lang w:val="en-GB"/>
        </w:rPr>
        <w:t>-</w:t>
      </w:r>
      <w:r w:rsidRPr="00475C41">
        <w:rPr>
          <w:color w:val="auto"/>
          <w:lang w:val="en-GB"/>
        </w:rPr>
        <w:t xml:space="preserve">-N concentrations using a flow injection analyser) </w:t>
      </w:r>
      <w:r w:rsidRPr="00475C41">
        <w:rPr>
          <w:color w:val="auto"/>
        </w:rPr>
        <w:t>[50]</w:t>
      </w:r>
      <w:r w:rsidRPr="00475C41">
        <w:rPr>
          <w:color w:val="auto"/>
          <w:lang w:val="en-GB"/>
        </w:rPr>
        <w:t>; (3) total calcium (Ca) and total phosphorus (P), using inductively coupled plasma mass spectrometry (ICP-MS) analysis (IRIS Intrepid II XSP system; Thermo Electric Co., USA); (4) soil pH, using an electrode-equipped pH meter (M229 Lab pH Meter; ); and (5) total and available potassium (K) and available P, using the standard protocol of the State Forestry </w:t>
      </w:r>
      <w:bookmarkStart w:id="31" w:name="OLE_LINK197"/>
      <w:bookmarkStart w:id="32" w:name="OLE_LINK198"/>
      <w:r w:rsidR="00F06DC1" w:rsidRPr="00475C41">
        <w:rPr>
          <w:color w:val="auto"/>
        </w:rPr>
        <w:fldChar w:fldCharType="begin"/>
      </w:r>
      <w:r w:rsidR="00F06DC1" w:rsidRPr="00475C41">
        <w:rPr>
          <w:color w:val="auto"/>
        </w:rPr>
        <w:instrText xml:space="preserve"> HYPERLINK "http://www.sciencedirect.com.jerome.stjohns.edu:81/science/article/pii/S0341816216304702" \l "bb0005" </w:instrText>
      </w:r>
      <w:r w:rsidR="00F06DC1" w:rsidRPr="00475C41">
        <w:rPr>
          <w:color w:val="auto"/>
        </w:rPr>
        <w:fldChar w:fldCharType="separate"/>
      </w:r>
      <w:r w:rsidRPr="00475C41">
        <w:rPr>
          <w:color w:val="auto"/>
          <w:lang w:val="en-GB"/>
        </w:rPr>
        <w:t>Administration</w:t>
      </w:r>
      <w:r w:rsidR="00F06DC1" w:rsidRPr="00475C41">
        <w:rPr>
          <w:color w:val="auto"/>
          <w:lang w:val="en-GB"/>
        </w:rPr>
        <w:fldChar w:fldCharType="end"/>
      </w:r>
      <w:bookmarkEnd w:id="31"/>
      <w:bookmarkEnd w:id="32"/>
      <w:r w:rsidRPr="00475C41">
        <w:rPr>
          <w:color w:val="auto"/>
          <w:lang w:val="en-GB"/>
        </w:rPr>
        <w:t xml:space="preserve"> </w:t>
      </w:r>
      <w:r w:rsidRPr="00475C41">
        <w:rPr>
          <w:color w:val="auto"/>
        </w:rPr>
        <w:t>[51]</w:t>
      </w:r>
      <w:r w:rsidRPr="00475C41">
        <w:rPr>
          <w:color w:val="auto"/>
          <w:lang w:val="en-GB"/>
        </w:rPr>
        <w:t>.</w:t>
      </w:r>
    </w:p>
    <w:p w:rsidR="00600BA8" w:rsidRPr="00475C41" w:rsidRDefault="00600BA8" w:rsidP="006328E8">
      <w:pPr>
        <w:pStyle w:val="MDPI22heading2"/>
        <w:rPr>
          <w:color w:val="auto"/>
          <w:lang w:val="en-GB"/>
        </w:rPr>
      </w:pPr>
      <w:r w:rsidRPr="00475C41">
        <w:rPr>
          <w:color w:val="auto"/>
          <w:lang w:val="en-GB"/>
        </w:rPr>
        <w:t xml:space="preserve">2.5 </w:t>
      </w:r>
      <w:r w:rsidRPr="00475C41">
        <w:rPr>
          <w:rFonts w:eastAsia="黑体"/>
          <w:color w:val="auto"/>
          <w:lang w:val="en-GB"/>
        </w:rPr>
        <w:t>Date Analyses</w:t>
      </w:r>
    </w:p>
    <w:p w:rsidR="00600BA8" w:rsidRPr="00475C41" w:rsidRDefault="00600BA8" w:rsidP="006328E8">
      <w:pPr>
        <w:pStyle w:val="MDPI31text"/>
        <w:rPr>
          <w:rFonts w:eastAsia="黑体"/>
          <w:color w:val="auto"/>
          <w:lang w:val="en-GB" w:eastAsia="zh-CN"/>
        </w:rPr>
      </w:pPr>
      <w:r w:rsidRPr="00475C41">
        <w:rPr>
          <w:rFonts w:eastAsia="黑体"/>
          <w:color w:val="auto"/>
          <w:lang w:val="en-GB"/>
        </w:rPr>
        <w:t>A single exponential curve for the constant potential mass lost was fitted using the model</w:t>
      </w:r>
      <w:r w:rsidR="006328E8" w:rsidRPr="00475C41">
        <w:rPr>
          <w:rFonts w:eastAsia="黑体"/>
          <w:color w:val="auto"/>
          <w:lang w:val="en-GB" w:eastAsia="zh-CN"/>
        </w:rPr>
        <w:t>:</w:t>
      </w:r>
    </w:p>
    <w:tbl>
      <w:tblPr>
        <w:tblW w:w="0" w:type="auto"/>
        <w:jc w:val="center"/>
        <w:tblLayout w:type="fixed"/>
        <w:tblLook w:val="0000" w:firstRow="0" w:lastRow="0" w:firstColumn="0" w:lastColumn="0" w:noHBand="0" w:noVBand="0"/>
      </w:tblPr>
      <w:tblGrid>
        <w:gridCol w:w="8220"/>
        <w:gridCol w:w="646"/>
      </w:tblGrid>
      <w:tr w:rsidR="00475C41" w:rsidRPr="00475C41" w:rsidTr="006328E8">
        <w:trPr>
          <w:trHeight w:val="340"/>
          <w:jc w:val="center"/>
        </w:trPr>
        <w:tc>
          <w:tcPr>
            <w:tcW w:w="8220" w:type="dxa"/>
            <w:shd w:val="clear" w:color="auto" w:fill="auto"/>
            <w:vAlign w:val="center"/>
          </w:tcPr>
          <w:p w:rsidR="006328E8" w:rsidRPr="00475C41" w:rsidRDefault="006328E8" w:rsidP="006328E8">
            <w:pPr>
              <w:widowControl w:val="0"/>
              <w:autoSpaceDE w:val="0"/>
              <w:autoSpaceDN w:val="0"/>
              <w:adjustRightInd w:val="0"/>
              <w:spacing w:before="120" w:after="120" w:line="260" w:lineRule="atLeast"/>
              <w:ind w:left="706"/>
              <w:jc w:val="center"/>
              <w:rPr>
                <w:rFonts w:ascii="Palatino Linotype" w:eastAsia="黑体" w:hAnsi="Palatino Linotype"/>
                <w:kern w:val="0"/>
                <w:sz w:val="20"/>
                <w:szCs w:val="20"/>
                <w:lang w:val="en-GB"/>
              </w:rPr>
            </w:pPr>
            <w:r w:rsidRPr="00475C41">
              <w:rPr>
                <w:rFonts w:ascii="Palatino Linotype" w:eastAsia="黑体" w:hAnsi="Palatino Linotype"/>
                <w:kern w:val="0"/>
                <w:sz w:val="20"/>
                <w:szCs w:val="20"/>
                <w:lang w:val="en-GB"/>
              </w:rPr>
              <w:t>ln (X/X</w:t>
            </w:r>
            <w:r w:rsidRPr="00475C41">
              <w:rPr>
                <w:rFonts w:ascii="Palatino Linotype" w:eastAsia="黑体" w:hAnsi="Palatino Linotype"/>
                <w:kern w:val="0"/>
                <w:sz w:val="20"/>
                <w:szCs w:val="20"/>
                <w:vertAlign w:val="subscript"/>
                <w:lang w:val="en-GB"/>
              </w:rPr>
              <w:t>0</w:t>
            </w:r>
            <w:r w:rsidRPr="00475C41">
              <w:rPr>
                <w:rFonts w:ascii="Palatino Linotype" w:eastAsia="黑体" w:hAnsi="Palatino Linotype"/>
                <w:kern w:val="0"/>
                <w:sz w:val="20"/>
                <w:szCs w:val="20"/>
                <w:lang w:val="en-GB"/>
              </w:rPr>
              <w:t xml:space="preserve"> = -kt)</w:t>
            </w:r>
          </w:p>
        </w:tc>
        <w:tc>
          <w:tcPr>
            <w:tcW w:w="646" w:type="dxa"/>
            <w:shd w:val="clear" w:color="auto" w:fill="auto"/>
            <w:vAlign w:val="center"/>
          </w:tcPr>
          <w:p w:rsidR="006328E8" w:rsidRPr="00475C41" w:rsidRDefault="006328E8" w:rsidP="006328E8">
            <w:pPr>
              <w:widowControl w:val="0"/>
              <w:autoSpaceDE w:val="0"/>
              <w:autoSpaceDN w:val="0"/>
              <w:adjustRightInd w:val="0"/>
              <w:spacing w:before="120" w:after="120" w:line="260" w:lineRule="atLeast"/>
              <w:jc w:val="right"/>
              <w:rPr>
                <w:rFonts w:ascii="Palatino Linotype" w:eastAsia="黑体" w:hAnsi="Palatino Linotype"/>
                <w:kern w:val="0"/>
                <w:sz w:val="20"/>
                <w:szCs w:val="20"/>
                <w:lang w:val="en-GB"/>
              </w:rPr>
            </w:pPr>
            <w:r w:rsidRPr="00475C41">
              <w:rPr>
                <w:rFonts w:ascii="Palatino Linotype" w:eastAsia="黑体" w:hAnsi="Palatino Linotype"/>
                <w:kern w:val="0"/>
                <w:sz w:val="20"/>
                <w:szCs w:val="20"/>
                <w:lang w:val="en-GB"/>
              </w:rPr>
              <w:t>(</w:t>
            </w:r>
            <w:r w:rsidRPr="00475C41">
              <w:rPr>
                <w:rFonts w:ascii="Palatino Linotype" w:eastAsia="黑体" w:hAnsi="Palatino Linotype"/>
                <w:kern w:val="0"/>
                <w:sz w:val="20"/>
                <w:szCs w:val="20"/>
                <w:lang w:val="en-GB"/>
              </w:rPr>
              <w:fldChar w:fldCharType="begin"/>
            </w:r>
            <w:r w:rsidRPr="00475C41">
              <w:rPr>
                <w:rFonts w:ascii="Palatino Linotype" w:eastAsia="黑体" w:hAnsi="Palatino Linotype"/>
                <w:kern w:val="0"/>
                <w:sz w:val="20"/>
                <w:szCs w:val="20"/>
                <w:lang w:val="en-GB"/>
              </w:rPr>
              <w:instrText xml:space="preserve"> seq EquationSeq \* \Arabic </w:instrText>
            </w:r>
            <w:r w:rsidRPr="00475C41">
              <w:rPr>
                <w:rFonts w:ascii="Palatino Linotype" w:eastAsia="黑体" w:hAnsi="Palatino Linotype"/>
                <w:kern w:val="0"/>
                <w:sz w:val="20"/>
                <w:szCs w:val="20"/>
                <w:lang w:val="en-GB"/>
              </w:rPr>
              <w:fldChar w:fldCharType="separate"/>
            </w:r>
            <w:r w:rsidRPr="00475C41">
              <w:rPr>
                <w:rFonts w:ascii="Palatino Linotype" w:eastAsia="黑体" w:hAnsi="Palatino Linotype"/>
                <w:noProof/>
                <w:kern w:val="0"/>
                <w:sz w:val="20"/>
                <w:szCs w:val="20"/>
                <w:lang w:val="en-GB"/>
              </w:rPr>
              <w:t>1</w:t>
            </w:r>
            <w:r w:rsidRPr="00475C41">
              <w:rPr>
                <w:rFonts w:ascii="Palatino Linotype" w:eastAsia="黑体" w:hAnsi="Palatino Linotype"/>
                <w:kern w:val="0"/>
                <w:sz w:val="20"/>
                <w:szCs w:val="20"/>
                <w:lang w:val="en-GB"/>
              </w:rPr>
              <w:fldChar w:fldCharType="end"/>
            </w:r>
            <w:r w:rsidRPr="00475C41">
              <w:rPr>
                <w:rFonts w:ascii="Palatino Linotype" w:eastAsia="黑体" w:hAnsi="Palatino Linotype"/>
                <w:kern w:val="0"/>
                <w:sz w:val="20"/>
                <w:szCs w:val="20"/>
                <w:lang w:val="en-GB"/>
              </w:rPr>
              <w:t>)</w:t>
            </w:r>
          </w:p>
        </w:tc>
      </w:tr>
    </w:tbl>
    <w:p w:rsidR="00600BA8" w:rsidRPr="00475C41" w:rsidRDefault="00600BA8" w:rsidP="006328E8">
      <w:pPr>
        <w:pStyle w:val="MDPI31text"/>
        <w:ind w:firstLine="0"/>
        <w:rPr>
          <w:rFonts w:eastAsia="黑体"/>
          <w:color w:val="auto"/>
          <w:lang w:val="en-GB"/>
        </w:rPr>
      </w:pPr>
      <w:r w:rsidRPr="00475C41">
        <w:rPr>
          <w:rFonts w:eastAsia="黑体"/>
          <w:color w:val="auto"/>
          <w:lang w:val="en-GB"/>
        </w:rPr>
        <w:lastRenderedPageBreak/>
        <w:t>where X is the mass remaining at time t (i.e., 69, 136, 169, 245, and 368 d after incubation), X</w:t>
      </w:r>
      <w:r w:rsidRPr="00475C41">
        <w:rPr>
          <w:rFonts w:eastAsia="黑体"/>
          <w:color w:val="auto"/>
          <w:vertAlign w:val="subscript"/>
          <w:lang w:val="en-GB"/>
        </w:rPr>
        <w:t>0</w:t>
      </w:r>
      <w:r w:rsidRPr="00475C41">
        <w:rPr>
          <w:rFonts w:eastAsia="黑体"/>
          <w:color w:val="auto"/>
          <w:lang w:val="en-GB"/>
        </w:rPr>
        <w:t xml:space="preserve"> is the initial mass value, and k is the decomposition coefficient</w:t>
      </w:r>
      <w:r w:rsidRPr="00475C41">
        <w:rPr>
          <w:color w:val="auto"/>
          <w:lang w:val="en-GB"/>
        </w:rPr>
        <w:t xml:space="preserve"> </w:t>
      </w:r>
      <w:r w:rsidRPr="00475C41">
        <w:rPr>
          <w:color w:val="auto"/>
        </w:rPr>
        <w:t>[52]</w:t>
      </w:r>
      <w:r w:rsidRPr="00475C41">
        <w:rPr>
          <w:rFonts w:eastAsia="黑体"/>
          <w:color w:val="auto"/>
          <w:lang w:val="en-GB"/>
        </w:rPr>
        <w:t>. Fine root</w:t>
      </w:r>
      <w:r w:rsidRPr="00475C41">
        <w:rPr>
          <w:rFonts w:eastAsia="黑体"/>
          <w:iCs/>
          <w:color w:val="auto"/>
          <w:lang w:val="en-GB"/>
        </w:rPr>
        <w:t xml:space="preserve"> production</w:t>
      </w:r>
      <w:r w:rsidRPr="00475C41">
        <w:rPr>
          <w:rFonts w:eastAsia="黑体"/>
          <w:color w:val="auto"/>
          <w:lang w:val="en-GB"/>
        </w:rPr>
        <w:t xml:space="preserve"> was calculated according to: </w:t>
      </w:r>
    </w:p>
    <w:tbl>
      <w:tblPr>
        <w:tblW w:w="0" w:type="auto"/>
        <w:jc w:val="center"/>
        <w:tblLayout w:type="fixed"/>
        <w:tblLook w:val="0000" w:firstRow="0" w:lastRow="0" w:firstColumn="0" w:lastColumn="0" w:noHBand="0" w:noVBand="0"/>
      </w:tblPr>
      <w:tblGrid>
        <w:gridCol w:w="8220"/>
        <w:gridCol w:w="646"/>
      </w:tblGrid>
      <w:tr w:rsidR="00475C41" w:rsidRPr="00475C41" w:rsidTr="006328E8">
        <w:trPr>
          <w:trHeight w:val="340"/>
          <w:jc w:val="center"/>
        </w:trPr>
        <w:tc>
          <w:tcPr>
            <w:tcW w:w="8220" w:type="dxa"/>
            <w:shd w:val="clear" w:color="auto" w:fill="auto"/>
            <w:vAlign w:val="center"/>
          </w:tcPr>
          <w:p w:rsidR="006328E8" w:rsidRPr="00475C41" w:rsidRDefault="006328E8" w:rsidP="006328E8">
            <w:pPr>
              <w:widowControl w:val="0"/>
              <w:autoSpaceDE w:val="0"/>
              <w:autoSpaceDN w:val="0"/>
              <w:adjustRightInd w:val="0"/>
              <w:spacing w:before="120" w:after="120" w:line="260" w:lineRule="atLeast"/>
              <w:ind w:left="706"/>
              <w:jc w:val="center"/>
              <w:rPr>
                <w:rFonts w:ascii="Palatino Linotype" w:eastAsia="黑体" w:hAnsi="Palatino Linotype"/>
                <w:sz w:val="20"/>
                <w:szCs w:val="20"/>
                <w:lang w:val="en-GB"/>
              </w:rPr>
            </w:pPr>
            <w:r w:rsidRPr="00475C41">
              <w:rPr>
                <w:rFonts w:ascii="Palatino Linotype" w:eastAsia="黑体" w:hAnsi="Palatino Linotype"/>
                <w:kern w:val="0"/>
                <w:sz w:val="20"/>
                <w:szCs w:val="20"/>
                <w:lang w:val="en-GB"/>
              </w:rPr>
              <w:t>P = B</w:t>
            </w:r>
            <w:r w:rsidRPr="00475C41">
              <w:rPr>
                <w:rFonts w:ascii="Palatino Linotype" w:eastAsia="黑体" w:hAnsi="Palatino Linotype"/>
                <w:kern w:val="0"/>
                <w:sz w:val="20"/>
                <w:szCs w:val="20"/>
                <w:vertAlign w:val="subscript"/>
                <w:lang w:val="en-GB"/>
              </w:rPr>
              <w:t xml:space="preserve">t2-t1 </w:t>
            </w:r>
            <w:r w:rsidRPr="00475C41">
              <w:rPr>
                <w:rFonts w:ascii="Palatino Linotype" w:eastAsia="黑体" w:hAnsi="Palatino Linotype"/>
                <w:kern w:val="0"/>
                <w:sz w:val="20"/>
                <w:szCs w:val="20"/>
                <w:lang w:val="en-GB"/>
              </w:rPr>
              <w:t>+ M</w:t>
            </w:r>
            <w:r w:rsidRPr="00475C41">
              <w:rPr>
                <w:rFonts w:ascii="Palatino Linotype" w:eastAsia="黑体" w:hAnsi="Palatino Linotype"/>
                <w:kern w:val="0"/>
                <w:sz w:val="20"/>
                <w:szCs w:val="20"/>
                <w:vertAlign w:val="subscript"/>
                <w:lang w:val="en-GB"/>
              </w:rPr>
              <w:t xml:space="preserve">t2-t1 </w:t>
            </w:r>
            <w:r w:rsidRPr="00475C41">
              <w:rPr>
                <w:rFonts w:ascii="Palatino Linotype" w:eastAsia="黑体" w:hAnsi="Palatino Linotype"/>
                <w:kern w:val="0"/>
                <w:sz w:val="20"/>
                <w:szCs w:val="20"/>
                <w:lang w:val="en-GB"/>
              </w:rPr>
              <w:t xml:space="preserve">+ D, </w:t>
            </w:r>
            <w:r w:rsidRPr="00475C41">
              <w:rPr>
                <w:rFonts w:ascii="Palatino Linotype" w:eastAsia="黑体" w:hAnsi="Palatino Linotype"/>
                <w:sz w:val="20"/>
                <w:szCs w:val="20"/>
                <w:lang w:val="en-GB"/>
              </w:rPr>
              <w:t>D = M × D</w:t>
            </w:r>
            <w:r w:rsidRPr="00475C41">
              <w:rPr>
                <w:rFonts w:ascii="Palatino Linotype" w:eastAsia="黑体" w:hAnsi="Palatino Linotype"/>
                <w:sz w:val="20"/>
                <w:szCs w:val="20"/>
                <w:vertAlign w:val="subscript"/>
                <w:lang w:val="en-GB"/>
              </w:rPr>
              <w:t>r</w:t>
            </w:r>
          </w:p>
        </w:tc>
        <w:tc>
          <w:tcPr>
            <w:tcW w:w="646" w:type="dxa"/>
            <w:shd w:val="clear" w:color="auto" w:fill="auto"/>
            <w:vAlign w:val="center"/>
          </w:tcPr>
          <w:p w:rsidR="006328E8" w:rsidRPr="00475C41" w:rsidRDefault="006328E8" w:rsidP="006328E8">
            <w:pPr>
              <w:widowControl w:val="0"/>
              <w:autoSpaceDE w:val="0"/>
              <w:autoSpaceDN w:val="0"/>
              <w:adjustRightInd w:val="0"/>
              <w:spacing w:before="120" w:after="120" w:line="260" w:lineRule="atLeast"/>
              <w:jc w:val="right"/>
              <w:rPr>
                <w:rFonts w:ascii="Palatino Linotype" w:eastAsia="黑体" w:hAnsi="Palatino Linotype"/>
                <w:sz w:val="20"/>
                <w:szCs w:val="20"/>
                <w:lang w:val="en-GB"/>
              </w:rPr>
            </w:pPr>
            <w:r w:rsidRPr="00475C41">
              <w:rPr>
                <w:rFonts w:ascii="Palatino Linotype" w:eastAsia="黑体" w:hAnsi="Palatino Linotype"/>
                <w:sz w:val="20"/>
                <w:szCs w:val="20"/>
                <w:lang w:val="en-GB"/>
              </w:rPr>
              <w:t>(</w:t>
            </w:r>
            <w:r w:rsidRPr="00475C41">
              <w:rPr>
                <w:rFonts w:ascii="Palatino Linotype" w:eastAsia="黑体" w:hAnsi="Palatino Linotype"/>
                <w:sz w:val="20"/>
                <w:szCs w:val="20"/>
                <w:lang w:val="en-GB"/>
              </w:rPr>
              <w:fldChar w:fldCharType="begin"/>
            </w:r>
            <w:r w:rsidRPr="00475C41">
              <w:rPr>
                <w:rFonts w:ascii="Palatino Linotype" w:eastAsia="黑体" w:hAnsi="Palatino Linotype"/>
                <w:sz w:val="20"/>
                <w:szCs w:val="20"/>
                <w:lang w:val="en-GB"/>
              </w:rPr>
              <w:instrText xml:space="preserve"> seq EquationSeq \* \Arabic </w:instrText>
            </w:r>
            <w:r w:rsidRPr="00475C41">
              <w:rPr>
                <w:rFonts w:ascii="Palatino Linotype" w:eastAsia="黑体" w:hAnsi="Palatino Linotype"/>
                <w:sz w:val="20"/>
                <w:szCs w:val="20"/>
                <w:lang w:val="en-GB"/>
              </w:rPr>
              <w:fldChar w:fldCharType="separate"/>
            </w:r>
            <w:r w:rsidRPr="00475C41">
              <w:rPr>
                <w:rFonts w:ascii="Palatino Linotype" w:eastAsia="黑体" w:hAnsi="Palatino Linotype"/>
                <w:noProof/>
                <w:sz w:val="20"/>
                <w:szCs w:val="20"/>
                <w:lang w:val="en-GB"/>
              </w:rPr>
              <w:t>2</w:t>
            </w:r>
            <w:r w:rsidRPr="00475C41">
              <w:rPr>
                <w:rFonts w:ascii="Palatino Linotype" w:eastAsia="黑体" w:hAnsi="Palatino Linotype"/>
                <w:sz w:val="20"/>
                <w:szCs w:val="20"/>
                <w:lang w:val="en-GB"/>
              </w:rPr>
              <w:fldChar w:fldCharType="end"/>
            </w:r>
            <w:r w:rsidRPr="00475C41">
              <w:rPr>
                <w:rFonts w:ascii="Palatino Linotype" w:eastAsia="黑体" w:hAnsi="Palatino Linotype"/>
                <w:sz w:val="20"/>
                <w:szCs w:val="20"/>
                <w:lang w:val="en-GB"/>
              </w:rPr>
              <w:t>)</w:t>
            </w:r>
          </w:p>
        </w:tc>
      </w:tr>
    </w:tbl>
    <w:p w:rsidR="00600BA8" w:rsidRPr="00475C41" w:rsidRDefault="00600BA8" w:rsidP="006328E8">
      <w:pPr>
        <w:pStyle w:val="MDPI31text"/>
        <w:ind w:firstLine="0"/>
        <w:rPr>
          <w:rFonts w:eastAsia="黑体"/>
          <w:color w:val="auto"/>
          <w:lang w:val="en-GB"/>
        </w:rPr>
      </w:pPr>
      <w:r w:rsidRPr="00475C41">
        <w:rPr>
          <w:rFonts w:eastAsia="黑体"/>
          <w:color w:val="auto"/>
          <w:lang w:val="en-GB"/>
        </w:rPr>
        <w:t>where P</w:t>
      </w:r>
      <w:r w:rsidRPr="00475C41">
        <w:rPr>
          <w:rFonts w:eastAsia="黑体"/>
          <w:i/>
          <w:color w:val="auto"/>
          <w:lang w:val="en-GB"/>
        </w:rPr>
        <w:t xml:space="preserve"> </w:t>
      </w:r>
      <w:r w:rsidRPr="00475C41">
        <w:rPr>
          <w:rFonts w:eastAsia="黑体"/>
          <w:color w:val="auto"/>
          <w:lang w:val="en-GB"/>
        </w:rPr>
        <w:t>is the production, B</w:t>
      </w:r>
      <w:r w:rsidRPr="00475C41">
        <w:rPr>
          <w:rFonts w:eastAsia="黑体"/>
          <w:i/>
          <w:color w:val="auto"/>
          <w:lang w:val="en-GB"/>
        </w:rPr>
        <w:t xml:space="preserve"> </w:t>
      </w:r>
      <w:r w:rsidRPr="00475C41">
        <w:rPr>
          <w:rFonts w:eastAsia="黑体"/>
          <w:color w:val="auto"/>
          <w:lang w:val="en-GB"/>
        </w:rPr>
        <w:t>is</w:t>
      </w:r>
      <w:r w:rsidRPr="00475C41">
        <w:rPr>
          <w:rFonts w:eastAsia="黑体"/>
          <w:i/>
          <w:color w:val="auto"/>
          <w:lang w:val="en-GB"/>
        </w:rPr>
        <w:t xml:space="preserve"> </w:t>
      </w:r>
      <w:r w:rsidRPr="00475C41">
        <w:rPr>
          <w:rFonts w:eastAsia="黑体"/>
          <w:color w:val="auto"/>
          <w:lang w:val="en-GB"/>
        </w:rPr>
        <w:t>the average annual biomass value of living fine roots,</w:t>
      </w:r>
      <w:r w:rsidRPr="00475C41">
        <w:rPr>
          <w:rFonts w:eastAsia="黑体"/>
          <w:i/>
          <w:color w:val="auto"/>
          <w:lang w:val="en-GB"/>
        </w:rPr>
        <w:t xml:space="preserve"> </w:t>
      </w:r>
      <w:r w:rsidRPr="00475C41">
        <w:rPr>
          <w:rFonts w:eastAsia="黑体"/>
          <w:color w:val="auto"/>
          <w:lang w:val="en-GB"/>
        </w:rPr>
        <w:t>B</w:t>
      </w:r>
      <w:r w:rsidRPr="00475C41">
        <w:rPr>
          <w:rFonts w:eastAsia="黑体"/>
          <w:color w:val="auto"/>
          <w:vertAlign w:val="subscript"/>
          <w:lang w:val="en-GB"/>
        </w:rPr>
        <w:t>t2-t1</w:t>
      </w:r>
      <w:r w:rsidRPr="00475C41">
        <w:rPr>
          <w:rFonts w:eastAsia="黑体"/>
          <w:color w:val="auto"/>
          <w:lang w:val="en-GB"/>
        </w:rPr>
        <w:t xml:space="preserve"> is the change in living FRB between each sampling interval,</w:t>
      </w:r>
      <w:r w:rsidRPr="00475C41">
        <w:rPr>
          <w:rFonts w:eastAsia="黑体"/>
          <w:i/>
          <w:color w:val="auto"/>
          <w:lang w:val="en-GB"/>
        </w:rPr>
        <w:t xml:space="preserve"> M</w:t>
      </w:r>
      <w:r w:rsidRPr="00475C41">
        <w:rPr>
          <w:rFonts w:eastAsia="黑体"/>
          <w:color w:val="auto"/>
          <w:vertAlign w:val="subscript"/>
          <w:lang w:val="en-GB"/>
        </w:rPr>
        <w:t>t2-t1</w:t>
      </w:r>
      <w:r w:rsidRPr="00475C41">
        <w:rPr>
          <w:rFonts w:eastAsia="黑体"/>
          <w:i/>
          <w:color w:val="auto"/>
          <w:vertAlign w:val="subscript"/>
          <w:lang w:val="en-GB"/>
        </w:rPr>
        <w:t xml:space="preserve"> </w:t>
      </w:r>
      <w:r w:rsidRPr="00475C41">
        <w:rPr>
          <w:rFonts w:eastAsia="黑体"/>
          <w:color w:val="auto"/>
          <w:lang w:val="en-GB"/>
        </w:rPr>
        <w:t>is the change in dead FRB between each sampling interval,</w:t>
      </w:r>
      <w:r w:rsidRPr="00475C41">
        <w:rPr>
          <w:rFonts w:eastAsia="黑体"/>
          <w:i/>
          <w:color w:val="auto"/>
          <w:lang w:val="en-GB"/>
        </w:rPr>
        <w:t xml:space="preserve"> </w:t>
      </w:r>
      <w:r w:rsidRPr="00475C41">
        <w:rPr>
          <w:rFonts w:eastAsia="黑体"/>
          <w:color w:val="auto"/>
          <w:lang w:val="en-GB"/>
        </w:rPr>
        <w:t>D is</w:t>
      </w:r>
      <w:r w:rsidRPr="00475C41">
        <w:rPr>
          <w:rFonts w:eastAsia="黑体"/>
          <w:i/>
          <w:color w:val="auto"/>
          <w:lang w:val="en-GB"/>
        </w:rPr>
        <w:t xml:space="preserve"> </w:t>
      </w:r>
      <w:r w:rsidRPr="00475C41">
        <w:rPr>
          <w:rFonts w:eastAsia="黑体"/>
          <w:color w:val="auto"/>
          <w:lang w:val="en-GB"/>
        </w:rPr>
        <w:t>the</w:t>
      </w:r>
      <w:r w:rsidRPr="00475C41">
        <w:rPr>
          <w:rFonts w:eastAsia="黑体"/>
          <w:i/>
          <w:color w:val="auto"/>
          <w:lang w:val="en-GB"/>
        </w:rPr>
        <w:t xml:space="preserve"> </w:t>
      </w:r>
      <w:r w:rsidRPr="00475C41">
        <w:rPr>
          <w:rFonts w:eastAsia="黑体"/>
          <w:color w:val="auto"/>
          <w:lang w:val="en-GB"/>
        </w:rPr>
        <w:t>annual decomposition mass of fine roots,</w:t>
      </w:r>
      <w:r w:rsidRPr="00475C41">
        <w:rPr>
          <w:rFonts w:eastAsia="黑体"/>
          <w:i/>
          <w:color w:val="auto"/>
          <w:lang w:val="en-GB"/>
        </w:rPr>
        <w:t xml:space="preserve"> </w:t>
      </w:r>
      <w:r w:rsidRPr="00475C41">
        <w:rPr>
          <w:rFonts w:eastAsia="黑体"/>
          <w:color w:val="auto"/>
          <w:lang w:val="en-GB"/>
        </w:rPr>
        <w:t>M</w:t>
      </w:r>
      <w:r w:rsidRPr="00475C41">
        <w:rPr>
          <w:rFonts w:eastAsia="黑体"/>
          <w:i/>
          <w:color w:val="auto"/>
          <w:lang w:val="en-GB"/>
        </w:rPr>
        <w:t xml:space="preserve"> </w:t>
      </w:r>
      <w:r w:rsidRPr="00475C41">
        <w:rPr>
          <w:rFonts w:eastAsia="黑体"/>
          <w:color w:val="auto"/>
          <w:lang w:val="en-GB"/>
        </w:rPr>
        <w:t>is</w:t>
      </w:r>
      <w:r w:rsidRPr="00475C41">
        <w:rPr>
          <w:rFonts w:eastAsia="黑体"/>
          <w:i/>
          <w:color w:val="auto"/>
          <w:lang w:val="en-GB"/>
        </w:rPr>
        <w:t xml:space="preserve"> </w:t>
      </w:r>
      <w:r w:rsidRPr="00475C41">
        <w:rPr>
          <w:rFonts w:eastAsia="黑体"/>
          <w:color w:val="auto"/>
          <w:lang w:val="en-GB"/>
        </w:rPr>
        <w:t>the average annual necromass value of fine roots, and D</w:t>
      </w:r>
      <w:r w:rsidRPr="00475C41">
        <w:rPr>
          <w:rFonts w:eastAsia="黑体"/>
          <w:color w:val="auto"/>
          <w:vertAlign w:val="subscript"/>
          <w:lang w:val="en-GB"/>
        </w:rPr>
        <w:t>r</w:t>
      </w:r>
      <w:r w:rsidRPr="00475C41">
        <w:rPr>
          <w:rFonts w:eastAsia="黑体"/>
          <w:color w:val="auto"/>
          <w:lang w:val="en-GB"/>
        </w:rPr>
        <w:t xml:space="preserve"> is</w:t>
      </w:r>
      <w:r w:rsidRPr="00475C41">
        <w:rPr>
          <w:rFonts w:eastAsia="黑体"/>
          <w:i/>
          <w:color w:val="auto"/>
          <w:lang w:val="en-GB"/>
        </w:rPr>
        <w:t xml:space="preserve"> </w:t>
      </w:r>
      <w:r w:rsidRPr="00475C41">
        <w:rPr>
          <w:rFonts w:eastAsia="黑体"/>
          <w:color w:val="auto"/>
          <w:lang w:val="en-GB"/>
        </w:rPr>
        <w:t>the annual decomposition rate of fine</w:t>
      </w:r>
      <w:r w:rsidRPr="00475C41">
        <w:rPr>
          <w:rFonts w:eastAsia="黑体"/>
          <w:i/>
          <w:color w:val="auto"/>
          <w:vertAlign w:val="subscript"/>
          <w:lang w:val="en-GB"/>
        </w:rPr>
        <w:t xml:space="preserve"> </w:t>
      </w:r>
      <w:r w:rsidRPr="00475C41">
        <w:rPr>
          <w:rFonts w:eastAsia="黑体"/>
          <w:color w:val="auto"/>
          <w:lang w:val="en-GB"/>
        </w:rPr>
        <w:t>roots</w:t>
      </w:r>
      <w:r w:rsidRPr="00475C41">
        <w:rPr>
          <w:color w:val="auto"/>
          <w:lang w:val="en-GB"/>
        </w:rPr>
        <w:t xml:space="preserve"> </w:t>
      </w:r>
      <w:r w:rsidRPr="00475C41">
        <w:rPr>
          <w:color w:val="auto"/>
        </w:rPr>
        <w:t>[53,54]</w:t>
      </w:r>
      <w:r w:rsidRPr="00475C41">
        <w:rPr>
          <w:rFonts w:eastAsia="黑体"/>
          <w:color w:val="auto"/>
          <w:lang w:val="en-GB"/>
        </w:rPr>
        <w:t xml:space="preserve">. </w:t>
      </w:r>
    </w:p>
    <w:p w:rsidR="00600BA8" w:rsidRPr="00475C41" w:rsidRDefault="00600BA8" w:rsidP="006328E8">
      <w:pPr>
        <w:pStyle w:val="MDPI31text"/>
        <w:rPr>
          <w:rFonts w:eastAsia="黑体"/>
          <w:iCs/>
          <w:color w:val="auto"/>
          <w:lang w:val="en-GB" w:eastAsia="zh-CN"/>
        </w:rPr>
      </w:pPr>
      <w:r w:rsidRPr="00475C41">
        <w:rPr>
          <w:rFonts w:eastAsia="黑体"/>
          <w:iCs/>
          <w:color w:val="auto"/>
          <w:lang w:val="en-GB"/>
        </w:rPr>
        <w:t>R</w:t>
      </w:r>
      <w:r w:rsidRPr="00475C41">
        <w:rPr>
          <w:rFonts w:eastAsia="黑体"/>
          <w:color w:val="auto"/>
          <w:lang w:val="en-GB"/>
        </w:rPr>
        <w:t>emaining</w:t>
      </w:r>
      <w:r w:rsidRPr="00475C41" w:rsidDel="009F5D4D">
        <w:rPr>
          <w:rFonts w:eastAsia="黑体"/>
          <w:iCs/>
          <w:color w:val="auto"/>
          <w:lang w:val="en-GB"/>
        </w:rPr>
        <w:t xml:space="preserve"> </w:t>
      </w:r>
      <w:r w:rsidRPr="00475C41">
        <w:rPr>
          <w:rFonts w:eastAsia="黑体"/>
          <w:color w:val="auto"/>
          <w:lang w:val="en-GB"/>
        </w:rPr>
        <w:t>nutrients</w:t>
      </w:r>
      <w:r w:rsidRPr="00475C41" w:rsidDel="009F5D4D">
        <w:rPr>
          <w:rFonts w:eastAsia="黑体"/>
          <w:iCs/>
          <w:color w:val="auto"/>
          <w:lang w:val="en-GB"/>
        </w:rPr>
        <w:t xml:space="preserve"> </w:t>
      </w:r>
      <w:r w:rsidRPr="00475C41">
        <w:rPr>
          <w:rFonts w:eastAsia="黑体"/>
          <w:iCs/>
          <w:color w:val="auto"/>
          <w:lang w:val="en-GB"/>
        </w:rPr>
        <w:t xml:space="preserve">in </w:t>
      </w:r>
      <w:r w:rsidRPr="00475C41">
        <w:rPr>
          <w:rFonts w:eastAsia="黑体"/>
          <w:color w:val="auto"/>
          <w:lang w:val="en-GB"/>
        </w:rPr>
        <w:t>fine roots were calculated as</w:t>
      </w:r>
      <w:r w:rsidR="006328E8" w:rsidRPr="00475C41">
        <w:rPr>
          <w:rFonts w:eastAsia="黑体"/>
          <w:iCs/>
          <w:color w:val="auto"/>
          <w:lang w:val="en-GB" w:eastAsia="zh-CN"/>
        </w:rPr>
        <w:t>:</w:t>
      </w:r>
    </w:p>
    <w:tbl>
      <w:tblPr>
        <w:tblW w:w="0" w:type="auto"/>
        <w:jc w:val="center"/>
        <w:tblLayout w:type="fixed"/>
        <w:tblLook w:val="0000" w:firstRow="0" w:lastRow="0" w:firstColumn="0" w:lastColumn="0" w:noHBand="0" w:noVBand="0"/>
      </w:tblPr>
      <w:tblGrid>
        <w:gridCol w:w="8220"/>
        <w:gridCol w:w="646"/>
      </w:tblGrid>
      <w:tr w:rsidR="00475C41" w:rsidRPr="00475C41" w:rsidTr="006328E8">
        <w:trPr>
          <w:trHeight w:val="340"/>
          <w:jc w:val="center"/>
        </w:trPr>
        <w:tc>
          <w:tcPr>
            <w:tcW w:w="8220" w:type="dxa"/>
            <w:shd w:val="clear" w:color="auto" w:fill="auto"/>
            <w:vAlign w:val="center"/>
          </w:tcPr>
          <w:p w:rsidR="006328E8" w:rsidRPr="00475C41" w:rsidRDefault="006328E8" w:rsidP="006328E8">
            <w:pPr>
              <w:widowControl w:val="0"/>
              <w:autoSpaceDE w:val="0"/>
              <w:autoSpaceDN w:val="0"/>
              <w:adjustRightInd w:val="0"/>
              <w:spacing w:before="120" w:after="120" w:line="260" w:lineRule="atLeast"/>
              <w:ind w:left="706"/>
              <w:jc w:val="center"/>
              <w:rPr>
                <w:rFonts w:ascii="Palatino Linotype" w:eastAsia="黑体" w:hAnsi="Palatino Linotype"/>
                <w:sz w:val="20"/>
                <w:szCs w:val="20"/>
                <w:vertAlign w:val="subscript"/>
                <w:lang w:val="en-GB"/>
              </w:rPr>
            </w:pPr>
            <w:r w:rsidRPr="00475C41">
              <w:rPr>
                <w:rFonts w:ascii="Palatino Linotype" w:eastAsia="黑体" w:hAnsi="Palatino Linotype"/>
                <w:sz w:val="20"/>
                <w:szCs w:val="20"/>
                <w:lang w:val="en-GB"/>
              </w:rPr>
              <w:t>C</w:t>
            </w:r>
            <w:r w:rsidRPr="00475C41">
              <w:rPr>
                <w:rFonts w:ascii="Palatino Linotype" w:eastAsia="黑体" w:hAnsi="Palatino Linotype"/>
                <w:sz w:val="20"/>
                <w:szCs w:val="20"/>
                <w:vertAlign w:val="subscript"/>
                <w:lang w:val="en-GB"/>
              </w:rPr>
              <w:t>i</w:t>
            </w:r>
            <w:r w:rsidRPr="00475C41">
              <w:rPr>
                <w:rFonts w:ascii="Palatino Linotype" w:eastAsia="黑体" w:hAnsi="Palatino Linotype"/>
                <w:sz w:val="20"/>
                <w:szCs w:val="20"/>
                <w:lang w:val="en-GB"/>
              </w:rPr>
              <w:t>W</w:t>
            </w:r>
            <w:r w:rsidRPr="00475C41">
              <w:rPr>
                <w:rFonts w:ascii="Palatino Linotype" w:eastAsia="黑体" w:hAnsi="Palatino Linotype"/>
                <w:sz w:val="20"/>
                <w:szCs w:val="20"/>
                <w:vertAlign w:val="subscript"/>
                <w:lang w:val="en-GB"/>
              </w:rPr>
              <w:t xml:space="preserve">t </w:t>
            </w:r>
            <w:r w:rsidRPr="00475C41">
              <w:rPr>
                <w:rFonts w:ascii="Palatino Linotype" w:eastAsia="黑体" w:hAnsi="Palatino Linotype"/>
                <w:sz w:val="20"/>
                <w:szCs w:val="20"/>
                <w:lang w:val="en-GB"/>
              </w:rPr>
              <w:t>× 100%</w:t>
            </w:r>
            <w:r w:rsidRPr="00475C41">
              <w:rPr>
                <w:rFonts w:ascii="Palatino Linotype" w:eastAsia="黑体" w:hAnsi="Palatino Linotype"/>
                <w:sz w:val="20"/>
                <w:szCs w:val="20"/>
                <w:vertAlign w:val="subscript"/>
                <w:lang w:val="en-GB"/>
              </w:rPr>
              <w:t xml:space="preserve"> </w:t>
            </w:r>
            <w:r w:rsidRPr="00475C41">
              <w:rPr>
                <w:rFonts w:ascii="Palatino Linotype" w:eastAsia="黑体" w:hAnsi="Palatino Linotype"/>
                <w:sz w:val="20"/>
                <w:szCs w:val="20"/>
                <w:lang w:val="en-GB"/>
              </w:rPr>
              <w:t>/C</w:t>
            </w:r>
            <w:r w:rsidRPr="00475C41">
              <w:rPr>
                <w:rFonts w:ascii="Palatino Linotype" w:eastAsia="黑体" w:hAnsi="Palatino Linotype"/>
                <w:sz w:val="20"/>
                <w:szCs w:val="20"/>
                <w:vertAlign w:val="subscript"/>
                <w:lang w:val="en-GB"/>
              </w:rPr>
              <w:t>0</w:t>
            </w:r>
            <w:r w:rsidRPr="00475C41">
              <w:rPr>
                <w:rFonts w:ascii="Palatino Linotype" w:eastAsia="黑体" w:hAnsi="Palatino Linotype"/>
                <w:sz w:val="20"/>
                <w:szCs w:val="20"/>
                <w:lang w:val="en-GB"/>
              </w:rPr>
              <w:t>W</w:t>
            </w:r>
            <w:r w:rsidRPr="00475C41">
              <w:rPr>
                <w:rFonts w:ascii="Palatino Linotype" w:eastAsia="黑体" w:hAnsi="Palatino Linotype"/>
                <w:sz w:val="20"/>
                <w:szCs w:val="20"/>
                <w:vertAlign w:val="subscript"/>
                <w:lang w:val="en-GB"/>
              </w:rPr>
              <w:t>0</w:t>
            </w:r>
          </w:p>
        </w:tc>
        <w:tc>
          <w:tcPr>
            <w:tcW w:w="646" w:type="dxa"/>
            <w:shd w:val="clear" w:color="auto" w:fill="auto"/>
            <w:vAlign w:val="center"/>
          </w:tcPr>
          <w:p w:rsidR="006328E8" w:rsidRPr="00475C41" w:rsidRDefault="006328E8" w:rsidP="006328E8">
            <w:pPr>
              <w:widowControl w:val="0"/>
              <w:autoSpaceDE w:val="0"/>
              <w:autoSpaceDN w:val="0"/>
              <w:adjustRightInd w:val="0"/>
              <w:spacing w:before="120" w:after="120" w:line="260" w:lineRule="atLeast"/>
              <w:jc w:val="right"/>
              <w:rPr>
                <w:rFonts w:ascii="Palatino Linotype" w:eastAsia="黑体" w:hAnsi="Palatino Linotype"/>
                <w:sz w:val="20"/>
                <w:szCs w:val="20"/>
                <w:lang w:val="en-GB"/>
              </w:rPr>
            </w:pPr>
            <w:r w:rsidRPr="00475C41">
              <w:rPr>
                <w:rFonts w:ascii="Palatino Linotype" w:eastAsia="黑体" w:hAnsi="Palatino Linotype"/>
                <w:sz w:val="20"/>
                <w:szCs w:val="20"/>
                <w:lang w:val="en-GB"/>
              </w:rPr>
              <w:t>(</w:t>
            </w:r>
            <w:r w:rsidRPr="00475C41">
              <w:rPr>
                <w:rFonts w:ascii="Palatino Linotype" w:eastAsia="黑体" w:hAnsi="Palatino Linotype"/>
                <w:sz w:val="20"/>
                <w:szCs w:val="20"/>
                <w:lang w:val="en-GB"/>
              </w:rPr>
              <w:fldChar w:fldCharType="begin"/>
            </w:r>
            <w:r w:rsidRPr="00475C41">
              <w:rPr>
                <w:rFonts w:ascii="Palatino Linotype" w:eastAsia="黑体" w:hAnsi="Palatino Linotype"/>
                <w:sz w:val="20"/>
                <w:szCs w:val="20"/>
                <w:lang w:val="en-GB"/>
              </w:rPr>
              <w:instrText xml:space="preserve"> seq EquationSeq \* \Arabic </w:instrText>
            </w:r>
            <w:r w:rsidRPr="00475C41">
              <w:rPr>
                <w:rFonts w:ascii="Palatino Linotype" w:eastAsia="黑体" w:hAnsi="Palatino Linotype"/>
                <w:sz w:val="20"/>
                <w:szCs w:val="20"/>
                <w:lang w:val="en-GB"/>
              </w:rPr>
              <w:fldChar w:fldCharType="separate"/>
            </w:r>
            <w:r w:rsidRPr="00475C41">
              <w:rPr>
                <w:rFonts w:ascii="Palatino Linotype" w:eastAsia="黑体" w:hAnsi="Palatino Linotype"/>
                <w:noProof/>
                <w:sz w:val="20"/>
                <w:szCs w:val="20"/>
                <w:lang w:val="en-GB"/>
              </w:rPr>
              <w:t>3</w:t>
            </w:r>
            <w:r w:rsidRPr="00475C41">
              <w:rPr>
                <w:rFonts w:ascii="Palatino Linotype" w:eastAsia="黑体" w:hAnsi="Palatino Linotype"/>
                <w:sz w:val="20"/>
                <w:szCs w:val="20"/>
                <w:lang w:val="en-GB"/>
              </w:rPr>
              <w:fldChar w:fldCharType="end"/>
            </w:r>
            <w:r w:rsidRPr="00475C41">
              <w:rPr>
                <w:rFonts w:ascii="Palatino Linotype" w:eastAsia="黑体" w:hAnsi="Palatino Linotype"/>
                <w:sz w:val="20"/>
                <w:szCs w:val="20"/>
                <w:lang w:val="en-GB"/>
              </w:rPr>
              <w:t>)</w:t>
            </w:r>
          </w:p>
        </w:tc>
      </w:tr>
    </w:tbl>
    <w:p w:rsidR="00600BA8" w:rsidRPr="00475C41" w:rsidRDefault="00600BA8" w:rsidP="006328E8">
      <w:pPr>
        <w:pStyle w:val="MDPI31text"/>
        <w:ind w:firstLine="0"/>
        <w:rPr>
          <w:rFonts w:eastAsia="黑体"/>
          <w:color w:val="auto"/>
          <w:lang w:val="en-GB"/>
        </w:rPr>
      </w:pPr>
      <w:r w:rsidRPr="00475C41">
        <w:rPr>
          <w:rFonts w:eastAsia="黑体"/>
          <w:color w:val="auto"/>
          <w:lang w:val="en-GB"/>
        </w:rPr>
        <w:t>where W</w:t>
      </w:r>
      <w:r w:rsidRPr="00475C41">
        <w:rPr>
          <w:rFonts w:eastAsia="黑体"/>
          <w:color w:val="auto"/>
          <w:vertAlign w:val="subscript"/>
          <w:lang w:val="en-GB"/>
        </w:rPr>
        <w:t xml:space="preserve">0 </w:t>
      </w:r>
      <w:r w:rsidRPr="00475C41">
        <w:rPr>
          <w:rFonts w:eastAsia="黑体"/>
          <w:color w:val="auto"/>
          <w:lang w:val="en-GB"/>
        </w:rPr>
        <w:t>is the root initial dry weight, W</w:t>
      </w:r>
      <w:r w:rsidRPr="00475C41">
        <w:rPr>
          <w:rFonts w:eastAsia="黑体"/>
          <w:color w:val="auto"/>
          <w:vertAlign w:val="subscript"/>
          <w:lang w:val="en-GB"/>
        </w:rPr>
        <w:t xml:space="preserve">t </w:t>
      </w:r>
      <w:r w:rsidRPr="00475C41">
        <w:rPr>
          <w:rFonts w:eastAsia="黑体"/>
          <w:color w:val="auto"/>
          <w:lang w:val="en-GB"/>
        </w:rPr>
        <w:t>is the root dry weight at time t (i.e., 69, 136, 169, 245, and 368 d after incubation), C</w:t>
      </w:r>
      <w:r w:rsidRPr="00475C41">
        <w:rPr>
          <w:rFonts w:eastAsia="黑体"/>
          <w:color w:val="auto"/>
          <w:vertAlign w:val="subscript"/>
          <w:lang w:val="en-GB"/>
        </w:rPr>
        <w:t xml:space="preserve">0 </w:t>
      </w:r>
      <w:r w:rsidRPr="00475C41">
        <w:rPr>
          <w:rFonts w:eastAsia="黑体"/>
          <w:color w:val="auto"/>
          <w:lang w:val="en-GB"/>
        </w:rPr>
        <w:t>is the fine root initial nutrient concentration, and C</w:t>
      </w:r>
      <w:r w:rsidRPr="00475C41">
        <w:rPr>
          <w:rFonts w:eastAsia="黑体"/>
          <w:color w:val="auto"/>
          <w:vertAlign w:val="subscript"/>
          <w:lang w:val="en-GB"/>
        </w:rPr>
        <w:t xml:space="preserve">i </w:t>
      </w:r>
      <w:r w:rsidRPr="00475C41">
        <w:rPr>
          <w:rFonts w:eastAsia="黑体"/>
          <w:color w:val="auto"/>
          <w:lang w:val="en-GB"/>
        </w:rPr>
        <w:t xml:space="preserve">is the fine root nutrient concentration at time t (i.e., 69, 136, 169, 245, and 368 d after incubation). </w:t>
      </w:r>
    </w:p>
    <w:p w:rsidR="00600BA8" w:rsidRPr="00475C41" w:rsidRDefault="00600BA8" w:rsidP="006328E8">
      <w:pPr>
        <w:pStyle w:val="MDPI31text"/>
        <w:rPr>
          <w:rFonts w:eastAsia="黑体"/>
          <w:color w:val="auto"/>
          <w:lang w:val="en-GB"/>
        </w:rPr>
      </w:pPr>
      <w:r w:rsidRPr="00475C41">
        <w:rPr>
          <w:rFonts w:eastAsia="黑体"/>
          <w:color w:val="auto"/>
          <w:lang w:val="en-GB"/>
        </w:rPr>
        <w:t>All data were statistically analysed using SPSS 22.0 software.</w:t>
      </w:r>
      <w:r w:rsidR="00D242B6" w:rsidRPr="00475C41">
        <w:rPr>
          <w:rFonts w:eastAsia="宋体" w:cs="Arial"/>
          <w:color w:val="auto"/>
          <w:szCs w:val="20"/>
        </w:rPr>
        <w:t xml:space="preserve"> All data were subjected to one-way analysis of variance (ANOVA) and comparisons among means were made using the Duncan multiple analysis test calculated at </w:t>
      </w:r>
      <w:bookmarkStart w:id="33" w:name="OLE_LINK69"/>
      <w:r w:rsidR="00D242B6" w:rsidRPr="00475C41">
        <w:rPr>
          <w:rFonts w:eastAsia="宋体" w:cs="Arial"/>
          <w:i/>
          <w:color w:val="auto"/>
          <w:szCs w:val="20"/>
        </w:rPr>
        <w:t>p</w:t>
      </w:r>
      <w:r w:rsidR="00D242B6" w:rsidRPr="00475C41">
        <w:rPr>
          <w:rFonts w:eastAsia="宋体" w:cs="Arial"/>
          <w:color w:val="auto"/>
          <w:szCs w:val="20"/>
        </w:rPr>
        <w:t xml:space="preserve"> &lt; 0.05</w:t>
      </w:r>
      <w:bookmarkEnd w:id="33"/>
      <w:r w:rsidR="00D242B6" w:rsidRPr="00475C41">
        <w:rPr>
          <w:rFonts w:eastAsia="宋体" w:cs="Arial"/>
          <w:color w:val="auto"/>
          <w:szCs w:val="20"/>
        </w:rPr>
        <w:t xml:space="preserve"> and </w:t>
      </w:r>
      <w:r w:rsidR="00D242B6" w:rsidRPr="00475C41">
        <w:rPr>
          <w:rFonts w:eastAsia="宋体" w:cs="Arial"/>
          <w:i/>
          <w:color w:val="auto"/>
          <w:szCs w:val="20"/>
        </w:rPr>
        <w:t>p</w:t>
      </w:r>
      <w:r w:rsidR="00D242B6" w:rsidRPr="00475C41">
        <w:rPr>
          <w:rFonts w:eastAsia="宋体" w:cs="Arial"/>
          <w:color w:val="auto"/>
          <w:szCs w:val="20"/>
        </w:rPr>
        <w:t xml:space="preserve"> &lt; 0.01</w:t>
      </w:r>
      <w:r w:rsidR="00B46C7E" w:rsidRPr="00475C41">
        <w:rPr>
          <w:rFonts w:eastAsia="宋体" w:cs="Arial"/>
          <w:color w:val="auto"/>
          <w:szCs w:val="20"/>
        </w:rPr>
        <w:t xml:space="preserve">. </w:t>
      </w:r>
      <w:r w:rsidRPr="00475C41">
        <w:rPr>
          <w:rFonts w:eastAsia="黑体"/>
          <w:color w:val="auto"/>
          <w:lang w:val="en-GB"/>
        </w:rPr>
        <w:t>Pearson’s correlation coefficients were calculated between fine root production or fine root decomposition rates and soil properties (temperature, moisture, total N, NH</w:t>
      </w:r>
      <w:r w:rsidRPr="00475C41">
        <w:rPr>
          <w:rFonts w:eastAsia="黑体"/>
          <w:color w:val="auto"/>
          <w:vertAlign w:val="subscript"/>
          <w:lang w:val="en-GB"/>
        </w:rPr>
        <w:t>4</w:t>
      </w:r>
      <w:r w:rsidRPr="00475C41">
        <w:rPr>
          <w:rFonts w:eastAsia="黑体"/>
          <w:color w:val="auto"/>
          <w:vertAlign w:val="superscript"/>
          <w:lang w:val="en-GB"/>
        </w:rPr>
        <w:t>+</w:t>
      </w:r>
      <w:r w:rsidRPr="00475C41">
        <w:rPr>
          <w:rFonts w:eastAsia="黑体"/>
          <w:color w:val="auto"/>
          <w:lang w:val="en-GB"/>
        </w:rPr>
        <w:t>-N, NO</w:t>
      </w:r>
      <w:r w:rsidRPr="00475C41">
        <w:rPr>
          <w:rFonts w:eastAsia="黑体"/>
          <w:color w:val="auto"/>
          <w:vertAlign w:val="subscript"/>
          <w:lang w:val="en-GB"/>
        </w:rPr>
        <w:t>3</w:t>
      </w:r>
      <w:r w:rsidRPr="00475C41">
        <w:rPr>
          <w:rFonts w:eastAsia="黑体"/>
          <w:color w:val="auto"/>
          <w:vertAlign w:val="superscript"/>
          <w:lang w:val="en-GB"/>
        </w:rPr>
        <w:t>-</w:t>
      </w:r>
      <w:r w:rsidRPr="00475C41">
        <w:rPr>
          <w:rFonts w:eastAsia="黑体"/>
          <w:color w:val="auto"/>
          <w:lang w:val="en-GB"/>
        </w:rPr>
        <w:t xml:space="preserve">-N, and total Ca) or roots’ initial properties. The statistical significance levels were set at </w:t>
      </w:r>
      <w:r w:rsidRPr="00475C41">
        <w:rPr>
          <w:rFonts w:eastAsia="黑体"/>
          <w:i/>
          <w:color w:val="auto"/>
          <w:lang w:val="en-GB"/>
        </w:rPr>
        <w:t xml:space="preserve">P </w:t>
      </w:r>
      <w:r w:rsidRPr="00475C41">
        <w:rPr>
          <w:rFonts w:eastAsia="黑体"/>
          <w:color w:val="auto"/>
          <w:lang w:val="en-GB"/>
        </w:rPr>
        <w:t xml:space="preserve">&lt;0.05 and </w:t>
      </w:r>
      <w:r w:rsidRPr="00475C41">
        <w:rPr>
          <w:rFonts w:eastAsia="黑体"/>
          <w:i/>
          <w:color w:val="auto"/>
          <w:lang w:val="en-GB"/>
        </w:rPr>
        <w:t xml:space="preserve">P </w:t>
      </w:r>
      <w:r w:rsidRPr="00475C41">
        <w:rPr>
          <w:rFonts w:eastAsia="黑体"/>
          <w:color w:val="auto"/>
          <w:lang w:val="en-GB"/>
        </w:rPr>
        <w:t xml:space="preserve">&lt;0.01. </w:t>
      </w:r>
      <w:r w:rsidRPr="00475C41">
        <w:rPr>
          <w:color w:val="auto"/>
          <w:lang w:val="en-GB"/>
        </w:rPr>
        <w:t>Significant differences are identified with a, b, c, and d (</w:t>
      </w:r>
      <w:r w:rsidRPr="00475C41">
        <w:rPr>
          <w:i/>
          <w:color w:val="auto"/>
          <w:lang w:val="en-GB"/>
        </w:rPr>
        <w:t>P</w:t>
      </w:r>
      <w:bookmarkStart w:id="34" w:name="OLE_LINK159"/>
      <w:r w:rsidRPr="00475C41">
        <w:rPr>
          <w:i/>
          <w:color w:val="auto"/>
          <w:lang w:val="en-GB"/>
        </w:rPr>
        <w:t xml:space="preserve"> </w:t>
      </w:r>
      <w:r w:rsidRPr="00475C41">
        <w:rPr>
          <w:color w:val="auto"/>
          <w:lang w:val="en-GB"/>
        </w:rPr>
        <w:t>&lt;</w:t>
      </w:r>
      <w:bookmarkEnd w:id="34"/>
      <w:r w:rsidRPr="00475C41">
        <w:rPr>
          <w:color w:val="auto"/>
          <w:lang w:val="en-GB"/>
        </w:rPr>
        <w:t>0.05) or A, B, C, and D (</w:t>
      </w:r>
      <w:r w:rsidRPr="00475C41">
        <w:rPr>
          <w:i/>
          <w:color w:val="auto"/>
          <w:lang w:val="en-GB"/>
        </w:rPr>
        <w:t xml:space="preserve">P </w:t>
      </w:r>
      <w:r w:rsidRPr="00475C41">
        <w:rPr>
          <w:color w:val="auto"/>
          <w:lang w:val="en-GB"/>
        </w:rPr>
        <w:t>&lt;0.01).</w:t>
      </w:r>
      <w:r w:rsidR="00105B22" w:rsidRPr="00475C41">
        <w:rPr>
          <w:color w:val="auto"/>
          <w:lang w:val="en-GB"/>
        </w:rPr>
        <w:t xml:space="preserve"> </w:t>
      </w:r>
      <w:bookmarkStart w:id="35" w:name="OLE_LINK39"/>
      <w:r w:rsidR="00105B22" w:rsidRPr="00475C41">
        <w:rPr>
          <w:color w:val="auto"/>
          <w:lang w:val="en-GB"/>
        </w:rPr>
        <w:t>Significant correlations are indicated by *(</w:t>
      </w:r>
      <w:r w:rsidR="00105B22" w:rsidRPr="006D5616">
        <w:rPr>
          <w:i/>
          <w:color w:val="auto"/>
          <w:lang w:val="en-GB"/>
        </w:rPr>
        <w:t>p</w:t>
      </w:r>
      <w:r w:rsidR="00BF4460" w:rsidRPr="00475C41">
        <w:rPr>
          <w:i/>
          <w:color w:val="auto"/>
          <w:lang w:val="en-GB"/>
        </w:rPr>
        <w:t xml:space="preserve"> </w:t>
      </w:r>
      <w:r w:rsidR="00BF4460" w:rsidRPr="00475C41">
        <w:rPr>
          <w:color w:val="auto"/>
          <w:lang w:val="en-GB"/>
        </w:rPr>
        <w:t>&lt;</w:t>
      </w:r>
      <w:r w:rsidR="00105B22" w:rsidRPr="00475C41">
        <w:rPr>
          <w:color w:val="auto"/>
          <w:lang w:val="en-GB"/>
        </w:rPr>
        <w:t>0.05)</w:t>
      </w:r>
      <w:bookmarkStart w:id="36" w:name="OLE_LINK31"/>
      <w:bookmarkStart w:id="37" w:name="OLE_LINK32"/>
      <w:r w:rsidR="00105B22" w:rsidRPr="00475C41">
        <w:rPr>
          <w:color w:val="auto"/>
          <w:lang w:val="en-GB"/>
        </w:rPr>
        <w:t xml:space="preserve"> or *</w:t>
      </w:r>
      <w:bookmarkEnd w:id="36"/>
      <w:bookmarkEnd w:id="37"/>
      <w:r w:rsidR="00105B22" w:rsidRPr="00475C41">
        <w:rPr>
          <w:color w:val="auto"/>
          <w:lang w:val="en-GB"/>
        </w:rPr>
        <w:t>* (</w:t>
      </w:r>
      <w:r w:rsidR="00105B22" w:rsidRPr="00475C41">
        <w:rPr>
          <w:i/>
          <w:color w:val="auto"/>
          <w:lang w:val="en-GB"/>
        </w:rPr>
        <w:t>p</w:t>
      </w:r>
      <w:r w:rsidR="00BF4460" w:rsidRPr="00475C41">
        <w:rPr>
          <w:i/>
          <w:color w:val="auto"/>
          <w:lang w:val="en-GB"/>
        </w:rPr>
        <w:t xml:space="preserve"> </w:t>
      </w:r>
      <w:bookmarkStart w:id="38" w:name="OLE_LINK160"/>
      <w:bookmarkStart w:id="39" w:name="OLE_LINK161"/>
      <w:r w:rsidR="00BF4460" w:rsidRPr="00475C41">
        <w:rPr>
          <w:color w:val="auto"/>
          <w:lang w:val="en-GB"/>
        </w:rPr>
        <w:t>&lt;</w:t>
      </w:r>
      <w:bookmarkEnd w:id="38"/>
      <w:bookmarkEnd w:id="39"/>
      <w:r w:rsidR="00105B22" w:rsidRPr="00475C41">
        <w:rPr>
          <w:color w:val="auto"/>
          <w:lang w:val="en-GB"/>
        </w:rPr>
        <w:t>0.01)</w:t>
      </w:r>
      <w:r w:rsidR="00783D86" w:rsidRPr="00475C41">
        <w:rPr>
          <w:color w:val="auto"/>
          <w:lang w:val="en-GB"/>
        </w:rPr>
        <w:t xml:space="preserve"> in Table </w:t>
      </w:r>
      <w:r w:rsidR="00947909" w:rsidRPr="00475C41">
        <w:rPr>
          <w:color w:val="auto"/>
          <w:lang w:val="en-GB"/>
        </w:rPr>
        <w:t>3</w:t>
      </w:r>
      <w:r w:rsidR="00105B22" w:rsidRPr="00475C41">
        <w:rPr>
          <w:color w:val="auto"/>
          <w:lang w:val="en-GB"/>
        </w:rPr>
        <w:t>.</w:t>
      </w:r>
    </w:p>
    <w:bookmarkEnd w:id="35"/>
    <w:p w:rsidR="00600BA8" w:rsidRPr="00475C41" w:rsidRDefault="00600BA8" w:rsidP="005D0564">
      <w:pPr>
        <w:pStyle w:val="MDPI21heading1"/>
        <w:rPr>
          <w:color w:val="auto"/>
          <w:lang w:val="en-GB"/>
        </w:rPr>
      </w:pPr>
      <w:r w:rsidRPr="00475C41">
        <w:rPr>
          <w:color w:val="auto"/>
          <w:lang w:val="en-GB"/>
        </w:rPr>
        <w:t>3. Results</w:t>
      </w:r>
    </w:p>
    <w:p w:rsidR="00600BA8" w:rsidRPr="00475C41" w:rsidRDefault="00600BA8" w:rsidP="005D0564">
      <w:pPr>
        <w:pStyle w:val="MDPI22heading2"/>
        <w:rPr>
          <w:color w:val="auto"/>
          <w:lang w:val="en-GB"/>
        </w:rPr>
      </w:pPr>
      <w:r w:rsidRPr="00475C41">
        <w:rPr>
          <w:color w:val="auto"/>
          <w:lang w:val="en-GB"/>
        </w:rPr>
        <w:t>3.1 Belowground Environment and Soil Chemical Properties</w:t>
      </w:r>
    </w:p>
    <w:p w:rsidR="00600BA8" w:rsidRPr="00475C41" w:rsidRDefault="00600BA8" w:rsidP="005D0564">
      <w:pPr>
        <w:pStyle w:val="MDPI31text"/>
        <w:rPr>
          <w:color w:val="auto"/>
          <w:lang w:val="en-GB"/>
        </w:rPr>
      </w:pPr>
      <w:r w:rsidRPr="00475C41">
        <w:rPr>
          <w:color w:val="auto"/>
          <w:lang w:val="en-GB"/>
        </w:rPr>
        <w:t xml:space="preserve">Soil annual average temperature </w:t>
      </w:r>
      <w:r w:rsidR="006F4F36" w:rsidRPr="00475C41">
        <w:rPr>
          <w:color w:val="auto"/>
          <w:lang w:val="en-GB"/>
        </w:rPr>
        <w:t xml:space="preserve">and </w:t>
      </w:r>
      <w:r w:rsidRPr="00475C41">
        <w:rPr>
          <w:color w:val="auto"/>
          <w:lang w:val="en-GB"/>
        </w:rPr>
        <w:t>moisture are shown in Fig. 2. The soil was weakly acidic and its total N, P, and K concentrations were 1.05,</w:t>
      </w:r>
      <w:r w:rsidRPr="00475C41">
        <w:rPr>
          <w:color w:val="auto"/>
          <w:vertAlign w:val="superscript"/>
          <w:lang w:val="en-GB"/>
        </w:rPr>
        <w:t xml:space="preserve"> </w:t>
      </w:r>
      <w:r w:rsidRPr="00475C41">
        <w:rPr>
          <w:color w:val="auto"/>
          <w:lang w:val="en-GB"/>
        </w:rPr>
        <w:t>0.20,</w:t>
      </w:r>
      <w:r w:rsidRPr="00475C41">
        <w:rPr>
          <w:color w:val="auto"/>
          <w:vertAlign w:val="superscript"/>
          <w:lang w:val="en-GB"/>
        </w:rPr>
        <w:t xml:space="preserve"> </w:t>
      </w:r>
      <w:r w:rsidRPr="00475C41">
        <w:rPr>
          <w:color w:val="auto"/>
          <w:lang w:val="en-GB"/>
        </w:rPr>
        <w:t>and</w:t>
      </w:r>
      <w:r w:rsidRPr="00475C41">
        <w:rPr>
          <w:color w:val="auto"/>
          <w:vertAlign w:val="superscript"/>
          <w:lang w:val="en-GB"/>
        </w:rPr>
        <w:t xml:space="preserve"> </w:t>
      </w:r>
      <w:r w:rsidRPr="00475C41">
        <w:rPr>
          <w:color w:val="auto"/>
          <w:lang w:val="en-GB"/>
        </w:rPr>
        <w:t>0.25 g·kg</w:t>
      </w:r>
      <w:r w:rsidRPr="00475C41">
        <w:rPr>
          <w:color w:val="auto"/>
          <w:vertAlign w:val="superscript"/>
          <w:lang w:val="en-GB"/>
        </w:rPr>
        <w:t>-1</w:t>
      </w:r>
      <w:r w:rsidRPr="00475C41">
        <w:rPr>
          <w:color w:val="auto"/>
          <w:lang w:val="en-GB"/>
        </w:rPr>
        <w:t>, respectively. During the monitoring period, soil temperature ranged from 3.82–18.58°C and moisture from 6.57–12.85%. Soil moisture increased from June to September 2014, when the highest value was recorded, decreasing sharply from September 2014 to January 2015. Soil temperature increased from March to August 2014, when the highest temperature was recorded, and then rapidly decreased until January and February 2015.</w:t>
      </w:r>
    </w:p>
    <w:p w:rsidR="006D4A4A" w:rsidRPr="00475C41" w:rsidRDefault="00C45A8D" w:rsidP="005D0564">
      <w:pPr>
        <w:pStyle w:val="MDPI52figure"/>
        <w:rPr>
          <w:color w:val="auto"/>
          <w:lang w:val="en-GB"/>
        </w:rPr>
      </w:pPr>
      <w:r w:rsidRPr="00475C41">
        <w:rPr>
          <w:noProof/>
          <w:color w:val="auto"/>
          <w:lang w:eastAsia="zh-CN" w:bidi="ar-SA"/>
        </w:rPr>
        <w:lastRenderedPageBreak/>
        <w:drawing>
          <wp:inline distT="0" distB="0" distL="0" distR="0">
            <wp:extent cx="4114800" cy="2876400"/>
            <wp:effectExtent l="0" t="0" r="0" b="635"/>
            <wp:docPr id="2" name="图片 2" descr="C:\Users\Administrator\Desktop\forests 修改5-18\tif 图\Figure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forests 修改5-18\tif 图\Figure 2.t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14800" cy="2876400"/>
                    </a:xfrm>
                    <a:prstGeom prst="rect">
                      <a:avLst/>
                    </a:prstGeom>
                    <a:noFill/>
                    <a:ln>
                      <a:noFill/>
                    </a:ln>
                  </pic:spPr>
                </pic:pic>
              </a:graphicData>
            </a:graphic>
          </wp:inline>
        </w:drawing>
      </w:r>
    </w:p>
    <w:p w:rsidR="009136F6" w:rsidRPr="00475C41" w:rsidRDefault="006D4A4A" w:rsidP="005D0564">
      <w:pPr>
        <w:pStyle w:val="MDPI51figurecaption"/>
        <w:rPr>
          <w:color w:val="auto"/>
          <w:sz w:val="20"/>
          <w:lang w:val="en-GB"/>
        </w:rPr>
      </w:pPr>
      <w:r w:rsidRPr="00475C41">
        <w:rPr>
          <w:b/>
          <w:color w:val="auto"/>
          <w:lang w:val="en-GB"/>
        </w:rPr>
        <w:t>Fig</w:t>
      </w:r>
      <w:r w:rsidR="005D0564" w:rsidRPr="00475C41">
        <w:rPr>
          <w:rFonts w:eastAsiaTheme="minorEastAsia"/>
          <w:b/>
          <w:color w:val="auto"/>
          <w:lang w:val="en-GB" w:eastAsia="zh-CN"/>
        </w:rPr>
        <w:t>ure</w:t>
      </w:r>
      <w:r w:rsidRPr="00475C41">
        <w:rPr>
          <w:b/>
          <w:color w:val="auto"/>
          <w:lang w:val="en-GB"/>
        </w:rPr>
        <w:t xml:space="preserve"> 2</w:t>
      </w:r>
      <w:r w:rsidR="005D0564" w:rsidRPr="00475C41">
        <w:rPr>
          <w:rFonts w:eastAsiaTheme="minorEastAsia"/>
          <w:b/>
          <w:color w:val="auto"/>
          <w:lang w:val="en-GB" w:eastAsia="zh-CN"/>
        </w:rPr>
        <w:t>.</w:t>
      </w:r>
      <w:r w:rsidRPr="00475C41">
        <w:rPr>
          <w:color w:val="auto"/>
          <w:lang w:val="en-GB"/>
        </w:rPr>
        <w:t xml:space="preserve"> Changes in soil temperature and moisture at 10 cm depth. Soil temperature (ºC) and moisture (%) at 0–10 cm depth, from March 2014 to March 2015, are shown. The bars represent soil temperature and the lines soil moisture.</w:t>
      </w:r>
    </w:p>
    <w:p w:rsidR="00600BA8" w:rsidRPr="00475C41" w:rsidRDefault="00600BA8" w:rsidP="0057388D">
      <w:pPr>
        <w:pStyle w:val="MDPI22heading2"/>
        <w:rPr>
          <w:color w:val="auto"/>
          <w:lang w:val="en-GB"/>
        </w:rPr>
      </w:pPr>
      <w:r w:rsidRPr="00475C41">
        <w:rPr>
          <w:color w:val="auto"/>
          <w:lang w:val="en-GB"/>
        </w:rPr>
        <w:t xml:space="preserve">3.2 Fine Root Biomass, Necromass and </w:t>
      </w:r>
      <w:hyperlink r:id="rId16" w:history="1">
        <w:r w:rsidRPr="00475C41">
          <w:rPr>
            <w:rStyle w:val="a3"/>
            <w:color w:val="auto"/>
            <w:szCs w:val="20"/>
            <w:lang w:val="en-GB"/>
          </w:rPr>
          <w:t>Annual</w:t>
        </w:r>
      </w:hyperlink>
      <w:r w:rsidRPr="00475C41">
        <w:rPr>
          <w:color w:val="auto"/>
          <w:lang w:val="en-GB"/>
        </w:rPr>
        <w:t xml:space="preserve"> Production </w:t>
      </w:r>
    </w:p>
    <w:p w:rsidR="00600BA8" w:rsidRPr="00475C41" w:rsidRDefault="00600BA8" w:rsidP="00F70237">
      <w:pPr>
        <w:pStyle w:val="MDPI31text"/>
        <w:rPr>
          <w:color w:val="auto"/>
          <w:lang w:val="en-GB"/>
        </w:rPr>
      </w:pPr>
      <w:r w:rsidRPr="00475C41">
        <w:rPr>
          <w:color w:val="auto"/>
          <w:lang w:val="en-GB"/>
        </w:rPr>
        <w:t xml:space="preserve">The accumulation of total fine root total biomass (FRB </w:t>
      </w:r>
      <w:bookmarkStart w:id="40" w:name="OLE_LINK19"/>
      <w:r w:rsidRPr="00475C41">
        <w:rPr>
          <w:color w:val="auto"/>
          <w:lang w:val="en-GB"/>
        </w:rPr>
        <w:t>plus necromass</w:t>
      </w:r>
      <w:bookmarkEnd w:id="40"/>
      <w:r w:rsidRPr="00475C41">
        <w:rPr>
          <w:color w:val="auto"/>
          <w:lang w:val="en-GB"/>
        </w:rPr>
        <w:t xml:space="preserve">) down to 20 cm in mineral soil in the </w:t>
      </w:r>
      <w:r w:rsidRPr="00475C41">
        <w:rPr>
          <w:i/>
          <w:color w:val="auto"/>
          <w:lang w:val="en-GB"/>
        </w:rPr>
        <w:t>P. massoniana</w:t>
      </w:r>
      <w:r w:rsidRPr="00475C41">
        <w:rPr>
          <w:color w:val="auto"/>
          <w:lang w:val="en-GB"/>
        </w:rPr>
        <w:t xml:space="preserve"> plantation was 164</w:t>
      </w:r>
      <w:bookmarkStart w:id="41" w:name="OLE_LINK27"/>
      <w:bookmarkStart w:id="42" w:name="OLE_LINK26"/>
      <w:r w:rsidRPr="00475C41">
        <w:rPr>
          <w:color w:val="auto"/>
          <w:lang w:val="en-GB"/>
        </w:rPr>
        <w:t xml:space="preserve"> g·m</w:t>
      </w:r>
      <w:r w:rsidRPr="00475C41">
        <w:rPr>
          <w:color w:val="auto"/>
          <w:vertAlign w:val="superscript"/>
          <w:lang w:val="en-GB"/>
        </w:rPr>
        <w:t>-2</w:t>
      </w:r>
      <w:bookmarkEnd w:id="41"/>
      <w:bookmarkEnd w:id="42"/>
      <w:r w:rsidRPr="00475C41">
        <w:rPr>
          <w:color w:val="auto"/>
          <w:lang w:val="en-GB"/>
        </w:rPr>
        <w:t>, including 119 g·m</w:t>
      </w:r>
      <w:r w:rsidRPr="00475C41">
        <w:rPr>
          <w:color w:val="auto"/>
          <w:vertAlign w:val="superscript"/>
          <w:lang w:val="en-GB"/>
        </w:rPr>
        <w:t>-2</w:t>
      </w:r>
      <w:r w:rsidRPr="00475C41">
        <w:rPr>
          <w:color w:val="auto"/>
          <w:lang w:val="en-GB"/>
        </w:rPr>
        <w:t xml:space="preserve"> from FRB and 45 g·m</w:t>
      </w:r>
      <w:r w:rsidRPr="00475C41">
        <w:rPr>
          <w:color w:val="auto"/>
          <w:vertAlign w:val="superscript"/>
          <w:lang w:val="en-GB"/>
        </w:rPr>
        <w:t xml:space="preserve">-2 </w:t>
      </w:r>
      <w:r w:rsidRPr="00475C41">
        <w:rPr>
          <w:color w:val="auto"/>
          <w:lang w:val="en-GB"/>
        </w:rPr>
        <w:t>from necromass (Fig. 3). The highest FRB was observed in 1-2 mm roots, which was about twice that of roots in diameter class</w:t>
      </w:r>
      <w:r w:rsidRPr="00475C41">
        <w:rPr>
          <w:rFonts w:ascii="宋体" w:eastAsia="宋体" w:hAnsi="宋体" w:cs="宋体" w:hint="eastAsia"/>
          <w:color w:val="auto"/>
          <w:lang w:val="en-GB"/>
        </w:rPr>
        <w:t>＜</w:t>
      </w:r>
      <w:r w:rsidRPr="00475C41">
        <w:rPr>
          <w:color w:val="auto"/>
          <w:lang w:val="en-GB"/>
        </w:rPr>
        <w:t xml:space="preserve">0.5 mm. The </w:t>
      </w:r>
      <w:r w:rsidRPr="00475C41">
        <w:rPr>
          <w:color w:val="auto"/>
        </w:rPr>
        <w:t>annual</w:t>
      </w:r>
      <w:r w:rsidRPr="00475C41">
        <w:rPr>
          <w:color w:val="auto"/>
          <w:lang w:val="en-GB"/>
        </w:rPr>
        <w:t xml:space="preserve"> production of the three classes of </w:t>
      </w:r>
      <w:r w:rsidRPr="00475C41">
        <w:rPr>
          <w:i/>
          <w:color w:val="auto"/>
          <w:lang w:val="en-GB"/>
        </w:rPr>
        <w:t>P. massoniana</w:t>
      </w:r>
      <w:r w:rsidRPr="00475C41">
        <w:rPr>
          <w:color w:val="auto"/>
          <w:lang w:val="en-GB"/>
        </w:rPr>
        <w:t xml:space="preserve"> fine roots down to 20 cm in mineral soil ranged from 16.8 g·m</w:t>
      </w:r>
      <w:r w:rsidRPr="00475C41">
        <w:rPr>
          <w:color w:val="auto"/>
          <w:vertAlign w:val="superscript"/>
          <w:lang w:val="en-GB"/>
        </w:rPr>
        <w:t>-2</w:t>
      </w:r>
      <w:r w:rsidRPr="00475C41">
        <w:rPr>
          <w:color w:val="auto"/>
          <w:lang w:val="en-GB"/>
        </w:rPr>
        <w:t>·a</w:t>
      </w:r>
      <w:r w:rsidRPr="00475C41">
        <w:rPr>
          <w:color w:val="auto"/>
          <w:vertAlign w:val="superscript"/>
          <w:lang w:val="en-GB"/>
        </w:rPr>
        <w:t>-1</w:t>
      </w:r>
      <w:r w:rsidRPr="00475C41">
        <w:rPr>
          <w:color w:val="auto"/>
          <w:lang w:val="en-GB"/>
        </w:rPr>
        <w:t xml:space="preserve"> to 28.03 g·m</w:t>
      </w:r>
      <w:r w:rsidRPr="00475C41">
        <w:rPr>
          <w:color w:val="auto"/>
          <w:vertAlign w:val="superscript"/>
          <w:lang w:val="en-GB"/>
        </w:rPr>
        <w:t>-2</w:t>
      </w:r>
      <w:r w:rsidRPr="00475C41">
        <w:rPr>
          <w:color w:val="auto"/>
          <w:lang w:val="en-GB"/>
        </w:rPr>
        <w:t>·a</w:t>
      </w:r>
      <w:r w:rsidRPr="00475C41">
        <w:rPr>
          <w:color w:val="auto"/>
          <w:vertAlign w:val="superscript"/>
          <w:lang w:val="en-GB"/>
        </w:rPr>
        <w:t>-1</w:t>
      </w:r>
      <w:r w:rsidRPr="00475C41">
        <w:rPr>
          <w:color w:val="auto"/>
          <w:lang w:val="en-GB"/>
        </w:rPr>
        <w:t xml:space="preserve">. The production of </w:t>
      </w:r>
      <w:bookmarkStart w:id="43" w:name="OLE_LINK55"/>
      <w:bookmarkStart w:id="44" w:name="OLE_LINK56"/>
      <w:r w:rsidRPr="00475C41">
        <w:rPr>
          <w:color w:val="auto"/>
          <w:lang w:val="en-GB"/>
        </w:rPr>
        <w:t>roots in diameter class 1-2 mm</w:t>
      </w:r>
      <w:bookmarkEnd w:id="43"/>
      <w:bookmarkEnd w:id="44"/>
      <w:r w:rsidRPr="00475C41">
        <w:rPr>
          <w:color w:val="auto"/>
          <w:lang w:val="en-GB"/>
        </w:rPr>
        <w:t xml:space="preserve"> was the highest (45.81% of total production) whereas that of roots in diameter class </w:t>
      </w:r>
      <w:r w:rsidRPr="00475C41">
        <w:rPr>
          <w:rFonts w:ascii="宋体" w:eastAsia="宋体" w:hAnsi="宋体" w:cs="宋体" w:hint="eastAsia"/>
          <w:color w:val="auto"/>
          <w:lang w:val="en-GB"/>
        </w:rPr>
        <w:t>＜</w:t>
      </w:r>
      <w:r w:rsidRPr="00475C41">
        <w:rPr>
          <w:color w:val="auto"/>
          <w:lang w:val="en-GB"/>
        </w:rPr>
        <w:t xml:space="preserve">0.5 mm was the lowest (27.46% of total production). </w:t>
      </w:r>
      <w:bookmarkStart w:id="45" w:name="OLE_LINK5"/>
    </w:p>
    <w:p w:rsidR="00600BA8" w:rsidRPr="00475C41" w:rsidRDefault="00600BA8" w:rsidP="00F70237">
      <w:pPr>
        <w:pStyle w:val="MDPI31text"/>
        <w:rPr>
          <w:color w:val="auto"/>
          <w:lang w:val="en-GB"/>
        </w:rPr>
      </w:pPr>
      <w:r w:rsidRPr="00475C41">
        <w:rPr>
          <w:color w:val="auto"/>
          <w:lang w:val="en-GB"/>
        </w:rPr>
        <w:t>Total FRB, necromass, and annual production increased with root diameter and differed significantly among the three classes of roots (</w:t>
      </w:r>
      <w:r w:rsidRPr="00475C41">
        <w:rPr>
          <w:i/>
          <w:color w:val="auto"/>
          <w:lang w:val="en-GB"/>
        </w:rPr>
        <w:t>P &lt;</w:t>
      </w:r>
      <w:r w:rsidRPr="00475C41">
        <w:rPr>
          <w:color w:val="auto"/>
          <w:lang w:val="en-GB"/>
        </w:rPr>
        <w:t>0.05) (Fig. 3). In addition, there were significant differences between the total FRB of roots in diameter classes</w:t>
      </w:r>
      <w:r w:rsidRPr="00475C41">
        <w:rPr>
          <w:rFonts w:ascii="宋体" w:eastAsia="宋体" w:hAnsi="宋体" w:cs="宋体" w:hint="eastAsia"/>
          <w:color w:val="auto"/>
          <w:lang w:val="en-GB"/>
        </w:rPr>
        <w:t>＜</w:t>
      </w:r>
      <w:r w:rsidRPr="00475C41">
        <w:rPr>
          <w:color w:val="auto"/>
          <w:lang w:val="en-GB"/>
        </w:rPr>
        <w:t>0.5 mm and 0.5-1 mm(</w:t>
      </w:r>
      <w:r w:rsidRPr="00475C41">
        <w:rPr>
          <w:i/>
          <w:color w:val="auto"/>
          <w:lang w:val="en-GB"/>
        </w:rPr>
        <w:t>P &lt;</w:t>
      </w:r>
      <w:r w:rsidRPr="00475C41">
        <w:rPr>
          <w:color w:val="auto"/>
          <w:lang w:val="en-GB"/>
        </w:rPr>
        <w:t>0.05), and the necromass of roots in diameter class</w:t>
      </w:r>
      <w:r w:rsidRPr="00475C41">
        <w:rPr>
          <w:rFonts w:ascii="宋体" w:eastAsia="宋体" w:hAnsi="宋体" w:cs="宋体" w:hint="eastAsia"/>
          <w:color w:val="auto"/>
          <w:lang w:val="en-GB"/>
        </w:rPr>
        <w:t>＜</w:t>
      </w:r>
      <w:r w:rsidRPr="00475C41">
        <w:rPr>
          <w:color w:val="auto"/>
          <w:lang w:val="en-GB"/>
        </w:rPr>
        <w:t>0.5 mm roots was significantly different from that of 0.5-1 and 1-2 mm (</w:t>
      </w:r>
      <w:r w:rsidRPr="00475C41">
        <w:rPr>
          <w:i/>
          <w:color w:val="auto"/>
          <w:lang w:val="en-GB"/>
        </w:rPr>
        <w:t>P &lt;</w:t>
      </w:r>
      <w:r w:rsidRPr="00475C41">
        <w:rPr>
          <w:color w:val="auto"/>
          <w:lang w:val="en-GB"/>
        </w:rPr>
        <w:t>0.05).</w:t>
      </w:r>
      <w:bookmarkEnd w:id="45"/>
    </w:p>
    <w:p w:rsidR="00A40EA1" w:rsidRPr="00475C41" w:rsidRDefault="00A40EA1" w:rsidP="00F70237">
      <w:pPr>
        <w:pStyle w:val="MDPI52figure"/>
        <w:rPr>
          <w:color w:val="auto"/>
          <w:lang w:val="en-GB"/>
        </w:rPr>
      </w:pPr>
      <w:r w:rsidRPr="00475C41">
        <w:rPr>
          <w:noProof/>
          <w:color w:val="auto"/>
          <w:lang w:eastAsia="zh-CN" w:bidi="ar-SA"/>
        </w:rPr>
        <w:drawing>
          <wp:inline distT="0" distB="0" distL="0" distR="0" wp14:anchorId="7397C5D6" wp14:editId="208D9070">
            <wp:extent cx="5024656" cy="2070000"/>
            <wp:effectExtent l="0" t="0" r="5080" b="6985"/>
            <wp:docPr id="7" name="图片 7" descr="C:\Users\Administrator\Desktop\forests\图-tif格式\Figure 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forests\图-tif格式\Figure 4.tif"/>
                    <pic:cNvPicPr>
                      <a:picLocks noChangeAspect="1" noChangeArrowheads="1"/>
                    </pic:cNvPicPr>
                  </pic:nvPicPr>
                  <pic:blipFill rotWithShape="1">
                    <a:blip r:embed="rId17">
                      <a:extLst>
                        <a:ext uri="{28A0092B-C50C-407E-A947-70E740481C1C}">
                          <a14:useLocalDpi xmlns:a14="http://schemas.microsoft.com/office/drawing/2010/main" val="0"/>
                        </a:ext>
                      </a:extLst>
                    </a:blip>
                    <a:srcRect l="966" t="21710" r="7068" b="23940"/>
                    <a:stretch/>
                  </pic:blipFill>
                  <pic:spPr bwMode="auto">
                    <a:xfrm>
                      <a:off x="0" y="0"/>
                      <a:ext cx="5024656" cy="2070000"/>
                    </a:xfrm>
                    <a:prstGeom prst="rect">
                      <a:avLst/>
                    </a:prstGeom>
                    <a:noFill/>
                    <a:ln>
                      <a:noFill/>
                    </a:ln>
                    <a:extLst>
                      <a:ext uri="{53640926-AAD7-44D8-BBD7-CCE9431645EC}">
                        <a14:shadowObscured xmlns:a14="http://schemas.microsoft.com/office/drawing/2010/main"/>
                      </a:ext>
                    </a:extLst>
                  </pic:spPr>
                </pic:pic>
              </a:graphicData>
            </a:graphic>
          </wp:inline>
        </w:drawing>
      </w:r>
    </w:p>
    <w:p w:rsidR="00600BA8" w:rsidRPr="00475C41" w:rsidRDefault="00A40EA1" w:rsidP="00F70237">
      <w:pPr>
        <w:pStyle w:val="MDPI51figurecaption"/>
        <w:rPr>
          <w:color w:val="auto"/>
          <w:lang w:val="en-GB"/>
        </w:rPr>
      </w:pPr>
      <w:r w:rsidRPr="00475C41">
        <w:rPr>
          <w:b/>
          <w:color w:val="auto"/>
          <w:lang w:val="en-GB"/>
        </w:rPr>
        <w:t>Fig</w:t>
      </w:r>
      <w:r w:rsidR="00F70237" w:rsidRPr="00475C41">
        <w:rPr>
          <w:rFonts w:eastAsiaTheme="minorEastAsia"/>
          <w:b/>
          <w:color w:val="auto"/>
          <w:lang w:val="en-GB" w:eastAsia="zh-CN"/>
        </w:rPr>
        <w:t>ure</w:t>
      </w:r>
      <w:r w:rsidRPr="00475C41">
        <w:rPr>
          <w:b/>
          <w:color w:val="auto"/>
          <w:lang w:val="en-GB"/>
        </w:rPr>
        <w:t xml:space="preserve"> 3</w:t>
      </w:r>
      <w:r w:rsidR="00F70237" w:rsidRPr="00475C41">
        <w:rPr>
          <w:rFonts w:eastAsiaTheme="minorEastAsia"/>
          <w:b/>
          <w:color w:val="auto"/>
          <w:lang w:val="en-GB" w:eastAsia="zh-CN"/>
        </w:rPr>
        <w:t>.</w:t>
      </w:r>
      <w:r w:rsidRPr="00475C41">
        <w:rPr>
          <w:b/>
          <w:color w:val="auto"/>
          <w:lang w:val="en-GB"/>
        </w:rPr>
        <w:t xml:space="preserve"> </w:t>
      </w:r>
      <w:r w:rsidRPr="00475C41">
        <w:rPr>
          <w:color w:val="auto"/>
          <w:lang w:val="en-GB"/>
        </w:rPr>
        <w:t xml:space="preserve">Root biomass and necromass (a), and </w:t>
      </w:r>
      <w:hyperlink r:id="rId18" w:history="1">
        <w:r w:rsidRPr="00475C41">
          <w:rPr>
            <w:color w:val="auto"/>
            <w:lang w:val="en-GB"/>
          </w:rPr>
          <w:t>annual</w:t>
        </w:r>
      </w:hyperlink>
      <w:r w:rsidRPr="00475C41">
        <w:rPr>
          <w:color w:val="auto"/>
          <w:lang w:val="en-GB"/>
        </w:rPr>
        <w:t xml:space="preserve"> production (b) of the three classes of </w:t>
      </w:r>
      <w:r w:rsidRPr="00475C41">
        <w:rPr>
          <w:i/>
          <w:color w:val="auto"/>
          <w:lang w:val="en-GB"/>
        </w:rPr>
        <w:t xml:space="preserve">Pinus massoniana </w:t>
      </w:r>
      <w:r w:rsidRPr="00475C41">
        <w:rPr>
          <w:color w:val="auto"/>
          <w:lang w:val="en-GB"/>
        </w:rPr>
        <w:t xml:space="preserve">fine roots. Bars with solid and dashed lines in (a) represent the necromass </w:t>
      </w:r>
      <w:r w:rsidRPr="00475C41">
        <w:rPr>
          <w:color w:val="auto"/>
          <w:lang w:val="en-GB"/>
        </w:rPr>
        <w:lastRenderedPageBreak/>
        <w:t xml:space="preserve">and fine root biomass (FRB), respectively, of roots within the 0–0.5, 0.5–1, and 1–2 mm diameter classes. The </w:t>
      </w:r>
      <w:hyperlink r:id="rId19" w:history="1">
        <w:r w:rsidRPr="00475C41">
          <w:rPr>
            <w:color w:val="auto"/>
            <w:lang w:val="en-GB"/>
          </w:rPr>
          <w:t>annual</w:t>
        </w:r>
      </w:hyperlink>
      <w:r w:rsidRPr="00475C41">
        <w:rPr>
          <w:color w:val="auto"/>
          <w:lang w:val="en-GB"/>
        </w:rPr>
        <w:t xml:space="preserve"> production of fine roots from the three diameter classes is indicated in (b). Values are means ± standard error (n = 5).</w:t>
      </w:r>
    </w:p>
    <w:p w:rsidR="00600BA8" w:rsidRPr="00475C41" w:rsidRDefault="00600BA8" w:rsidP="00F70237">
      <w:pPr>
        <w:pStyle w:val="MDPI22heading2"/>
        <w:rPr>
          <w:color w:val="auto"/>
          <w:lang w:val="en-GB"/>
        </w:rPr>
      </w:pPr>
      <w:r w:rsidRPr="00475C41">
        <w:rPr>
          <w:color w:val="auto"/>
          <w:lang w:val="en-GB"/>
        </w:rPr>
        <w:t>3.3 The Initial C and N Content and Annual C and N Production in Fine Roots</w:t>
      </w:r>
    </w:p>
    <w:p w:rsidR="00600BA8" w:rsidRPr="00475C41" w:rsidRDefault="00600BA8" w:rsidP="00F70237">
      <w:pPr>
        <w:pStyle w:val="MDPI31text"/>
        <w:rPr>
          <w:color w:val="auto"/>
          <w:lang w:val="en-GB"/>
        </w:rPr>
      </w:pPr>
      <w:r w:rsidRPr="00475C41">
        <w:rPr>
          <w:color w:val="auto"/>
          <w:lang w:val="en-GB"/>
        </w:rPr>
        <w:t xml:space="preserve">Carbon concentration, annual C production, and C/N ratio in roots showed a clear increasing trend with increasing root diameter, while N concentration decreased (Table </w:t>
      </w:r>
      <w:r w:rsidR="00D101CB" w:rsidRPr="00475C41">
        <w:rPr>
          <w:color w:val="auto"/>
          <w:lang w:val="en-GB"/>
        </w:rPr>
        <w:t>1</w:t>
      </w:r>
      <w:r w:rsidRPr="00475C41">
        <w:rPr>
          <w:color w:val="auto"/>
          <w:lang w:val="en-GB"/>
        </w:rPr>
        <w:t>). The total annual C and N production in fine roots down to 20 cm in mineral soil was 27.5 g·m</w:t>
      </w:r>
      <w:r w:rsidRPr="00475C41">
        <w:rPr>
          <w:color w:val="auto"/>
          <w:vertAlign w:val="superscript"/>
          <w:lang w:val="en-GB"/>
        </w:rPr>
        <w:t>-2</w:t>
      </w:r>
      <w:r w:rsidRPr="00475C41">
        <w:rPr>
          <w:color w:val="auto"/>
          <w:lang w:val="en-GB"/>
        </w:rPr>
        <w:t>·a</w:t>
      </w:r>
      <w:r w:rsidRPr="00475C41">
        <w:rPr>
          <w:color w:val="auto"/>
          <w:vertAlign w:val="superscript"/>
          <w:lang w:val="en-GB"/>
        </w:rPr>
        <w:t>-1</w:t>
      </w:r>
      <w:r w:rsidRPr="00475C41">
        <w:rPr>
          <w:color w:val="auto"/>
          <w:lang w:val="en-GB"/>
        </w:rPr>
        <w:t xml:space="preserve"> and 0.61 g·m</w:t>
      </w:r>
      <w:r w:rsidRPr="00475C41">
        <w:rPr>
          <w:color w:val="auto"/>
          <w:vertAlign w:val="superscript"/>
          <w:lang w:val="en-GB"/>
        </w:rPr>
        <w:t>-2</w:t>
      </w:r>
      <w:r w:rsidRPr="00475C41">
        <w:rPr>
          <w:color w:val="auto"/>
          <w:lang w:val="en-GB"/>
        </w:rPr>
        <w:t>·a</w:t>
      </w:r>
      <w:r w:rsidRPr="00475C41">
        <w:rPr>
          <w:color w:val="auto"/>
          <w:vertAlign w:val="superscript"/>
          <w:lang w:val="en-GB"/>
        </w:rPr>
        <w:t>-1</w:t>
      </w:r>
      <w:r w:rsidRPr="00475C41">
        <w:rPr>
          <w:color w:val="auto"/>
          <w:lang w:val="en-GB"/>
        </w:rPr>
        <w:t>, respectively. The highest annual production of C and N was obtained in 1-2 mm roots, which represented 46.84% and 40.98% of total fine root C and N production, respectively. The minimum annual C production was observed in roots in diameter class</w:t>
      </w:r>
      <w:r w:rsidRPr="00475C41">
        <w:rPr>
          <w:rFonts w:ascii="宋体" w:eastAsia="宋体" w:hAnsi="宋体" w:cs="宋体" w:hint="eastAsia"/>
          <w:color w:val="auto"/>
          <w:lang w:val="en-GB"/>
        </w:rPr>
        <w:t>＜</w:t>
      </w:r>
      <w:r w:rsidRPr="00475C41">
        <w:rPr>
          <w:color w:val="auto"/>
          <w:lang w:val="en-GB"/>
        </w:rPr>
        <w:t>0.5 mm (25.42%) while the minimum annual N production was observed in roots in diameter class 0.5-1 mm (27.87%).</w:t>
      </w:r>
    </w:p>
    <w:p w:rsidR="003F7695" w:rsidRPr="00475C41" w:rsidRDefault="003F7695" w:rsidP="00F70237">
      <w:pPr>
        <w:pStyle w:val="MDPI41tablecaption"/>
        <w:rPr>
          <w:color w:val="auto"/>
          <w:lang w:val="en-GB"/>
        </w:rPr>
      </w:pPr>
      <w:r w:rsidRPr="00475C41">
        <w:rPr>
          <w:b/>
          <w:color w:val="auto"/>
          <w:lang w:val="en-GB"/>
        </w:rPr>
        <w:t xml:space="preserve">Table </w:t>
      </w:r>
      <w:r w:rsidR="00D101CB" w:rsidRPr="00475C41">
        <w:rPr>
          <w:b/>
          <w:color w:val="auto"/>
          <w:lang w:val="en-GB"/>
        </w:rPr>
        <w:t>1</w:t>
      </w:r>
      <w:r w:rsidR="00F70237" w:rsidRPr="00475C41">
        <w:rPr>
          <w:rFonts w:eastAsiaTheme="minorEastAsia"/>
          <w:b/>
          <w:color w:val="auto"/>
          <w:lang w:val="en-GB" w:eastAsia="zh-CN"/>
        </w:rPr>
        <w:t>.</w:t>
      </w:r>
      <w:r w:rsidRPr="00475C41">
        <w:rPr>
          <w:b/>
          <w:color w:val="auto"/>
          <w:lang w:val="en-GB"/>
        </w:rPr>
        <w:t xml:space="preserve"> </w:t>
      </w:r>
      <w:r w:rsidRPr="00475C41">
        <w:rPr>
          <w:color w:val="auto"/>
          <w:lang w:val="en-GB"/>
        </w:rPr>
        <w:t>Initial carbon (C) and (N) concentration and production (mean value ± standard error) in fine roots (n = 5)</w:t>
      </w:r>
      <w:r w:rsidR="00F70237" w:rsidRPr="00475C41">
        <w:rPr>
          <w:rFonts w:eastAsiaTheme="minorEastAsia"/>
          <w:color w:val="auto"/>
          <w:lang w:val="en-GB" w:eastAsia="zh-CN"/>
        </w:rPr>
        <w:t>.</w:t>
      </w:r>
      <w:r w:rsidRPr="00475C41">
        <w:rPr>
          <w:color w:val="auto"/>
          <w:lang w:val="en-GB"/>
        </w:rPr>
        <w:tab/>
      </w:r>
    </w:p>
    <w:tbl>
      <w:tblPr>
        <w:tblStyle w:val="Mdeck5tablebodythreelines"/>
        <w:tblW w:w="5000" w:type="pct"/>
        <w:tblLayout w:type="fixed"/>
        <w:tblLook w:val="04A0" w:firstRow="1" w:lastRow="0" w:firstColumn="1" w:lastColumn="0" w:noHBand="0" w:noVBand="1"/>
      </w:tblPr>
      <w:tblGrid>
        <w:gridCol w:w="1069"/>
        <w:gridCol w:w="1374"/>
        <w:gridCol w:w="1392"/>
        <w:gridCol w:w="1236"/>
        <w:gridCol w:w="1653"/>
        <w:gridCol w:w="1798"/>
      </w:tblGrid>
      <w:tr w:rsidR="00475C41" w:rsidRPr="00475C41" w:rsidTr="00F70237">
        <w:trPr>
          <w:cnfStyle w:val="100000000000" w:firstRow="1" w:lastRow="0" w:firstColumn="0" w:lastColumn="0" w:oddVBand="0" w:evenVBand="0" w:oddHBand="0" w:evenHBand="0" w:firstRowFirstColumn="0" w:firstRowLastColumn="0" w:lastRowFirstColumn="0" w:lastRowLastColumn="0"/>
          <w:trHeight w:val="330"/>
        </w:trPr>
        <w:tc>
          <w:tcPr>
            <w:tcW w:w="627" w:type="pct"/>
            <w:noWrap/>
            <w:hideMark/>
          </w:tcPr>
          <w:p w:rsidR="003F7695" w:rsidRPr="00475C41" w:rsidRDefault="003F7695" w:rsidP="00F70237">
            <w:pPr>
              <w:pStyle w:val="MDPI42tablebody"/>
              <w:spacing w:line="240" w:lineRule="auto"/>
              <w:rPr>
                <w:b/>
                <w:color w:val="auto"/>
                <w:sz w:val="18"/>
                <w:lang w:val="en-GB"/>
              </w:rPr>
            </w:pPr>
            <w:r w:rsidRPr="00475C41">
              <w:rPr>
                <w:b/>
                <w:color w:val="auto"/>
                <w:sz w:val="18"/>
                <w:lang w:val="en-GB"/>
              </w:rPr>
              <w:t>Size classes</w:t>
            </w:r>
          </w:p>
        </w:tc>
        <w:tc>
          <w:tcPr>
            <w:tcW w:w="806" w:type="pct"/>
            <w:noWrap/>
            <w:hideMark/>
          </w:tcPr>
          <w:p w:rsidR="003F7695" w:rsidRPr="00475C41" w:rsidRDefault="003F7695" w:rsidP="00F70237">
            <w:pPr>
              <w:pStyle w:val="MDPI42tablebody"/>
              <w:spacing w:line="240" w:lineRule="auto"/>
              <w:rPr>
                <w:b/>
                <w:color w:val="auto"/>
                <w:sz w:val="18"/>
                <w:lang w:val="en-GB"/>
              </w:rPr>
            </w:pPr>
            <w:r w:rsidRPr="00475C41">
              <w:rPr>
                <w:b/>
                <w:color w:val="auto"/>
                <w:sz w:val="18"/>
                <w:lang w:val="en-GB"/>
              </w:rPr>
              <w:t>C concentration</w:t>
            </w:r>
          </w:p>
          <w:p w:rsidR="003F7695" w:rsidRPr="00475C41" w:rsidRDefault="003F7695" w:rsidP="00F70237">
            <w:pPr>
              <w:pStyle w:val="MDPI42tablebody"/>
              <w:spacing w:line="240" w:lineRule="auto"/>
              <w:rPr>
                <w:b/>
                <w:color w:val="auto"/>
                <w:sz w:val="18"/>
                <w:lang w:val="en-GB"/>
              </w:rPr>
            </w:pPr>
            <w:r w:rsidRPr="00475C41">
              <w:rPr>
                <w:b/>
                <w:color w:val="auto"/>
                <w:sz w:val="18"/>
                <w:lang w:val="en-GB"/>
              </w:rPr>
              <w:t>(g·kg</w:t>
            </w:r>
            <w:r w:rsidRPr="00475C41">
              <w:rPr>
                <w:b/>
                <w:color w:val="auto"/>
                <w:sz w:val="18"/>
                <w:vertAlign w:val="superscript"/>
                <w:lang w:val="en-GB"/>
              </w:rPr>
              <w:t>-1</w:t>
            </w:r>
            <w:r w:rsidRPr="00475C41">
              <w:rPr>
                <w:b/>
                <w:color w:val="auto"/>
                <w:sz w:val="18"/>
                <w:lang w:val="en-GB"/>
              </w:rPr>
              <w:t>)</w:t>
            </w:r>
          </w:p>
        </w:tc>
        <w:tc>
          <w:tcPr>
            <w:tcW w:w="817" w:type="pct"/>
            <w:noWrap/>
            <w:hideMark/>
          </w:tcPr>
          <w:p w:rsidR="003F7695" w:rsidRPr="00475C41" w:rsidRDefault="003F7695" w:rsidP="00F70237">
            <w:pPr>
              <w:pStyle w:val="MDPI42tablebody"/>
              <w:spacing w:line="240" w:lineRule="auto"/>
              <w:rPr>
                <w:b/>
                <w:color w:val="auto"/>
                <w:sz w:val="18"/>
                <w:lang w:val="en-GB"/>
              </w:rPr>
            </w:pPr>
            <w:r w:rsidRPr="00475C41">
              <w:rPr>
                <w:b/>
                <w:color w:val="auto"/>
                <w:sz w:val="18"/>
                <w:lang w:val="en-GB"/>
              </w:rPr>
              <w:t>N concentration</w:t>
            </w:r>
          </w:p>
          <w:p w:rsidR="003F7695" w:rsidRPr="00475C41" w:rsidRDefault="003F7695" w:rsidP="00F70237">
            <w:pPr>
              <w:pStyle w:val="MDPI42tablebody"/>
              <w:spacing w:line="240" w:lineRule="auto"/>
              <w:rPr>
                <w:b/>
                <w:color w:val="auto"/>
                <w:sz w:val="18"/>
                <w:lang w:val="en-GB"/>
              </w:rPr>
            </w:pPr>
            <w:r w:rsidRPr="00475C41">
              <w:rPr>
                <w:b/>
                <w:color w:val="auto"/>
                <w:sz w:val="18"/>
                <w:lang w:val="en-GB"/>
              </w:rPr>
              <w:t>(g·kg</w:t>
            </w:r>
            <w:r w:rsidRPr="00475C41">
              <w:rPr>
                <w:b/>
                <w:color w:val="auto"/>
                <w:sz w:val="18"/>
                <w:vertAlign w:val="superscript"/>
                <w:lang w:val="en-GB"/>
              </w:rPr>
              <w:t>-1</w:t>
            </w:r>
            <w:r w:rsidRPr="00475C41">
              <w:rPr>
                <w:b/>
                <w:color w:val="auto"/>
                <w:sz w:val="18"/>
                <w:lang w:val="en-GB"/>
              </w:rPr>
              <w:t>)</w:t>
            </w:r>
          </w:p>
        </w:tc>
        <w:tc>
          <w:tcPr>
            <w:tcW w:w="725" w:type="pct"/>
            <w:noWrap/>
            <w:hideMark/>
          </w:tcPr>
          <w:p w:rsidR="003F7695" w:rsidRPr="00475C41" w:rsidRDefault="003F7695" w:rsidP="00F70237">
            <w:pPr>
              <w:pStyle w:val="MDPI42tablebody"/>
              <w:spacing w:line="240" w:lineRule="auto"/>
              <w:rPr>
                <w:b/>
                <w:color w:val="auto"/>
                <w:sz w:val="18"/>
                <w:lang w:val="en-GB"/>
              </w:rPr>
            </w:pPr>
            <w:r w:rsidRPr="00475C41">
              <w:rPr>
                <w:b/>
                <w:color w:val="auto"/>
                <w:sz w:val="18"/>
                <w:lang w:val="en-GB"/>
              </w:rPr>
              <w:t>C/N</w:t>
            </w:r>
          </w:p>
          <w:p w:rsidR="003F7695" w:rsidRPr="00475C41" w:rsidRDefault="003F7695" w:rsidP="00F70237">
            <w:pPr>
              <w:pStyle w:val="MDPI42tablebody"/>
              <w:spacing w:line="240" w:lineRule="auto"/>
              <w:rPr>
                <w:b/>
                <w:color w:val="auto"/>
                <w:sz w:val="18"/>
                <w:lang w:val="en-GB"/>
              </w:rPr>
            </w:pPr>
            <w:r w:rsidRPr="00475C41">
              <w:rPr>
                <w:b/>
                <w:color w:val="auto"/>
                <w:sz w:val="18"/>
                <w:lang w:val="en-GB"/>
              </w:rPr>
              <w:t>ratio</w:t>
            </w:r>
          </w:p>
        </w:tc>
        <w:tc>
          <w:tcPr>
            <w:tcW w:w="970" w:type="pct"/>
            <w:noWrap/>
            <w:hideMark/>
          </w:tcPr>
          <w:p w:rsidR="003F7695" w:rsidRPr="00475C41" w:rsidRDefault="003F7695" w:rsidP="00F70237">
            <w:pPr>
              <w:pStyle w:val="MDPI42tablebody"/>
              <w:spacing w:line="240" w:lineRule="auto"/>
              <w:rPr>
                <w:b/>
                <w:color w:val="auto"/>
                <w:sz w:val="18"/>
                <w:lang w:val="en-GB"/>
              </w:rPr>
            </w:pPr>
            <w:r w:rsidRPr="00475C41">
              <w:rPr>
                <w:b/>
                <w:color w:val="auto"/>
                <w:sz w:val="18"/>
                <w:lang w:val="en-GB"/>
              </w:rPr>
              <w:t>Annual C production</w:t>
            </w:r>
          </w:p>
          <w:p w:rsidR="003F7695" w:rsidRPr="00475C41" w:rsidRDefault="003F7695" w:rsidP="00F70237">
            <w:pPr>
              <w:pStyle w:val="MDPI42tablebody"/>
              <w:spacing w:line="240" w:lineRule="auto"/>
              <w:rPr>
                <w:b/>
                <w:color w:val="auto"/>
                <w:sz w:val="18"/>
                <w:lang w:val="en-GB"/>
              </w:rPr>
            </w:pPr>
            <w:bookmarkStart w:id="46" w:name="OLE_LINK83"/>
            <w:bookmarkStart w:id="47" w:name="OLE_LINK84"/>
            <w:r w:rsidRPr="00475C41">
              <w:rPr>
                <w:b/>
                <w:color w:val="auto"/>
                <w:sz w:val="18"/>
                <w:lang w:val="en-GB"/>
              </w:rPr>
              <w:t>(g·m</w:t>
            </w:r>
            <w:r w:rsidRPr="00475C41">
              <w:rPr>
                <w:b/>
                <w:color w:val="auto"/>
                <w:sz w:val="18"/>
                <w:vertAlign w:val="superscript"/>
                <w:lang w:val="en-GB"/>
              </w:rPr>
              <w:t>-2</w:t>
            </w:r>
            <w:r w:rsidRPr="00475C41">
              <w:rPr>
                <w:b/>
                <w:color w:val="auto"/>
                <w:sz w:val="18"/>
                <w:lang w:val="en-GB"/>
              </w:rPr>
              <w:t>·a</w:t>
            </w:r>
            <w:r w:rsidRPr="00475C41">
              <w:rPr>
                <w:b/>
                <w:color w:val="auto"/>
                <w:sz w:val="18"/>
                <w:vertAlign w:val="superscript"/>
                <w:lang w:val="en-GB"/>
              </w:rPr>
              <w:t>-1</w:t>
            </w:r>
            <w:r w:rsidRPr="00475C41">
              <w:rPr>
                <w:b/>
                <w:color w:val="auto"/>
                <w:sz w:val="18"/>
                <w:lang w:val="en-GB"/>
              </w:rPr>
              <w:t>)</w:t>
            </w:r>
            <w:bookmarkEnd w:id="46"/>
            <w:bookmarkEnd w:id="47"/>
          </w:p>
        </w:tc>
        <w:tc>
          <w:tcPr>
            <w:tcW w:w="1056" w:type="pct"/>
            <w:noWrap/>
            <w:hideMark/>
          </w:tcPr>
          <w:p w:rsidR="003F7695" w:rsidRPr="00475C41" w:rsidRDefault="003F7695" w:rsidP="00F70237">
            <w:pPr>
              <w:pStyle w:val="MDPI42tablebody"/>
              <w:spacing w:line="240" w:lineRule="auto"/>
              <w:rPr>
                <w:b/>
                <w:color w:val="auto"/>
                <w:sz w:val="18"/>
                <w:lang w:val="en-GB"/>
              </w:rPr>
            </w:pPr>
            <w:r w:rsidRPr="00475C41">
              <w:rPr>
                <w:b/>
                <w:color w:val="auto"/>
                <w:sz w:val="18"/>
                <w:lang w:val="en-GB"/>
              </w:rPr>
              <w:t>Annual N production</w:t>
            </w:r>
          </w:p>
          <w:p w:rsidR="003F7695" w:rsidRPr="00475C41" w:rsidRDefault="003F7695" w:rsidP="00F70237">
            <w:pPr>
              <w:pStyle w:val="MDPI42tablebody"/>
              <w:spacing w:line="240" w:lineRule="auto"/>
              <w:rPr>
                <w:b/>
                <w:color w:val="auto"/>
                <w:sz w:val="18"/>
                <w:lang w:val="en-GB"/>
              </w:rPr>
            </w:pPr>
            <w:r w:rsidRPr="00475C41">
              <w:rPr>
                <w:b/>
                <w:color w:val="auto"/>
                <w:sz w:val="18"/>
                <w:lang w:val="en-GB"/>
              </w:rPr>
              <w:t>(g·m</w:t>
            </w:r>
            <w:r w:rsidRPr="00475C41">
              <w:rPr>
                <w:b/>
                <w:color w:val="auto"/>
                <w:sz w:val="18"/>
                <w:vertAlign w:val="superscript"/>
                <w:lang w:val="en-GB"/>
              </w:rPr>
              <w:t>-2</w:t>
            </w:r>
            <w:r w:rsidRPr="00475C41">
              <w:rPr>
                <w:b/>
                <w:color w:val="auto"/>
                <w:sz w:val="18"/>
                <w:lang w:val="en-GB"/>
              </w:rPr>
              <w:t>·a</w:t>
            </w:r>
            <w:r w:rsidRPr="00475C41">
              <w:rPr>
                <w:b/>
                <w:color w:val="auto"/>
                <w:sz w:val="18"/>
                <w:vertAlign w:val="superscript"/>
                <w:lang w:val="en-GB"/>
              </w:rPr>
              <w:t>-1</w:t>
            </w:r>
            <w:r w:rsidRPr="00475C41">
              <w:rPr>
                <w:b/>
                <w:color w:val="auto"/>
                <w:sz w:val="18"/>
                <w:lang w:val="en-GB"/>
              </w:rPr>
              <w:t>)</w:t>
            </w:r>
          </w:p>
        </w:tc>
      </w:tr>
      <w:tr w:rsidR="00475C41" w:rsidRPr="00475C41" w:rsidTr="00F70237">
        <w:trPr>
          <w:trHeight w:val="330"/>
        </w:trPr>
        <w:tc>
          <w:tcPr>
            <w:tcW w:w="627"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0-0.5 mm</w:t>
            </w:r>
          </w:p>
        </w:tc>
        <w:tc>
          <w:tcPr>
            <w:tcW w:w="806"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42.72± 0.39 A</w:t>
            </w:r>
          </w:p>
        </w:tc>
        <w:tc>
          <w:tcPr>
            <w:tcW w:w="817"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1.17±0.02 a</w:t>
            </w:r>
          </w:p>
        </w:tc>
        <w:tc>
          <w:tcPr>
            <w:tcW w:w="725"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36.66±0.39 A</w:t>
            </w:r>
          </w:p>
        </w:tc>
        <w:tc>
          <w:tcPr>
            <w:tcW w:w="970"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6.99± 0.38 A</w:t>
            </w:r>
          </w:p>
        </w:tc>
        <w:tc>
          <w:tcPr>
            <w:tcW w:w="1056"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0.19±0.02 A</w:t>
            </w:r>
          </w:p>
        </w:tc>
      </w:tr>
      <w:tr w:rsidR="00475C41" w:rsidRPr="00475C41" w:rsidTr="00F70237">
        <w:trPr>
          <w:trHeight w:val="330"/>
        </w:trPr>
        <w:tc>
          <w:tcPr>
            <w:tcW w:w="627"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0.5-1 mm</w:t>
            </w:r>
          </w:p>
        </w:tc>
        <w:tc>
          <w:tcPr>
            <w:tcW w:w="806"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45.04± 0.12 B</w:t>
            </w:r>
          </w:p>
        </w:tc>
        <w:tc>
          <w:tcPr>
            <w:tcW w:w="817"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1.00±0.01 b</w:t>
            </w:r>
          </w:p>
        </w:tc>
        <w:tc>
          <w:tcPr>
            <w:tcW w:w="725"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45.04±0.57 B</w:t>
            </w:r>
          </w:p>
        </w:tc>
        <w:tc>
          <w:tcPr>
            <w:tcW w:w="970"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7.63± 0.07 A</w:t>
            </w:r>
          </w:p>
        </w:tc>
        <w:tc>
          <w:tcPr>
            <w:tcW w:w="1056"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0.17±0.01 A</w:t>
            </w:r>
          </w:p>
        </w:tc>
      </w:tr>
      <w:tr w:rsidR="00475C41" w:rsidRPr="00475C41" w:rsidTr="00F70237">
        <w:trPr>
          <w:trHeight w:val="330"/>
        </w:trPr>
        <w:tc>
          <w:tcPr>
            <w:tcW w:w="627"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1-2 mm</w:t>
            </w:r>
          </w:p>
        </w:tc>
        <w:tc>
          <w:tcPr>
            <w:tcW w:w="806"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45.95± 0.16 B</w:t>
            </w:r>
          </w:p>
        </w:tc>
        <w:tc>
          <w:tcPr>
            <w:tcW w:w="817"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0.90±0.03 c</w:t>
            </w:r>
          </w:p>
        </w:tc>
        <w:tc>
          <w:tcPr>
            <w:tcW w:w="725"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51.06±1.54 C</w:t>
            </w:r>
          </w:p>
        </w:tc>
        <w:tc>
          <w:tcPr>
            <w:tcW w:w="970"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12.88±0.16 B</w:t>
            </w:r>
          </w:p>
        </w:tc>
        <w:tc>
          <w:tcPr>
            <w:tcW w:w="1056" w:type="pct"/>
            <w:noWrap/>
            <w:hideMark/>
          </w:tcPr>
          <w:p w:rsidR="003F7695" w:rsidRPr="00475C41" w:rsidRDefault="003F7695" w:rsidP="00F70237">
            <w:pPr>
              <w:pStyle w:val="MDPI42tablebody"/>
              <w:spacing w:line="240" w:lineRule="auto"/>
              <w:rPr>
                <w:color w:val="auto"/>
                <w:sz w:val="18"/>
                <w:lang w:val="en-GB"/>
              </w:rPr>
            </w:pPr>
            <w:r w:rsidRPr="00475C41">
              <w:rPr>
                <w:color w:val="auto"/>
                <w:sz w:val="18"/>
                <w:lang w:val="en-GB"/>
              </w:rPr>
              <w:t>0.25±0.04 B</w:t>
            </w:r>
          </w:p>
        </w:tc>
      </w:tr>
    </w:tbl>
    <w:p w:rsidR="003F7695" w:rsidRPr="00475C41" w:rsidRDefault="003F7695" w:rsidP="00F70237">
      <w:pPr>
        <w:pStyle w:val="MDPI43tablefooter"/>
        <w:ind w:left="425" w:right="425"/>
        <w:rPr>
          <w:color w:val="auto"/>
          <w:lang w:val="en-GB"/>
        </w:rPr>
      </w:pPr>
      <w:r w:rsidRPr="00475C41">
        <w:rPr>
          <w:i/>
          <w:color w:val="auto"/>
          <w:lang w:val="en-GB"/>
        </w:rPr>
        <w:t>C</w:t>
      </w:r>
      <w:r w:rsidRPr="00475C41">
        <w:rPr>
          <w:color w:val="auto"/>
          <w:lang w:val="en-GB"/>
        </w:rPr>
        <w:t xml:space="preserve"> Carbon. </w:t>
      </w:r>
      <w:bookmarkStart w:id="48" w:name="OLE_LINK28"/>
      <w:bookmarkStart w:id="49" w:name="OLE_LINK29"/>
      <w:r w:rsidRPr="00475C41">
        <w:rPr>
          <w:color w:val="auto"/>
          <w:lang w:val="en-GB"/>
        </w:rPr>
        <w:t>Significant differences are identified with a, b, c, and d (</w:t>
      </w:r>
      <w:r w:rsidRPr="00475C41">
        <w:rPr>
          <w:i/>
          <w:color w:val="auto"/>
          <w:lang w:val="en-GB"/>
        </w:rPr>
        <w:t xml:space="preserve">P </w:t>
      </w:r>
      <w:r w:rsidRPr="00475C41">
        <w:rPr>
          <w:color w:val="auto"/>
          <w:lang w:val="en-GB"/>
        </w:rPr>
        <w:t>&lt;0.05) or A, B, C, and D (</w:t>
      </w:r>
      <w:r w:rsidRPr="00475C41">
        <w:rPr>
          <w:i/>
          <w:color w:val="auto"/>
          <w:lang w:val="en-GB"/>
        </w:rPr>
        <w:t xml:space="preserve">P </w:t>
      </w:r>
      <w:r w:rsidRPr="00475C41">
        <w:rPr>
          <w:color w:val="auto"/>
          <w:lang w:val="en-GB"/>
        </w:rPr>
        <w:t xml:space="preserve">&lt;0.01) </w:t>
      </w:r>
      <w:bookmarkEnd w:id="48"/>
      <w:bookmarkEnd w:id="49"/>
      <w:r w:rsidRPr="00475C41">
        <w:rPr>
          <w:color w:val="auto"/>
          <w:lang w:val="en-GB"/>
        </w:rPr>
        <w:t>based on the analysis of variance</w:t>
      </w:r>
    </w:p>
    <w:p w:rsidR="00600BA8" w:rsidRPr="00475C41" w:rsidRDefault="00600BA8" w:rsidP="00F70237">
      <w:pPr>
        <w:pStyle w:val="MDPI31text"/>
        <w:rPr>
          <w:color w:val="auto"/>
          <w:lang w:val="en-GB"/>
        </w:rPr>
      </w:pPr>
      <w:bookmarkStart w:id="50" w:name="OLE_LINK4"/>
      <w:r w:rsidRPr="00475C41">
        <w:rPr>
          <w:color w:val="auto"/>
          <w:lang w:val="en-GB"/>
        </w:rPr>
        <w:t>Fine root N contents were not significantly different among the three classes (</w:t>
      </w:r>
      <w:r w:rsidRPr="00475C41">
        <w:rPr>
          <w:i/>
          <w:color w:val="auto"/>
          <w:lang w:val="en-GB"/>
        </w:rPr>
        <w:t>P&gt;</w:t>
      </w:r>
      <w:r w:rsidRPr="00475C41">
        <w:rPr>
          <w:color w:val="auto"/>
          <w:lang w:val="en-GB"/>
        </w:rPr>
        <w:t>0.05), and showed a narrow range (0.9–1.17 g·kg</w:t>
      </w:r>
      <w:r w:rsidRPr="00475C41">
        <w:rPr>
          <w:color w:val="auto"/>
          <w:vertAlign w:val="superscript"/>
          <w:lang w:val="en-GB"/>
        </w:rPr>
        <w:t>-1</w:t>
      </w:r>
      <w:r w:rsidRPr="00475C41">
        <w:rPr>
          <w:color w:val="auto"/>
          <w:lang w:val="en-GB"/>
        </w:rPr>
        <w:t>). Moreover, the C/N ratio, annual C and N production of fine roots were significantly higher in</w:t>
      </w:r>
      <w:bookmarkStart w:id="51" w:name="OLE_LINK20"/>
      <w:bookmarkStart w:id="52" w:name="OLE_LINK23"/>
      <w:r w:rsidRPr="00475C41">
        <w:rPr>
          <w:color w:val="auto"/>
          <w:lang w:val="en-GB"/>
        </w:rPr>
        <w:t xml:space="preserve"> </w:t>
      </w:r>
      <w:bookmarkEnd w:id="51"/>
      <w:bookmarkEnd w:id="52"/>
      <w:r w:rsidRPr="00475C41">
        <w:rPr>
          <w:color w:val="auto"/>
          <w:lang w:val="en-GB"/>
        </w:rPr>
        <w:t xml:space="preserve">1-2 mm roots than those of roots in diameter classes </w:t>
      </w:r>
      <w:r w:rsidRPr="00475C41">
        <w:rPr>
          <w:rFonts w:ascii="宋体" w:eastAsia="宋体" w:hAnsi="宋体" w:cs="宋体" w:hint="eastAsia"/>
          <w:color w:val="auto"/>
          <w:lang w:val="en-GB"/>
        </w:rPr>
        <w:t>＜</w:t>
      </w:r>
      <w:r w:rsidRPr="00475C41">
        <w:rPr>
          <w:color w:val="auto"/>
          <w:lang w:val="en-GB"/>
        </w:rPr>
        <w:t>0.5 mm and 0.5-1 mm (</w:t>
      </w:r>
      <w:r w:rsidRPr="00475C41">
        <w:rPr>
          <w:i/>
          <w:color w:val="auto"/>
          <w:lang w:val="en-GB"/>
        </w:rPr>
        <w:t>P &lt;</w:t>
      </w:r>
      <w:r w:rsidRPr="00475C41">
        <w:rPr>
          <w:color w:val="auto"/>
          <w:lang w:val="en-GB"/>
        </w:rPr>
        <w:t xml:space="preserve">0.01). Initial C concentration and C/N ratio of roots in diameter class </w:t>
      </w:r>
      <w:r w:rsidRPr="00475C41">
        <w:rPr>
          <w:rFonts w:ascii="宋体" w:eastAsia="宋体" w:hAnsi="宋体" w:cs="宋体" w:hint="eastAsia"/>
          <w:color w:val="auto"/>
          <w:lang w:val="en-GB"/>
        </w:rPr>
        <w:t>＜</w:t>
      </w:r>
      <w:r w:rsidRPr="00475C41">
        <w:rPr>
          <w:color w:val="auto"/>
          <w:lang w:val="en-GB"/>
        </w:rPr>
        <w:t>0.5 mm were significantly smaller than</w:t>
      </w:r>
      <w:bookmarkStart w:id="53" w:name="OLE_LINK57"/>
      <w:bookmarkStart w:id="54" w:name="OLE_LINK58"/>
      <w:r w:rsidRPr="00475C41">
        <w:rPr>
          <w:color w:val="auto"/>
          <w:lang w:val="en-GB"/>
        </w:rPr>
        <w:t xml:space="preserve"> th</w:t>
      </w:r>
      <w:bookmarkEnd w:id="53"/>
      <w:bookmarkEnd w:id="54"/>
      <w:r w:rsidRPr="00475C41">
        <w:rPr>
          <w:color w:val="auto"/>
          <w:lang w:val="en-GB"/>
        </w:rPr>
        <w:t>ose of roots in diameter class 0.5-1 mm (</w:t>
      </w:r>
      <w:r w:rsidRPr="00475C41">
        <w:rPr>
          <w:i/>
          <w:color w:val="auto"/>
          <w:lang w:val="en-GB"/>
        </w:rPr>
        <w:t>P &lt;</w:t>
      </w:r>
      <w:r w:rsidRPr="00475C41">
        <w:rPr>
          <w:color w:val="auto"/>
          <w:lang w:val="en-GB"/>
        </w:rPr>
        <w:t>0.01).</w:t>
      </w:r>
    </w:p>
    <w:p w:rsidR="00600BA8" w:rsidRPr="00475C41" w:rsidRDefault="00600BA8" w:rsidP="00DC7AC9">
      <w:pPr>
        <w:pStyle w:val="MDPI22heading2"/>
        <w:rPr>
          <w:color w:val="auto"/>
          <w:lang w:val="en-GB"/>
        </w:rPr>
      </w:pPr>
      <w:bookmarkStart w:id="55" w:name="OLE_LINK1"/>
      <w:bookmarkStart w:id="56" w:name="OLE_LINK2"/>
      <w:bookmarkEnd w:id="50"/>
      <w:r w:rsidRPr="00475C41">
        <w:rPr>
          <w:color w:val="auto"/>
          <w:lang w:val="en-GB"/>
        </w:rPr>
        <w:t xml:space="preserve">3.4 Remaining Fine Root Mass after </w:t>
      </w:r>
      <w:r w:rsidRPr="00475C41">
        <w:rPr>
          <w:rFonts w:eastAsia="黑体"/>
          <w:color w:val="auto"/>
          <w:lang w:val="en-GB"/>
        </w:rPr>
        <w:t>Decomposition Experiment</w:t>
      </w:r>
    </w:p>
    <w:p w:rsidR="00600BA8" w:rsidRDefault="00600BA8" w:rsidP="00DC7AC9">
      <w:pPr>
        <w:pStyle w:val="MDPI31text"/>
        <w:rPr>
          <w:color w:val="auto"/>
          <w:lang w:val="en-GB"/>
        </w:rPr>
      </w:pPr>
      <w:r w:rsidRPr="00475C41">
        <w:rPr>
          <w:color w:val="auto"/>
          <w:lang w:val="en-GB"/>
        </w:rPr>
        <w:t xml:space="preserve">In the decomposition experiment, all </w:t>
      </w:r>
      <w:r w:rsidRPr="00475C41">
        <w:rPr>
          <w:i/>
          <w:color w:val="auto"/>
          <w:lang w:val="en-GB"/>
        </w:rPr>
        <w:t>P. massoniana</w:t>
      </w:r>
      <w:r w:rsidRPr="00475C41">
        <w:rPr>
          <w:color w:val="auto"/>
          <w:lang w:val="en-GB"/>
        </w:rPr>
        <w:t xml:space="preserve"> fine roots showed a rapid decomposition rate during the first 136 d of incubation time (Table </w:t>
      </w:r>
      <w:r w:rsidR="00D101CB" w:rsidRPr="00475C41">
        <w:rPr>
          <w:color w:val="auto"/>
          <w:lang w:val="en-GB"/>
        </w:rPr>
        <w:t>2</w:t>
      </w:r>
      <w:r w:rsidRPr="00475C41">
        <w:rPr>
          <w:color w:val="auto"/>
          <w:lang w:val="en-GB"/>
        </w:rPr>
        <w:t>), and there was a significant difference among the different root classes (</w:t>
      </w:r>
      <w:r w:rsidRPr="00475C41">
        <w:rPr>
          <w:i/>
          <w:color w:val="auto"/>
          <w:lang w:val="en-GB"/>
        </w:rPr>
        <w:t>P &lt;</w:t>
      </w:r>
      <w:r w:rsidRPr="00475C41">
        <w:rPr>
          <w:color w:val="auto"/>
          <w:lang w:val="en-GB"/>
        </w:rPr>
        <w:t xml:space="preserve">0.05). All fine root decomposition rates decreased with time of incubation increasing, after 136 d of incubation time, the mass loss of roots in diameter classes </w:t>
      </w:r>
      <w:r w:rsidRPr="00475C41">
        <w:rPr>
          <w:rFonts w:ascii="宋体" w:eastAsia="宋体" w:hAnsi="宋体" w:cs="宋体" w:hint="eastAsia"/>
          <w:color w:val="auto"/>
          <w:lang w:val="en-GB"/>
        </w:rPr>
        <w:t>＜</w:t>
      </w:r>
      <w:r w:rsidRPr="00475C41">
        <w:rPr>
          <w:color w:val="auto"/>
          <w:lang w:val="en-GB"/>
        </w:rPr>
        <w:t xml:space="preserve">0.5 mm, 0.5-1 mm and 1-2 mm was approximately 26.00%, 21.67%, and 18.67%, respectively. After 368 d of incubation time, their initial mass of </w:t>
      </w:r>
      <w:bookmarkStart w:id="57" w:name="OLE_LINK59"/>
      <w:r w:rsidRPr="00475C41">
        <w:rPr>
          <w:color w:val="auto"/>
          <w:lang w:val="en-GB"/>
        </w:rPr>
        <w:t>roots in diameter classes</w:t>
      </w:r>
      <w:bookmarkEnd w:id="57"/>
      <w:r w:rsidRPr="00475C41">
        <w:rPr>
          <w:color w:val="auto"/>
          <w:lang w:val="en-GB"/>
        </w:rPr>
        <w:t xml:space="preserve"> </w:t>
      </w:r>
      <w:r w:rsidRPr="00475C41">
        <w:rPr>
          <w:rFonts w:ascii="宋体" w:eastAsia="宋体" w:hAnsi="宋体" w:cs="宋体" w:hint="eastAsia"/>
          <w:color w:val="auto"/>
          <w:lang w:val="en-GB"/>
        </w:rPr>
        <w:t>＜</w:t>
      </w:r>
      <w:r w:rsidRPr="00475C41">
        <w:rPr>
          <w:color w:val="auto"/>
          <w:lang w:val="en-GB"/>
        </w:rPr>
        <w:t>0.5 mm, 0.5-1 mm and 1-2 mm were lost nearly 34.00%, 28.00%, and 25.72%, respectively. Fine root annual decomposition rate decreased with increasing root diameter to values of 0.52 a</w:t>
      </w:r>
      <w:r w:rsidRPr="00475C41">
        <w:rPr>
          <w:color w:val="auto"/>
          <w:vertAlign w:val="superscript"/>
          <w:lang w:val="en-GB"/>
        </w:rPr>
        <w:t>-1</w:t>
      </w:r>
      <w:r w:rsidRPr="00475C41">
        <w:rPr>
          <w:color w:val="auto"/>
          <w:lang w:val="en-GB"/>
        </w:rPr>
        <w:t>, 0.31 a</w:t>
      </w:r>
      <w:r w:rsidRPr="00475C41">
        <w:rPr>
          <w:color w:val="auto"/>
          <w:vertAlign w:val="superscript"/>
          <w:lang w:val="en-GB"/>
        </w:rPr>
        <w:t>-1</w:t>
      </w:r>
      <w:r w:rsidRPr="00475C41">
        <w:rPr>
          <w:color w:val="auto"/>
          <w:lang w:val="en-GB"/>
        </w:rPr>
        <w:t>, and 0.31 a</w:t>
      </w:r>
      <w:r w:rsidRPr="00475C41">
        <w:rPr>
          <w:color w:val="auto"/>
          <w:vertAlign w:val="superscript"/>
          <w:lang w:val="en-GB"/>
        </w:rPr>
        <w:t>-1</w:t>
      </w:r>
      <w:r w:rsidRPr="00475C41">
        <w:rPr>
          <w:color w:val="auto"/>
          <w:lang w:val="en-GB"/>
        </w:rPr>
        <w:t xml:space="preserve">, for diameter classes </w:t>
      </w:r>
      <w:r w:rsidRPr="00475C41">
        <w:rPr>
          <w:rFonts w:ascii="宋体" w:eastAsia="宋体" w:hAnsi="宋体" w:cs="宋体" w:hint="eastAsia"/>
          <w:color w:val="auto"/>
          <w:lang w:val="en-GB"/>
        </w:rPr>
        <w:t>＜</w:t>
      </w:r>
      <w:r w:rsidRPr="00475C41">
        <w:rPr>
          <w:color w:val="auto"/>
          <w:lang w:val="en-GB"/>
        </w:rPr>
        <w:t xml:space="preserve">0.5 mm, 0.5-1 mm and 1-2 mm fine root, respectively. However, decomposition rates of roots in diameter classes </w:t>
      </w:r>
      <w:r w:rsidRPr="00475C41">
        <w:rPr>
          <w:rFonts w:ascii="宋体" w:eastAsia="宋体" w:hAnsi="宋体" w:cs="宋体" w:hint="eastAsia"/>
          <w:color w:val="auto"/>
          <w:lang w:val="en-GB"/>
        </w:rPr>
        <w:t>＜</w:t>
      </w:r>
      <w:r w:rsidRPr="00475C41">
        <w:rPr>
          <w:color w:val="auto"/>
          <w:lang w:val="en-GB"/>
        </w:rPr>
        <w:t>0.5 mm and 0.5-1 mm gradually decreased with increasing incubation time (368 d), while decomposition rate of 1-2 mm roots gradually increased and then decreased.</w:t>
      </w:r>
    </w:p>
    <w:p w:rsidR="006D5616" w:rsidRDefault="006D5616" w:rsidP="00DC7AC9">
      <w:pPr>
        <w:pStyle w:val="MDPI31text"/>
        <w:rPr>
          <w:color w:val="auto"/>
          <w:lang w:val="en-GB"/>
        </w:rPr>
      </w:pPr>
    </w:p>
    <w:p w:rsidR="006D5616" w:rsidRDefault="006D5616" w:rsidP="00DC7AC9">
      <w:pPr>
        <w:pStyle w:val="MDPI31text"/>
        <w:rPr>
          <w:color w:val="auto"/>
          <w:lang w:val="en-GB"/>
        </w:rPr>
      </w:pPr>
    </w:p>
    <w:p w:rsidR="006D5616" w:rsidRDefault="006D5616" w:rsidP="00DC7AC9">
      <w:pPr>
        <w:pStyle w:val="MDPI31text"/>
        <w:rPr>
          <w:color w:val="auto"/>
          <w:lang w:val="en-GB"/>
        </w:rPr>
      </w:pPr>
    </w:p>
    <w:p w:rsidR="006D5616" w:rsidRPr="00475C41" w:rsidRDefault="006D5616" w:rsidP="00DC7AC9">
      <w:pPr>
        <w:pStyle w:val="MDPI31text"/>
        <w:rPr>
          <w:color w:val="auto"/>
          <w:lang w:val="en-GB"/>
        </w:rPr>
      </w:pPr>
    </w:p>
    <w:p w:rsidR="007E4FC3" w:rsidRPr="00475C41" w:rsidRDefault="007E4FC3" w:rsidP="00DC7AC9">
      <w:pPr>
        <w:pStyle w:val="MDPI41tablecaption"/>
        <w:rPr>
          <w:rFonts w:eastAsiaTheme="minorEastAsia"/>
          <w:color w:val="auto"/>
          <w:lang w:val="en-GB" w:eastAsia="zh-CN"/>
        </w:rPr>
      </w:pPr>
      <w:r w:rsidRPr="00475C41">
        <w:rPr>
          <w:b/>
          <w:color w:val="auto"/>
          <w:lang w:val="en-GB"/>
        </w:rPr>
        <w:lastRenderedPageBreak/>
        <w:t xml:space="preserve">Table </w:t>
      </w:r>
      <w:r w:rsidR="00D101CB" w:rsidRPr="00475C41">
        <w:rPr>
          <w:b/>
          <w:color w:val="auto"/>
          <w:lang w:val="en-GB"/>
        </w:rPr>
        <w:t>2</w:t>
      </w:r>
      <w:r w:rsidR="00DC7AC9" w:rsidRPr="00475C41">
        <w:rPr>
          <w:rFonts w:eastAsiaTheme="minorEastAsia"/>
          <w:b/>
          <w:color w:val="auto"/>
          <w:lang w:val="en-GB" w:eastAsia="zh-CN"/>
        </w:rPr>
        <w:t>.</w:t>
      </w:r>
      <w:r w:rsidRPr="00475C41">
        <w:rPr>
          <w:b/>
          <w:color w:val="auto"/>
          <w:lang w:val="en-GB"/>
        </w:rPr>
        <w:t xml:space="preserve"> </w:t>
      </w:r>
      <w:r w:rsidRPr="00475C41">
        <w:rPr>
          <w:color w:val="auto"/>
          <w:lang w:val="en-GB"/>
        </w:rPr>
        <w:t xml:space="preserve">Fine root mass of </w:t>
      </w:r>
      <w:r w:rsidRPr="00475C41">
        <w:rPr>
          <w:i/>
          <w:color w:val="auto"/>
          <w:lang w:val="en-GB"/>
        </w:rPr>
        <w:t>Pinus massoniana</w:t>
      </w:r>
      <w:r w:rsidRPr="00475C41">
        <w:rPr>
          <w:color w:val="auto"/>
          <w:lang w:val="en-GB"/>
        </w:rPr>
        <w:t xml:space="preserve"> remaining after the decomposition experiments (mean value ± standard error; n = 9)</w:t>
      </w:r>
      <w:r w:rsidR="00DC7AC9" w:rsidRPr="00475C41">
        <w:rPr>
          <w:rFonts w:eastAsiaTheme="minorEastAsia"/>
          <w:color w:val="auto"/>
          <w:lang w:val="en-GB" w:eastAsia="zh-CN"/>
        </w:rPr>
        <w:t>.</w:t>
      </w:r>
    </w:p>
    <w:tbl>
      <w:tblPr>
        <w:tblStyle w:val="30"/>
        <w:tblW w:w="5000" w:type="pct"/>
        <w:jc w:val="center"/>
        <w:tblLook w:val="04A0" w:firstRow="1" w:lastRow="0" w:firstColumn="1" w:lastColumn="0" w:noHBand="0" w:noVBand="1"/>
      </w:tblPr>
      <w:tblGrid>
        <w:gridCol w:w="2076"/>
        <w:gridCol w:w="2182"/>
        <w:gridCol w:w="2265"/>
        <w:gridCol w:w="1999"/>
      </w:tblGrid>
      <w:tr w:rsidR="00475C41" w:rsidRPr="00475C41" w:rsidTr="001B4CFF">
        <w:trPr>
          <w:cnfStyle w:val="100000000000" w:firstRow="1" w:lastRow="0" w:firstColumn="0" w:lastColumn="0" w:oddVBand="0" w:evenVBand="0" w:oddHBand="0" w:evenHBand="0" w:firstRowFirstColumn="0" w:firstRowLastColumn="0" w:lastRowFirstColumn="0" w:lastRowLastColumn="0"/>
          <w:trHeight w:val="285"/>
          <w:jc w:val="center"/>
        </w:trPr>
        <w:tc>
          <w:tcPr>
            <w:tcW w:w="1217" w:type="pct"/>
            <w:vMerge w:val="restart"/>
            <w:noWrap/>
            <w:vAlign w:val="center"/>
            <w:hideMark/>
          </w:tcPr>
          <w:p w:rsidR="007E4FC3" w:rsidRPr="00475C41" w:rsidRDefault="007E4FC3" w:rsidP="001B4CFF">
            <w:pPr>
              <w:widowControl w:val="0"/>
              <w:spacing w:line="240" w:lineRule="auto"/>
              <w:jc w:val="center"/>
              <w:rPr>
                <w:rFonts w:ascii="Palatino Linotype" w:hAnsi="Palatino Linotype"/>
                <w:b/>
                <w:sz w:val="18"/>
                <w:szCs w:val="18"/>
                <w:lang w:val="en-GB"/>
              </w:rPr>
            </w:pPr>
            <w:r w:rsidRPr="00475C41">
              <w:rPr>
                <w:rFonts w:ascii="Palatino Linotype" w:hAnsi="Palatino Linotype"/>
                <w:b/>
                <w:sz w:val="18"/>
                <w:szCs w:val="18"/>
                <w:lang w:val="en-GB"/>
              </w:rPr>
              <w:t>Incubation time (days)</w:t>
            </w:r>
          </w:p>
        </w:tc>
        <w:tc>
          <w:tcPr>
            <w:tcW w:w="1281" w:type="pct"/>
            <w:noWrap/>
            <w:vAlign w:val="center"/>
            <w:hideMark/>
          </w:tcPr>
          <w:p w:rsidR="007E4FC3" w:rsidRPr="00475C41" w:rsidRDefault="007E4FC3" w:rsidP="001B4CFF">
            <w:pPr>
              <w:widowControl w:val="0"/>
              <w:spacing w:line="240" w:lineRule="auto"/>
              <w:ind w:firstLineChars="200" w:firstLine="361"/>
              <w:jc w:val="center"/>
              <w:rPr>
                <w:rFonts w:ascii="Palatino Linotype" w:hAnsi="Palatino Linotype"/>
                <w:b/>
                <w:sz w:val="18"/>
                <w:szCs w:val="18"/>
                <w:lang w:val="en-GB"/>
              </w:rPr>
            </w:pPr>
            <w:r w:rsidRPr="00475C41">
              <w:rPr>
                <w:rFonts w:ascii="Palatino Linotype" w:hAnsi="Palatino Linotype"/>
                <w:b/>
                <w:sz w:val="18"/>
                <w:szCs w:val="18"/>
                <w:lang w:val="en-GB"/>
              </w:rPr>
              <w:t>0-0.5 mm</w:t>
            </w:r>
          </w:p>
        </w:tc>
        <w:tc>
          <w:tcPr>
            <w:tcW w:w="1329" w:type="pct"/>
            <w:noWrap/>
            <w:vAlign w:val="center"/>
            <w:hideMark/>
          </w:tcPr>
          <w:p w:rsidR="007E4FC3" w:rsidRPr="00475C41" w:rsidRDefault="007E4FC3" w:rsidP="001B4CFF">
            <w:pPr>
              <w:widowControl w:val="0"/>
              <w:spacing w:line="240" w:lineRule="auto"/>
              <w:ind w:firstLineChars="150" w:firstLine="271"/>
              <w:jc w:val="center"/>
              <w:rPr>
                <w:rFonts w:ascii="Palatino Linotype" w:hAnsi="Palatino Linotype"/>
                <w:b/>
                <w:sz w:val="18"/>
                <w:szCs w:val="18"/>
                <w:lang w:val="en-GB"/>
              </w:rPr>
            </w:pPr>
            <w:r w:rsidRPr="00475C41">
              <w:rPr>
                <w:rFonts w:ascii="Palatino Linotype" w:hAnsi="Palatino Linotype"/>
                <w:b/>
                <w:sz w:val="18"/>
                <w:szCs w:val="18"/>
                <w:lang w:val="en-GB"/>
              </w:rPr>
              <w:t>0.5-1 mm</w:t>
            </w:r>
          </w:p>
        </w:tc>
        <w:tc>
          <w:tcPr>
            <w:tcW w:w="1173" w:type="pct"/>
            <w:noWrap/>
            <w:vAlign w:val="center"/>
            <w:hideMark/>
          </w:tcPr>
          <w:p w:rsidR="007E4FC3" w:rsidRPr="00475C41" w:rsidRDefault="007E4FC3" w:rsidP="001B4CFF">
            <w:pPr>
              <w:widowControl w:val="0"/>
              <w:spacing w:line="240" w:lineRule="auto"/>
              <w:ind w:firstLineChars="150" w:firstLine="271"/>
              <w:jc w:val="center"/>
              <w:rPr>
                <w:rFonts w:ascii="Palatino Linotype" w:hAnsi="Palatino Linotype"/>
                <w:b/>
                <w:sz w:val="18"/>
                <w:szCs w:val="18"/>
                <w:lang w:val="en-GB"/>
              </w:rPr>
            </w:pPr>
            <w:r w:rsidRPr="00475C41">
              <w:rPr>
                <w:rFonts w:ascii="Palatino Linotype" w:hAnsi="Palatino Linotype"/>
                <w:b/>
                <w:sz w:val="18"/>
                <w:szCs w:val="18"/>
                <w:lang w:val="en-GB"/>
              </w:rPr>
              <w:t>1-2 mm</w:t>
            </w:r>
          </w:p>
        </w:tc>
      </w:tr>
      <w:tr w:rsidR="00475C41" w:rsidRPr="00475C41" w:rsidTr="001B4CFF">
        <w:trPr>
          <w:trHeight w:val="285"/>
          <w:jc w:val="center"/>
        </w:trPr>
        <w:tc>
          <w:tcPr>
            <w:tcW w:w="1217" w:type="pct"/>
            <w:vMerge/>
            <w:tcBorders>
              <w:bottom w:val="single" w:sz="4" w:space="0" w:color="auto"/>
            </w:tcBorders>
            <w:vAlign w:val="center"/>
            <w:hideMark/>
          </w:tcPr>
          <w:p w:rsidR="007E4FC3" w:rsidRPr="00475C41" w:rsidRDefault="007E4FC3" w:rsidP="001B4CFF">
            <w:pPr>
              <w:widowControl w:val="0"/>
              <w:spacing w:line="240" w:lineRule="auto"/>
              <w:jc w:val="center"/>
              <w:rPr>
                <w:rFonts w:ascii="Palatino Linotype" w:hAnsi="Palatino Linotype"/>
                <w:b/>
                <w:sz w:val="18"/>
                <w:szCs w:val="18"/>
                <w:lang w:val="en-GB"/>
              </w:rPr>
            </w:pPr>
          </w:p>
        </w:tc>
        <w:tc>
          <w:tcPr>
            <w:tcW w:w="1281" w:type="pct"/>
            <w:tcBorders>
              <w:bottom w:val="single" w:sz="4" w:space="0" w:color="auto"/>
            </w:tcBorders>
            <w:noWrap/>
            <w:vAlign w:val="center"/>
            <w:hideMark/>
          </w:tcPr>
          <w:p w:rsidR="007E4FC3" w:rsidRPr="00475C41" w:rsidRDefault="007E4FC3" w:rsidP="001B4CFF">
            <w:pPr>
              <w:widowControl w:val="0"/>
              <w:spacing w:line="240" w:lineRule="auto"/>
              <w:jc w:val="center"/>
              <w:rPr>
                <w:rFonts w:ascii="Palatino Linotype" w:hAnsi="Palatino Linotype"/>
                <w:b/>
                <w:sz w:val="18"/>
                <w:szCs w:val="18"/>
                <w:lang w:val="en-GB"/>
              </w:rPr>
            </w:pPr>
            <w:r w:rsidRPr="00475C41">
              <w:rPr>
                <w:rFonts w:ascii="Palatino Linotype" w:hAnsi="Palatino Linotype"/>
                <w:b/>
                <w:sz w:val="18"/>
                <w:szCs w:val="18"/>
                <w:lang w:val="en-GB"/>
              </w:rPr>
              <w:t>Mass remaining (%)</w:t>
            </w:r>
          </w:p>
        </w:tc>
        <w:tc>
          <w:tcPr>
            <w:tcW w:w="1329" w:type="pct"/>
            <w:tcBorders>
              <w:bottom w:val="single" w:sz="4" w:space="0" w:color="auto"/>
            </w:tcBorders>
            <w:noWrap/>
            <w:vAlign w:val="center"/>
            <w:hideMark/>
          </w:tcPr>
          <w:p w:rsidR="007E4FC3" w:rsidRPr="00475C41" w:rsidRDefault="007E4FC3" w:rsidP="001B4CFF">
            <w:pPr>
              <w:widowControl w:val="0"/>
              <w:spacing w:line="240" w:lineRule="auto"/>
              <w:jc w:val="center"/>
              <w:rPr>
                <w:rFonts w:ascii="Palatino Linotype" w:hAnsi="Palatino Linotype"/>
                <w:b/>
                <w:sz w:val="18"/>
                <w:szCs w:val="18"/>
                <w:lang w:val="en-GB"/>
              </w:rPr>
            </w:pPr>
            <w:r w:rsidRPr="00475C41">
              <w:rPr>
                <w:rFonts w:ascii="Palatino Linotype" w:hAnsi="Palatino Linotype"/>
                <w:b/>
                <w:sz w:val="18"/>
                <w:szCs w:val="18"/>
                <w:lang w:val="en-GB"/>
              </w:rPr>
              <w:t>Mass remaining (%)</w:t>
            </w:r>
          </w:p>
        </w:tc>
        <w:tc>
          <w:tcPr>
            <w:tcW w:w="1173" w:type="pct"/>
            <w:tcBorders>
              <w:bottom w:val="single" w:sz="4" w:space="0" w:color="auto"/>
            </w:tcBorders>
            <w:noWrap/>
            <w:vAlign w:val="center"/>
            <w:hideMark/>
          </w:tcPr>
          <w:p w:rsidR="007E4FC3" w:rsidRPr="00475C41" w:rsidRDefault="007E4FC3" w:rsidP="001B4CFF">
            <w:pPr>
              <w:widowControl w:val="0"/>
              <w:spacing w:line="240" w:lineRule="auto"/>
              <w:jc w:val="center"/>
              <w:rPr>
                <w:rFonts w:ascii="Palatino Linotype" w:hAnsi="Palatino Linotype"/>
                <w:b/>
                <w:sz w:val="18"/>
                <w:szCs w:val="18"/>
                <w:lang w:val="en-GB"/>
              </w:rPr>
            </w:pPr>
            <w:r w:rsidRPr="00475C41">
              <w:rPr>
                <w:rFonts w:ascii="Palatino Linotype" w:hAnsi="Palatino Linotype"/>
                <w:b/>
                <w:sz w:val="18"/>
                <w:szCs w:val="18"/>
                <w:lang w:val="en-GB"/>
              </w:rPr>
              <w:t>Mass remaining (%)</w:t>
            </w:r>
          </w:p>
        </w:tc>
      </w:tr>
      <w:tr w:rsidR="00475C41" w:rsidRPr="00475C41" w:rsidTr="001B4CFF">
        <w:trPr>
          <w:trHeight w:val="285"/>
          <w:jc w:val="center"/>
        </w:trPr>
        <w:tc>
          <w:tcPr>
            <w:tcW w:w="1217" w:type="pct"/>
            <w:tcBorders>
              <w:top w:val="single" w:sz="4" w:space="0" w:color="auto"/>
            </w:tcBorders>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69 d</w:t>
            </w:r>
          </w:p>
        </w:tc>
        <w:tc>
          <w:tcPr>
            <w:tcW w:w="1281" w:type="pct"/>
            <w:tcBorders>
              <w:top w:val="single" w:sz="4" w:space="0" w:color="auto"/>
            </w:tcBorders>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85.5±0.01 a</w:t>
            </w:r>
          </w:p>
        </w:tc>
        <w:tc>
          <w:tcPr>
            <w:tcW w:w="1329" w:type="pct"/>
            <w:tcBorders>
              <w:top w:val="single" w:sz="4" w:space="0" w:color="auto"/>
            </w:tcBorders>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89.8±0.01 b</w:t>
            </w:r>
          </w:p>
        </w:tc>
        <w:tc>
          <w:tcPr>
            <w:tcW w:w="1173" w:type="pct"/>
            <w:tcBorders>
              <w:top w:val="single" w:sz="4" w:space="0" w:color="auto"/>
            </w:tcBorders>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91.1±0.02 c</w:t>
            </w:r>
          </w:p>
        </w:tc>
      </w:tr>
      <w:tr w:rsidR="00475C41" w:rsidRPr="00475C41" w:rsidTr="001B4CFF">
        <w:trPr>
          <w:trHeight w:val="274"/>
          <w:jc w:val="center"/>
        </w:trPr>
        <w:tc>
          <w:tcPr>
            <w:tcW w:w="1217"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136 d</w:t>
            </w:r>
          </w:p>
        </w:tc>
        <w:tc>
          <w:tcPr>
            <w:tcW w:w="1281"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74.3±0.02 a</w:t>
            </w:r>
          </w:p>
        </w:tc>
        <w:tc>
          <w:tcPr>
            <w:tcW w:w="1329"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78.4±0.01 b</w:t>
            </w:r>
          </w:p>
        </w:tc>
        <w:tc>
          <w:tcPr>
            <w:tcW w:w="1173"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81.1±0.02 c</w:t>
            </w:r>
          </w:p>
        </w:tc>
      </w:tr>
      <w:tr w:rsidR="00475C41" w:rsidRPr="00475C41" w:rsidTr="001B4CFF">
        <w:trPr>
          <w:trHeight w:val="285"/>
          <w:jc w:val="center"/>
        </w:trPr>
        <w:tc>
          <w:tcPr>
            <w:tcW w:w="1217"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169 d</w:t>
            </w:r>
          </w:p>
        </w:tc>
        <w:tc>
          <w:tcPr>
            <w:tcW w:w="1281"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71.5±0.02 a</w:t>
            </w:r>
          </w:p>
        </w:tc>
        <w:tc>
          <w:tcPr>
            <w:tcW w:w="1329"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75.5±0.01 a</w:t>
            </w:r>
          </w:p>
        </w:tc>
        <w:tc>
          <w:tcPr>
            <w:tcW w:w="1173"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75.6±0.02 a</w:t>
            </w:r>
          </w:p>
        </w:tc>
      </w:tr>
      <w:tr w:rsidR="00475C41" w:rsidRPr="00475C41" w:rsidTr="001B4CFF">
        <w:trPr>
          <w:trHeight w:val="285"/>
          <w:jc w:val="center"/>
        </w:trPr>
        <w:tc>
          <w:tcPr>
            <w:tcW w:w="1217"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245 d</w:t>
            </w:r>
          </w:p>
        </w:tc>
        <w:tc>
          <w:tcPr>
            <w:tcW w:w="1281"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69.1±0.02 a</w:t>
            </w:r>
          </w:p>
        </w:tc>
        <w:tc>
          <w:tcPr>
            <w:tcW w:w="1329"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73.2±0.01 a</w:t>
            </w:r>
          </w:p>
        </w:tc>
        <w:tc>
          <w:tcPr>
            <w:tcW w:w="1173"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76.2±0.01 a</w:t>
            </w:r>
          </w:p>
        </w:tc>
      </w:tr>
      <w:tr w:rsidR="00475C41" w:rsidRPr="00475C41" w:rsidTr="001B4CFF">
        <w:trPr>
          <w:trHeight w:val="285"/>
          <w:jc w:val="center"/>
        </w:trPr>
        <w:tc>
          <w:tcPr>
            <w:tcW w:w="1217"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368 d</w:t>
            </w:r>
          </w:p>
        </w:tc>
        <w:tc>
          <w:tcPr>
            <w:tcW w:w="1281"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66.2± 0.01 a</w:t>
            </w:r>
          </w:p>
        </w:tc>
        <w:tc>
          <w:tcPr>
            <w:tcW w:w="1329"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72.8±0.01 a</w:t>
            </w:r>
          </w:p>
        </w:tc>
        <w:tc>
          <w:tcPr>
            <w:tcW w:w="1173"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74.4±0.03 a</w:t>
            </w:r>
          </w:p>
        </w:tc>
      </w:tr>
      <w:tr w:rsidR="00475C41" w:rsidRPr="00475C41" w:rsidTr="001B4CFF">
        <w:trPr>
          <w:trHeight w:val="285"/>
          <w:jc w:val="center"/>
        </w:trPr>
        <w:tc>
          <w:tcPr>
            <w:tcW w:w="1217"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k (a-</w:t>
            </w:r>
            <w:r w:rsidRPr="00475C41">
              <w:rPr>
                <w:rFonts w:ascii="Palatino Linotype" w:hAnsi="Palatino Linotype"/>
                <w:sz w:val="18"/>
                <w:szCs w:val="18"/>
                <w:vertAlign w:val="superscript"/>
                <w:lang w:val="en-GB"/>
              </w:rPr>
              <w:t>1</w:t>
            </w:r>
            <w:r w:rsidRPr="00475C41">
              <w:rPr>
                <w:rFonts w:ascii="Palatino Linotype" w:hAnsi="Palatino Linotype"/>
                <w:sz w:val="18"/>
                <w:szCs w:val="18"/>
                <w:lang w:val="en-GB"/>
              </w:rPr>
              <w:t>)</w:t>
            </w:r>
          </w:p>
        </w:tc>
        <w:tc>
          <w:tcPr>
            <w:tcW w:w="1281" w:type="pct"/>
            <w:noWrap/>
            <w:vAlign w:val="center"/>
            <w:hideMark/>
          </w:tcPr>
          <w:p w:rsidR="007E4FC3" w:rsidRPr="00475C41" w:rsidRDefault="007E4FC3" w:rsidP="001B4CFF">
            <w:pPr>
              <w:widowControl w:val="0"/>
              <w:spacing w:line="240" w:lineRule="auto"/>
              <w:ind w:firstLineChars="300" w:firstLine="540"/>
              <w:rPr>
                <w:rFonts w:ascii="Palatino Linotype" w:hAnsi="Palatino Linotype"/>
                <w:sz w:val="18"/>
                <w:szCs w:val="18"/>
                <w:lang w:val="en-GB"/>
              </w:rPr>
            </w:pPr>
            <w:r w:rsidRPr="00475C41">
              <w:rPr>
                <w:rFonts w:ascii="Palatino Linotype" w:hAnsi="Palatino Linotype"/>
                <w:sz w:val="18"/>
                <w:szCs w:val="18"/>
                <w:lang w:val="en-GB"/>
              </w:rPr>
              <w:t>0.52± 0.02 a</w:t>
            </w:r>
          </w:p>
        </w:tc>
        <w:tc>
          <w:tcPr>
            <w:tcW w:w="1329"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0.31± 0.01 b</w:t>
            </w:r>
          </w:p>
        </w:tc>
        <w:tc>
          <w:tcPr>
            <w:tcW w:w="1173" w:type="pct"/>
            <w:noWrap/>
            <w:vAlign w:val="center"/>
            <w:hideMark/>
          </w:tcPr>
          <w:p w:rsidR="007E4FC3" w:rsidRPr="00475C41" w:rsidRDefault="007E4FC3" w:rsidP="001B4CFF">
            <w:pPr>
              <w:widowControl w:val="0"/>
              <w:spacing w:line="240" w:lineRule="auto"/>
              <w:jc w:val="center"/>
              <w:rPr>
                <w:rFonts w:ascii="Palatino Linotype" w:hAnsi="Palatino Linotype"/>
                <w:sz w:val="18"/>
                <w:szCs w:val="18"/>
                <w:lang w:val="en-GB"/>
              </w:rPr>
            </w:pPr>
            <w:r w:rsidRPr="00475C41">
              <w:rPr>
                <w:rFonts w:ascii="Palatino Linotype" w:hAnsi="Palatino Linotype"/>
                <w:sz w:val="18"/>
                <w:szCs w:val="18"/>
                <w:lang w:val="en-GB"/>
              </w:rPr>
              <w:t>0.31± 0.01 b</w:t>
            </w:r>
          </w:p>
        </w:tc>
      </w:tr>
    </w:tbl>
    <w:p w:rsidR="007E4FC3" w:rsidRPr="00475C41" w:rsidRDefault="007E4FC3" w:rsidP="005042E2">
      <w:pPr>
        <w:pStyle w:val="MDPI43tablefooter"/>
        <w:ind w:left="425" w:right="425"/>
        <w:rPr>
          <w:color w:val="auto"/>
          <w:lang w:val="en-GB"/>
        </w:rPr>
      </w:pPr>
      <w:r w:rsidRPr="00475C41">
        <w:rPr>
          <w:color w:val="auto"/>
          <w:lang w:val="en-GB"/>
        </w:rPr>
        <w:t>Significant differences are identified with a, b, c, and d (</w:t>
      </w:r>
      <w:r w:rsidRPr="00475C41">
        <w:rPr>
          <w:i/>
          <w:color w:val="auto"/>
          <w:lang w:val="en-GB"/>
        </w:rPr>
        <w:t xml:space="preserve">P </w:t>
      </w:r>
      <w:r w:rsidRPr="00475C41">
        <w:rPr>
          <w:color w:val="auto"/>
          <w:lang w:val="en-GB"/>
        </w:rPr>
        <w:t>&lt;0.05) or A, B, C, and D (</w:t>
      </w:r>
      <w:r w:rsidRPr="00475C41">
        <w:rPr>
          <w:i/>
          <w:color w:val="auto"/>
          <w:lang w:val="en-GB"/>
        </w:rPr>
        <w:t xml:space="preserve">P </w:t>
      </w:r>
      <w:r w:rsidRPr="00475C41">
        <w:rPr>
          <w:color w:val="auto"/>
          <w:lang w:val="en-GB"/>
        </w:rPr>
        <w:t>&lt;0.01) based on the analysis of variance</w:t>
      </w:r>
    </w:p>
    <w:p w:rsidR="00600BA8" w:rsidRPr="00475C41" w:rsidRDefault="00600BA8" w:rsidP="005042E2">
      <w:pPr>
        <w:pStyle w:val="MDPI22heading2"/>
        <w:rPr>
          <w:color w:val="auto"/>
          <w:lang w:val="en-GB"/>
        </w:rPr>
      </w:pPr>
      <w:r w:rsidRPr="00475C41">
        <w:rPr>
          <w:color w:val="auto"/>
          <w:lang w:val="en-GB"/>
        </w:rPr>
        <w:t xml:space="preserve">3.5 Changes in C and N Concentrations in Fine Roots during Decomposition </w:t>
      </w:r>
    </w:p>
    <w:p w:rsidR="00600BA8" w:rsidRPr="00475C41" w:rsidRDefault="00600BA8" w:rsidP="005042E2">
      <w:pPr>
        <w:pStyle w:val="MDPI31text"/>
        <w:rPr>
          <w:color w:val="auto"/>
          <w:lang w:val="en-GB"/>
        </w:rPr>
      </w:pPr>
      <w:r w:rsidRPr="00475C41">
        <w:rPr>
          <w:color w:val="auto"/>
          <w:lang w:val="en-GB"/>
        </w:rPr>
        <w:t xml:space="preserve">Carbon concentrations in </w:t>
      </w:r>
      <w:r w:rsidRPr="00475C41">
        <w:rPr>
          <w:i/>
          <w:color w:val="auto"/>
          <w:lang w:val="en-GB"/>
        </w:rPr>
        <w:t xml:space="preserve">P. massoniana </w:t>
      </w:r>
      <w:r w:rsidRPr="00475C41">
        <w:rPr>
          <w:color w:val="auto"/>
          <w:lang w:val="en-GB"/>
        </w:rPr>
        <w:t xml:space="preserve">fine roots decreased with incubation time (Fig. 4). Approximately 40.12%, 33.52%, and 32.92% of the initial C concentration in roots in diameter classes </w:t>
      </w:r>
      <w:r w:rsidRPr="00475C41">
        <w:rPr>
          <w:rFonts w:ascii="宋体" w:eastAsia="宋体" w:hAnsi="宋体" w:cs="宋体" w:hint="eastAsia"/>
          <w:color w:val="auto"/>
          <w:lang w:val="en-GB"/>
        </w:rPr>
        <w:t>＜</w:t>
      </w:r>
      <w:r w:rsidRPr="00475C41">
        <w:rPr>
          <w:color w:val="auto"/>
          <w:lang w:val="en-GB"/>
        </w:rPr>
        <w:t>0.5 mm, 0.5-1 mm and 1-2 mm, respectively, was lost after 368 d of incubation. On the other hand, N concentration of roots in diameter class</w:t>
      </w:r>
      <w:r w:rsidRPr="00475C41">
        <w:rPr>
          <w:rFonts w:ascii="宋体" w:eastAsia="宋体" w:hAnsi="宋体" w:cs="宋体" w:hint="eastAsia"/>
          <w:color w:val="auto"/>
          <w:lang w:val="en-GB"/>
        </w:rPr>
        <w:t>＜</w:t>
      </w:r>
      <w:r w:rsidRPr="00475C41">
        <w:rPr>
          <w:color w:val="auto"/>
          <w:lang w:val="en-GB"/>
        </w:rPr>
        <w:t>0.5 mm roots decreased 20.83% and 0.5-1 mm roots lost 3.86% during the decomposition process while N concentration in 1-2 mm roots increased.</w:t>
      </w:r>
      <w:bookmarkEnd w:id="55"/>
      <w:bookmarkEnd w:id="56"/>
    </w:p>
    <w:p w:rsidR="00316C0E" w:rsidRPr="00475C41" w:rsidRDefault="00C45A8D" w:rsidP="005042E2">
      <w:pPr>
        <w:pStyle w:val="MDPI52figure"/>
        <w:rPr>
          <w:color w:val="auto"/>
          <w:lang w:val="en-GB"/>
        </w:rPr>
      </w:pPr>
      <w:r w:rsidRPr="00475C41">
        <w:rPr>
          <w:noProof/>
          <w:color w:val="auto"/>
          <w:lang w:eastAsia="zh-CN" w:bidi="ar-SA"/>
        </w:rPr>
        <w:drawing>
          <wp:inline distT="0" distB="0" distL="0" distR="0">
            <wp:extent cx="4940619" cy="2101932"/>
            <wp:effectExtent l="0" t="0" r="0" b="0"/>
            <wp:docPr id="12" name="图片 12" descr="C:\Users\Administrator\Desktop\forests 修改5-18\tif 图\Figure 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forests 修改5-18\tif 图\Figure 4.tif"/>
                    <pic:cNvPicPr>
                      <a:picLocks noChangeAspect="1" noChangeArrowheads="1"/>
                    </pic:cNvPicPr>
                  </pic:nvPicPr>
                  <pic:blipFill rotWithShape="1">
                    <a:blip r:embed="rId20">
                      <a:extLst>
                        <a:ext uri="{28A0092B-C50C-407E-A947-70E740481C1C}">
                          <a14:useLocalDpi xmlns:a14="http://schemas.microsoft.com/office/drawing/2010/main" val="0"/>
                        </a:ext>
                      </a:extLst>
                    </a:blip>
                    <a:srcRect l="3451" t="17555" r="12474" b="31063"/>
                    <a:stretch/>
                  </pic:blipFill>
                  <pic:spPr bwMode="auto">
                    <a:xfrm>
                      <a:off x="0" y="0"/>
                      <a:ext cx="4956495" cy="2108686"/>
                    </a:xfrm>
                    <a:prstGeom prst="rect">
                      <a:avLst/>
                    </a:prstGeom>
                    <a:noFill/>
                    <a:ln>
                      <a:noFill/>
                    </a:ln>
                    <a:extLst>
                      <a:ext uri="{53640926-AAD7-44D8-BBD7-CCE9431645EC}">
                        <a14:shadowObscured xmlns:a14="http://schemas.microsoft.com/office/drawing/2010/main"/>
                      </a:ext>
                    </a:extLst>
                  </pic:spPr>
                </pic:pic>
              </a:graphicData>
            </a:graphic>
          </wp:inline>
        </w:drawing>
      </w:r>
    </w:p>
    <w:p w:rsidR="00316C0E" w:rsidRPr="00475C41" w:rsidRDefault="00316C0E" w:rsidP="005042E2">
      <w:pPr>
        <w:pStyle w:val="MDPI51figurecaption"/>
        <w:rPr>
          <w:color w:val="auto"/>
          <w:lang w:val="en-GB"/>
        </w:rPr>
      </w:pPr>
      <w:r w:rsidRPr="00475C41">
        <w:rPr>
          <w:b/>
          <w:color w:val="auto"/>
          <w:lang w:val="en-GB"/>
        </w:rPr>
        <w:t>Fig</w:t>
      </w:r>
      <w:r w:rsidR="005042E2" w:rsidRPr="00475C41">
        <w:rPr>
          <w:rFonts w:eastAsiaTheme="minorEastAsia"/>
          <w:b/>
          <w:color w:val="auto"/>
          <w:lang w:val="en-GB" w:eastAsia="zh-CN"/>
        </w:rPr>
        <w:t>ure</w:t>
      </w:r>
      <w:r w:rsidRPr="00475C41">
        <w:rPr>
          <w:b/>
          <w:color w:val="auto"/>
          <w:lang w:val="en-GB"/>
        </w:rPr>
        <w:t xml:space="preserve"> 4</w:t>
      </w:r>
      <w:r w:rsidR="005042E2" w:rsidRPr="00475C41">
        <w:rPr>
          <w:rFonts w:eastAsiaTheme="minorEastAsia"/>
          <w:b/>
          <w:color w:val="auto"/>
          <w:lang w:val="en-GB" w:eastAsia="zh-CN"/>
        </w:rPr>
        <w:t>.</w:t>
      </w:r>
      <w:r w:rsidRPr="00475C41">
        <w:rPr>
          <w:b/>
          <w:color w:val="auto"/>
          <w:lang w:val="en-GB"/>
        </w:rPr>
        <w:t xml:space="preserve"> </w:t>
      </w:r>
      <w:r w:rsidRPr="00475C41">
        <w:rPr>
          <w:color w:val="auto"/>
          <w:lang w:val="en-GB"/>
        </w:rPr>
        <w:t>Changes in carbon (C) and nitrogen (N) concentrations in fine roots during decomposition. The three lines with circles, triangles, and diamonds represent the changes in C and N concentrations in fine roots with 0–0.5, 0.5–1, and 1–2 mm diameter, respectively, during the decomposition experiment. Values are means ± standard error (n = 9).</w:t>
      </w:r>
    </w:p>
    <w:p w:rsidR="00600BA8" w:rsidRPr="00475C41" w:rsidRDefault="00600BA8" w:rsidP="005042E2">
      <w:pPr>
        <w:pStyle w:val="MDPI22heading2"/>
        <w:rPr>
          <w:color w:val="auto"/>
          <w:lang w:val="en-GB"/>
        </w:rPr>
      </w:pPr>
      <w:r w:rsidRPr="00475C41">
        <w:rPr>
          <w:color w:val="auto"/>
          <w:lang w:val="en-GB"/>
        </w:rPr>
        <w:t>3.6 Relationships between Fine Root Indicators and Soil Characteristics</w:t>
      </w:r>
    </w:p>
    <w:p w:rsidR="00600BA8" w:rsidRDefault="00600BA8" w:rsidP="005042E2">
      <w:pPr>
        <w:pStyle w:val="MDPI31text"/>
        <w:rPr>
          <w:color w:val="auto"/>
          <w:lang w:val="en-GB"/>
        </w:rPr>
      </w:pPr>
      <w:r w:rsidRPr="00475C41">
        <w:rPr>
          <w:color w:val="auto"/>
          <w:lang w:val="en-GB"/>
        </w:rPr>
        <w:t xml:space="preserve">Table </w:t>
      </w:r>
      <w:r w:rsidR="00D101CB" w:rsidRPr="00475C41">
        <w:rPr>
          <w:color w:val="auto"/>
          <w:lang w:val="en-GB"/>
        </w:rPr>
        <w:t xml:space="preserve">3 </w:t>
      </w:r>
      <w:r w:rsidRPr="00475C41">
        <w:rPr>
          <w:color w:val="auto"/>
          <w:lang w:val="en-GB"/>
        </w:rPr>
        <w:t xml:space="preserve">show that production of </w:t>
      </w:r>
      <w:bookmarkStart w:id="58" w:name="OLE_LINK60"/>
      <w:r w:rsidRPr="00475C41">
        <w:rPr>
          <w:color w:val="auto"/>
          <w:lang w:val="en-GB"/>
        </w:rPr>
        <w:t xml:space="preserve">roots in diameter classes </w:t>
      </w:r>
      <w:bookmarkEnd w:id="58"/>
      <w:r w:rsidRPr="00475C41">
        <w:rPr>
          <w:rFonts w:ascii="宋体" w:eastAsia="宋体" w:hAnsi="宋体" w:cs="宋体" w:hint="eastAsia"/>
          <w:color w:val="auto"/>
          <w:lang w:val="en-GB"/>
        </w:rPr>
        <w:t>＜</w:t>
      </w:r>
      <w:r w:rsidRPr="00475C41">
        <w:rPr>
          <w:color w:val="auto"/>
          <w:lang w:val="en-GB"/>
        </w:rPr>
        <w:t xml:space="preserve">0.5 mm and 0.5-1 mm was significantly correlated with soil Ca status (r = 0.810,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 xml:space="preserve">0.01; r = 0.855,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 xml:space="preserve">0.01, respectively). Production of roots in diameter class </w:t>
      </w:r>
      <w:r w:rsidRPr="00475C41">
        <w:rPr>
          <w:rFonts w:ascii="宋体" w:eastAsia="宋体" w:hAnsi="宋体" w:cs="宋体" w:hint="eastAsia"/>
          <w:color w:val="auto"/>
          <w:lang w:val="en-GB"/>
        </w:rPr>
        <w:t>＜</w:t>
      </w:r>
      <w:r w:rsidRPr="00475C41">
        <w:rPr>
          <w:color w:val="auto"/>
          <w:lang w:val="en-GB"/>
        </w:rPr>
        <w:t xml:space="preserve">0.5 mm was also significantly correlated with soil temperature (r = 0.572,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0.05). Decomposition rates in all fine root classes was positively correlated with soil temperature (r = 0.617,</w:t>
      </w:r>
      <w:r w:rsidRPr="00475C41">
        <w:rPr>
          <w:i/>
          <w:color w:val="auto"/>
          <w:lang w:val="en-GB"/>
        </w:rPr>
        <w:t xml:space="preserve"> P </w:t>
      </w:r>
      <w:r w:rsidRPr="00475C41">
        <w:rPr>
          <w:rFonts w:ascii="宋体" w:eastAsia="宋体" w:hAnsi="宋体" w:cs="宋体" w:hint="eastAsia"/>
          <w:color w:val="auto"/>
          <w:lang w:val="en-GB"/>
        </w:rPr>
        <w:t>＜</w:t>
      </w:r>
      <w:r w:rsidRPr="00475C41">
        <w:rPr>
          <w:color w:val="auto"/>
          <w:lang w:val="en-GB"/>
        </w:rPr>
        <w:t xml:space="preserve">0.05; r = 0.815,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 xml:space="preserve">0.01; and r = 0.968,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 xml:space="preserve">0.01 in , respectively, decomposition rates vary from warmer periods to colder periods in a year.) and initial N (r = 0.717,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 xml:space="preserve">0.05; r = 0.227,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 xml:space="preserve">0.05; and r = 0.439,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 xml:space="preserve">0.05 of roots in diameter classes </w:t>
      </w:r>
      <w:r w:rsidRPr="00475C41">
        <w:rPr>
          <w:rFonts w:ascii="宋体" w:eastAsia="宋体" w:hAnsi="宋体" w:cs="宋体" w:hint="eastAsia"/>
          <w:color w:val="auto"/>
          <w:lang w:val="en-GB"/>
        </w:rPr>
        <w:t>＜</w:t>
      </w:r>
      <w:r w:rsidRPr="00475C41">
        <w:rPr>
          <w:color w:val="auto"/>
          <w:lang w:val="en-GB"/>
        </w:rPr>
        <w:t xml:space="preserve">0.5 mm, 0.5-1 mm and 1-2 mm, respectively), and significantly and negatively correlated with soil Ca status (r = -0.585,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 xml:space="preserve">0.05; r = -0.720,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 xml:space="preserve">0.05; and r = -0.835,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 xml:space="preserve">0.01 of roots in diameter classes </w:t>
      </w:r>
      <w:r w:rsidRPr="00475C41">
        <w:rPr>
          <w:rFonts w:ascii="宋体" w:eastAsia="宋体" w:hAnsi="宋体" w:cs="宋体" w:hint="eastAsia"/>
          <w:color w:val="auto"/>
          <w:lang w:val="en-GB"/>
        </w:rPr>
        <w:t>＜</w:t>
      </w:r>
      <w:r w:rsidRPr="00475C41">
        <w:rPr>
          <w:color w:val="auto"/>
          <w:lang w:val="en-GB"/>
        </w:rPr>
        <w:t xml:space="preserve">0.5 mm, 0.5-1 mm and 1-2 mm,, respectively) and initial C/N </w:t>
      </w:r>
      <w:r w:rsidRPr="00475C41">
        <w:rPr>
          <w:color w:val="auto"/>
          <w:lang w:val="en-GB"/>
        </w:rPr>
        <w:lastRenderedPageBreak/>
        <w:t xml:space="preserve">ratio (r = -0.901,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 xml:space="preserve">0.01; r = -0.886,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 xml:space="preserve">0.01; and r = -0.927, </w:t>
      </w:r>
      <w:r w:rsidRPr="00475C41">
        <w:rPr>
          <w:i/>
          <w:color w:val="auto"/>
          <w:lang w:val="en-GB"/>
        </w:rPr>
        <w:t xml:space="preserve">P </w:t>
      </w:r>
      <w:r w:rsidRPr="00475C41">
        <w:rPr>
          <w:rFonts w:ascii="宋体" w:eastAsia="宋体" w:hAnsi="宋体" w:cs="宋体" w:hint="eastAsia"/>
          <w:color w:val="auto"/>
          <w:lang w:val="en-GB"/>
        </w:rPr>
        <w:t>＜</w:t>
      </w:r>
      <w:r w:rsidRPr="00475C41">
        <w:rPr>
          <w:color w:val="auto"/>
          <w:lang w:val="en-GB"/>
        </w:rPr>
        <w:t>0.01 of roots in diameter classes</w:t>
      </w:r>
      <w:r w:rsidRPr="00475C41">
        <w:rPr>
          <w:rFonts w:ascii="宋体" w:eastAsia="宋体" w:hAnsi="宋体" w:cs="宋体" w:hint="eastAsia"/>
          <w:color w:val="auto"/>
          <w:lang w:val="en-GB"/>
        </w:rPr>
        <w:t>＜</w:t>
      </w:r>
      <w:r w:rsidRPr="00475C41">
        <w:rPr>
          <w:color w:val="auto"/>
          <w:lang w:val="en-GB"/>
        </w:rPr>
        <w:t>0.5 mm, 0.5-1 mm and 1-2 mm, respectively).</w:t>
      </w:r>
    </w:p>
    <w:p w:rsidR="000F1501" w:rsidRPr="00475C41" w:rsidRDefault="000F1501" w:rsidP="005042E2">
      <w:pPr>
        <w:pStyle w:val="MDPI31text"/>
        <w:rPr>
          <w:color w:val="auto"/>
          <w:lang w:val="en-GB"/>
        </w:rPr>
      </w:pPr>
    </w:p>
    <w:p w:rsidR="00C06ABB" w:rsidRPr="00475C41" w:rsidRDefault="00C06ABB" w:rsidP="005042E2">
      <w:pPr>
        <w:pStyle w:val="MDPI31text"/>
        <w:rPr>
          <w:rFonts w:eastAsiaTheme="minorEastAsia"/>
          <w:color w:val="auto"/>
          <w:lang w:val="en-GB" w:eastAsia="zh-CN"/>
        </w:rPr>
      </w:pPr>
      <w:r w:rsidRPr="00475C41">
        <w:rPr>
          <w:b/>
          <w:color w:val="auto"/>
          <w:lang w:val="en-GB"/>
        </w:rPr>
        <w:t xml:space="preserve">Table </w:t>
      </w:r>
      <w:r w:rsidR="00D101CB" w:rsidRPr="00475C41">
        <w:rPr>
          <w:b/>
          <w:color w:val="auto"/>
          <w:lang w:val="en-GB"/>
        </w:rPr>
        <w:t>3</w:t>
      </w:r>
      <w:r w:rsidRPr="00475C41">
        <w:rPr>
          <w:rFonts w:eastAsiaTheme="minorEastAsia"/>
          <w:b/>
          <w:color w:val="auto"/>
          <w:lang w:val="en-GB" w:eastAsia="zh-CN"/>
        </w:rPr>
        <w:t>.</w:t>
      </w:r>
      <w:r w:rsidRPr="00475C41">
        <w:rPr>
          <w:b/>
          <w:color w:val="auto"/>
          <w:lang w:val="en-GB"/>
        </w:rPr>
        <w:t xml:space="preserve"> </w:t>
      </w:r>
      <w:r w:rsidRPr="00475C41">
        <w:rPr>
          <w:color w:val="auto"/>
          <w:lang w:val="en-GB"/>
        </w:rPr>
        <w:t xml:space="preserve">Correlation analysis between production </w:t>
      </w:r>
      <w:r w:rsidR="004A37FE" w:rsidRPr="004A37FE">
        <w:rPr>
          <w:rFonts w:hint="eastAsia"/>
          <w:color w:val="auto"/>
          <w:lang w:val="en-GB"/>
        </w:rPr>
        <w:t>or</w:t>
      </w:r>
      <w:r w:rsidRPr="00475C41">
        <w:rPr>
          <w:color w:val="auto"/>
          <w:lang w:val="en-GB"/>
        </w:rPr>
        <w:t xml:space="preserve"> decomposition coefficient (k) of fine root and soil characteristics (n = 9)</w:t>
      </w:r>
      <w:r w:rsidRPr="00475C41">
        <w:rPr>
          <w:rFonts w:eastAsiaTheme="minorEastAsia"/>
          <w:color w:val="auto"/>
          <w:lang w:val="en-GB" w:eastAsia="zh-CN"/>
        </w:rPr>
        <w:t>.</w:t>
      </w:r>
    </w:p>
    <w:tbl>
      <w:tblPr>
        <w:tblW w:w="8472" w:type="dxa"/>
        <w:tblLayout w:type="fixed"/>
        <w:tblLook w:val="04A0" w:firstRow="1" w:lastRow="0" w:firstColumn="1" w:lastColumn="0" w:noHBand="0" w:noVBand="1"/>
      </w:tblPr>
      <w:tblGrid>
        <w:gridCol w:w="851"/>
        <w:gridCol w:w="1100"/>
        <w:gridCol w:w="567"/>
        <w:gridCol w:w="567"/>
        <w:gridCol w:w="567"/>
        <w:gridCol w:w="851"/>
        <w:gridCol w:w="992"/>
        <w:gridCol w:w="709"/>
        <w:gridCol w:w="850"/>
        <w:gridCol w:w="851"/>
        <w:gridCol w:w="567"/>
      </w:tblGrid>
      <w:tr w:rsidR="00475C41" w:rsidRPr="00475C41" w:rsidTr="00255B5E">
        <w:trPr>
          <w:trHeight w:val="129"/>
        </w:trPr>
        <w:tc>
          <w:tcPr>
            <w:tcW w:w="851" w:type="dxa"/>
            <w:vMerge w:val="restart"/>
            <w:tcBorders>
              <w:top w:val="single" w:sz="4" w:space="0" w:color="auto"/>
            </w:tcBorders>
            <w:shd w:val="clear" w:color="auto" w:fill="auto"/>
            <w:vAlign w:val="center"/>
            <w:hideMark/>
          </w:tcPr>
          <w:p w:rsidR="00C06ABB" w:rsidRPr="00475C41" w:rsidRDefault="00C06ABB" w:rsidP="00255B5E">
            <w:pPr>
              <w:widowControl w:val="0"/>
              <w:spacing w:line="240" w:lineRule="auto"/>
              <w:jc w:val="center"/>
              <w:rPr>
                <w:rFonts w:ascii="Times New Roman" w:hAnsi="Times New Roman"/>
                <w:kern w:val="0"/>
                <w:sz w:val="20"/>
                <w:szCs w:val="20"/>
                <w:lang w:val="en-GB"/>
              </w:rPr>
            </w:pPr>
            <w:r w:rsidRPr="00475C41">
              <w:rPr>
                <w:rFonts w:ascii="Palatino Linotype" w:hAnsi="Palatino Linotype"/>
                <w:b/>
                <w:kern w:val="0"/>
                <w:sz w:val="13"/>
                <w:szCs w:val="13"/>
                <w:lang w:val="en-GB"/>
              </w:rPr>
              <w:t>Size classes</w:t>
            </w:r>
          </w:p>
        </w:tc>
        <w:tc>
          <w:tcPr>
            <w:tcW w:w="1100" w:type="dxa"/>
            <w:vMerge w:val="restart"/>
            <w:tcBorders>
              <w:top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b/>
                <w:kern w:val="0"/>
                <w:sz w:val="13"/>
                <w:szCs w:val="13"/>
                <w:lang w:val="en-GB"/>
              </w:rPr>
              <w:t>Fine root characteristic</w:t>
            </w:r>
          </w:p>
        </w:tc>
        <w:tc>
          <w:tcPr>
            <w:tcW w:w="1701" w:type="dxa"/>
            <w:gridSpan w:val="3"/>
            <w:tcBorders>
              <w:top w:val="single" w:sz="4" w:space="0" w:color="auto"/>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b/>
                <w:kern w:val="0"/>
                <w:sz w:val="13"/>
                <w:szCs w:val="13"/>
                <w:lang w:val="en-GB"/>
              </w:rPr>
              <w:t>Fine root initial  indicators</w:t>
            </w:r>
          </w:p>
        </w:tc>
        <w:tc>
          <w:tcPr>
            <w:tcW w:w="4820" w:type="dxa"/>
            <w:gridSpan w:val="6"/>
            <w:tcBorders>
              <w:top w:val="single" w:sz="4" w:space="0" w:color="auto"/>
              <w:bottom w:val="single" w:sz="4" w:space="0" w:color="auto"/>
            </w:tcBorders>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b/>
                <w:kern w:val="0"/>
                <w:sz w:val="13"/>
                <w:szCs w:val="13"/>
                <w:lang w:val="en-GB"/>
              </w:rPr>
              <w:t>Soil indicators</w:t>
            </w:r>
          </w:p>
        </w:tc>
      </w:tr>
      <w:tr w:rsidR="00475C41" w:rsidRPr="00475C41" w:rsidTr="00255B5E">
        <w:trPr>
          <w:trHeight w:val="41"/>
        </w:trPr>
        <w:tc>
          <w:tcPr>
            <w:tcW w:w="851" w:type="dxa"/>
            <w:vMerge/>
            <w:tcBorders>
              <w:bottom w:val="single" w:sz="4" w:space="0" w:color="auto"/>
            </w:tcBorders>
            <w:shd w:val="clear" w:color="auto" w:fill="auto"/>
            <w:vAlign w:val="center"/>
            <w:hideMark/>
          </w:tcPr>
          <w:p w:rsidR="00C06ABB" w:rsidRPr="00475C41" w:rsidRDefault="00C06ABB" w:rsidP="00255B5E">
            <w:pPr>
              <w:spacing w:line="240" w:lineRule="auto"/>
              <w:rPr>
                <w:rFonts w:ascii="Times New Roman" w:hAnsi="Times New Roman"/>
                <w:kern w:val="0"/>
                <w:sz w:val="20"/>
                <w:szCs w:val="20"/>
                <w:lang w:val="en-GB"/>
              </w:rPr>
            </w:pPr>
          </w:p>
        </w:tc>
        <w:tc>
          <w:tcPr>
            <w:tcW w:w="1100" w:type="dxa"/>
            <w:vMerge/>
            <w:tcBorders>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p>
        </w:tc>
        <w:tc>
          <w:tcPr>
            <w:tcW w:w="567" w:type="dxa"/>
            <w:tcBorders>
              <w:top w:val="single" w:sz="4" w:space="0" w:color="auto"/>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b/>
                <w:kern w:val="0"/>
                <w:sz w:val="13"/>
                <w:szCs w:val="13"/>
                <w:lang w:val="en-GB"/>
              </w:rPr>
            </w:pPr>
            <w:r w:rsidRPr="00475C41">
              <w:rPr>
                <w:rFonts w:ascii="Palatino Linotype" w:hAnsi="Palatino Linotype"/>
                <w:b/>
                <w:kern w:val="0"/>
                <w:sz w:val="13"/>
                <w:szCs w:val="13"/>
                <w:lang w:val="en-GB"/>
              </w:rPr>
              <w:t>C</w:t>
            </w:r>
          </w:p>
        </w:tc>
        <w:tc>
          <w:tcPr>
            <w:tcW w:w="567" w:type="dxa"/>
            <w:tcBorders>
              <w:top w:val="single" w:sz="4" w:space="0" w:color="auto"/>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b/>
                <w:kern w:val="0"/>
                <w:sz w:val="13"/>
                <w:szCs w:val="13"/>
                <w:lang w:val="en-GB"/>
              </w:rPr>
            </w:pPr>
            <w:r w:rsidRPr="00475C41">
              <w:rPr>
                <w:rFonts w:ascii="Palatino Linotype" w:hAnsi="Palatino Linotype"/>
                <w:b/>
                <w:kern w:val="0"/>
                <w:sz w:val="13"/>
                <w:szCs w:val="13"/>
                <w:lang w:val="en-GB"/>
              </w:rPr>
              <w:t>N</w:t>
            </w:r>
          </w:p>
        </w:tc>
        <w:tc>
          <w:tcPr>
            <w:tcW w:w="567" w:type="dxa"/>
            <w:tcBorders>
              <w:top w:val="single" w:sz="4" w:space="0" w:color="auto"/>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b/>
                <w:kern w:val="0"/>
                <w:sz w:val="13"/>
                <w:szCs w:val="13"/>
                <w:lang w:val="en-GB"/>
              </w:rPr>
            </w:pPr>
            <w:r w:rsidRPr="00475C41">
              <w:rPr>
                <w:rFonts w:ascii="Palatino Linotype" w:hAnsi="Palatino Linotype"/>
                <w:b/>
                <w:kern w:val="0"/>
                <w:sz w:val="13"/>
                <w:szCs w:val="13"/>
                <w:lang w:val="en-GB"/>
              </w:rPr>
              <w:t>C/N</w:t>
            </w:r>
          </w:p>
        </w:tc>
        <w:tc>
          <w:tcPr>
            <w:tcW w:w="851" w:type="dxa"/>
            <w:tcBorders>
              <w:top w:val="single" w:sz="4" w:space="0" w:color="auto"/>
              <w:bottom w:val="single" w:sz="4" w:space="0" w:color="auto"/>
            </w:tcBorders>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b/>
                <w:kern w:val="0"/>
                <w:sz w:val="13"/>
                <w:szCs w:val="13"/>
                <w:lang w:val="en-GB"/>
              </w:rPr>
            </w:pPr>
            <w:r w:rsidRPr="00475C41">
              <w:rPr>
                <w:rFonts w:ascii="Palatino Linotype" w:hAnsi="Palatino Linotype"/>
                <w:b/>
                <w:kern w:val="0"/>
                <w:sz w:val="13"/>
                <w:szCs w:val="13"/>
                <w:lang w:val="en-GB"/>
              </w:rPr>
              <w:t>Moisture</w:t>
            </w:r>
          </w:p>
        </w:tc>
        <w:tc>
          <w:tcPr>
            <w:tcW w:w="992" w:type="dxa"/>
            <w:tcBorders>
              <w:top w:val="single" w:sz="4" w:space="0" w:color="auto"/>
              <w:bottom w:val="single" w:sz="4" w:space="0" w:color="auto"/>
            </w:tcBorders>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b/>
                <w:kern w:val="0"/>
                <w:sz w:val="13"/>
                <w:szCs w:val="13"/>
                <w:lang w:val="en-GB"/>
              </w:rPr>
            </w:pPr>
            <w:r w:rsidRPr="00475C41">
              <w:rPr>
                <w:rFonts w:ascii="Palatino Linotype" w:hAnsi="Palatino Linotype"/>
                <w:b/>
                <w:kern w:val="0"/>
                <w:sz w:val="13"/>
                <w:szCs w:val="13"/>
                <w:lang w:val="en-GB"/>
              </w:rPr>
              <w:t>Temperature</w:t>
            </w:r>
          </w:p>
        </w:tc>
        <w:tc>
          <w:tcPr>
            <w:tcW w:w="709" w:type="dxa"/>
            <w:tcBorders>
              <w:top w:val="single" w:sz="4" w:space="0" w:color="auto"/>
              <w:bottom w:val="single" w:sz="4" w:space="0" w:color="auto"/>
            </w:tcBorders>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b/>
                <w:kern w:val="0"/>
                <w:sz w:val="13"/>
                <w:szCs w:val="13"/>
                <w:lang w:val="en-GB"/>
              </w:rPr>
            </w:pPr>
            <w:r w:rsidRPr="00475C41">
              <w:rPr>
                <w:rFonts w:ascii="Palatino Linotype" w:hAnsi="Palatino Linotype"/>
                <w:b/>
                <w:kern w:val="0"/>
                <w:sz w:val="13"/>
                <w:szCs w:val="13"/>
                <w:lang w:val="en-GB"/>
              </w:rPr>
              <w:t>Total</w:t>
            </w:r>
          </w:p>
          <w:p w:rsidR="00C06ABB" w:rsidRPr="00475C41" w:rsidRDefault="00C06ABB" w:rsidP="00255B5E">
            <w:pPr>
              <w:widowControl w:val="0"/>
              <w:adjustRightInd w:val="0"/>
              <w:snapToGrid w:val="0"/>
              <w:spacing w:line="240" w:lineRule="auto"/>
              <w:jc w:val="center"/>
              <w:rPr>
                <w:rFonts w:ascii="Palatino Linotype" w:hAnsi="Palatino Linotype"/>
                <w:b/>
                <w:kern w:val="0"/>
                <w:sz w:val="13"/>
                <w:szCs w:val="13"/>
                <w:lang w:val="en-GB"/>
              </w:rPr>
            </w:pPr>
            <w:r w:rsidRPr="00475C41">
              <w:rPr>
                <w:rFonts w:ascii="Palatino Linotype" w:hAnsi="Palatino Linotype"/>
                <w:b/>
                <w:kern w:val="0"/>
                <w:sz w:val="13"/>
                <w:szCs w:val="13"/>
                <w:lang w:val="en-GB"/>
              </w:rPr>
              <w:t xml:space="preserve"> N</w:t>
            </w:r>
          </w:p>
        </w:tc>
        <w:tc>
          <w:tcPr>
            <w:tcW w:w="850" w:type="dxa"/>
            <w:tcBorders>
              <w:top w:val="single" w:sz="4" w:space="0" w:color="auto"/>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b/>
                <w:kern w:val="0"/>
                <w:sz w:val="13"/>
                <w:szCs w:val="13"/>
                <w:lang w:val="en-GB"/>
              </w:rPr>
            </w:pPr>
            <w:r w:rsidRPr="00475C41">
              <w:rPr>
                <w:rFonts w:ascii="Palatino Linotype" w:hAnsi="Palatino Linotype"/>
                <w:b/>
                <w:kern w:val="0"/>
                <w:sz w:val="13"/>
                <w:szCs w:val="13"/>
                <w:lang w:val="en-GB"/>
              </w:rPr>
              <w:t>NO3--N</w:t>
            </w:r>
          </w:p>
        </w:tc>
        <w:tc>
          <w:tcPr>
            <w:tcW w:w="851" w:type="dxa"/>
            <w:tcBorders>
              <w:top w:val="single" w:sz="4" w:space="0" w:color="auto"/>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b/>
                <w:kern w:val="0"/>
                <w:sz w:val="13"/>
                <w:szCs w:val="13"/>
                <w:lang w:val="en-GB"/>
              </w:rPr>
            </w:pPr>
            <w:r w:rsidRPr="00475C41">
              <w:rPr>
                <w:rFonts w:ascii="Palatino Linotype" w:hAnsi="Palatino Linotype"/>
                <w:b/>
                <w:kern w:val="0"/>
                <w:sz w:val="13"/>
                <w:szCs w:val="13"/>
                <w:lang w:val="en-GB"/>
              </w:rPr>
              <w:t>NH4+-N</w:t>
            </w:r>
          </w:p>
        </w:tc>
        <w:tc>
          <w:tcPr>
            <w:tcW w:w="567" w:type="dxa"/>
            <w:tcBorders>
              <w:top w:val="single" w:sz="4" w:space="0" w:color="auto"/>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b/>
                <w:kern w:val="0"/>
                <w:sz w:val="13"/>
                <w:szCs w:val="13"/>
                <w:lang w:val="en-GB"/>
              </w:rPr>
            </w:pPr>
            <w:r w:rsidRPr="00475C41">
              <w:rPr>
                <w:rFonts w:ascii="Palatino Linotype" w:hAnsi="Palatino Linotype"/>
                <w:b/>
                <w:kern w:val="0"/>
                <w:sz w:val="13"/>
                <w:szCs w:val="13"/>
                <w:lang w:val="en-GB"/>
              </w:rPr>
              <w:t>Total Ca</w:t>
            </w:r>
          </w:p>
        </w:tc>
      </w:tr>
      <w:tr w:rsidR="00475C41" w:rsidRPr="00475C41" w:rsidTr="00255B5E">
        <w:trPr>
          <w:trHeight w:val="270"/>
        </w:trPr>
        <w:tc>
          <w:tcPr>
            <w:tcW w:w="851" w:type="dxa"/>
            <w:vMerge w:val="restart"/>
            <w:tcBorders>
              <w:top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Times New Roman" w:hAnsi="Times New Roman"/>
                <w:kern w:val="0"/>
                <w:sz w:val="20"/>
                <w:szCs w:val="20"/>
                <w:lang w:val="en-GB"/>
              </w:rPr>
            </w:pPr>
            <w:r w:rsidRPr="00475C41">
              <w:rPr>
                <w:rFonts w:ascii="Palatino Linotype" w:hAnsi="Palatino Linotype"/>
                <w:kern w:val="0"/>
                <w:sz w:val="13"/>
                <w:szCs w:val="13"/>
                <w:lang w:val="en-GB"/>
              </w:rPr>
              <w:t>0-0.5 mm</w:t>
            </w:r>
          </w:p>
        </w:tc>
        <w:tc>
          <w:tcPr>
            <w:tcW w:w="1100" w:type="dxa"/>
            <w:tcBorders>
              <w:top w:val="single" w:sz="4" w:space="0" w:color="auto"/>
            </w:tcBorders>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Production</w:t>
            </w:r>
          </w:p>
        </w:tc>
        <w:tc>
          <w:tcPr>
            <w:tcW w:w="567" w:type="dxa"/>
            <w:tcBorders>
              <w:top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0.213</w:t>
            </w:r>
          </w:p>
        </w:tc>
        <w:tc>
          <w:tcPr>
            <w:tcW w:w="567" w:type="dxa"/>
            <w:tcBorders>
              <w:top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0.416</w:t>
            </w:r>
          </w:p>
        </w:tc>
        <w:tc>
          <w:tcPr>
            <w:tcW w:w="567" w:type="dxa"/>
            <w:tcBorders>
              <w:top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0.119</w:t>
            </w:r>
          </w:p>
        </w:tc>
        <w:tc>
          <w:tcPr>
            <w:tcW w:w="851" w:type="dxa"/>
            <w:tcBorders>
              <w:top w:val="single" w:sz="4" w:space="0" w:color="auto"/>
            </w:tcBorders>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0.168</w:t>
            </w:r>
          </w:p>
        </w:tc>
        <w:tc>
          <w:tcPr>
            <w:tcW w:w="992" w:type="dxa"/>
            <w:tcBorders>
              <w:top w:val="single" w:sz="4" w:space="0" w:color="auto"/>
            </w:tcBorders>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0.572</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709" w:type="dxa"/>
            <w:tcBorders>
              <w:top w:val="single" w:sz="4" w:space="0" w:color="auto"/>
            </w:tcBorders>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-0.051</w:t>
            </w:r>
          </w:p>
        </w:tc>
        <w:tc>
          <w:tcPr>
            <w:tcW w:w="850" w:type="dxa"/>
            <w:tcBorders>
              <w:top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-0.004</w:t>
            </w:r>
          </w:p>
        </w:tc>
        <w:tc>
          <w:tcPr>
            <w:tcW w:w="851" w:type="dxa"/>
            <w:tcBorders>
              <w:top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0.810</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567" w:type="dxa"/>
            <w:tcBorders>
              <w:top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0.810</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r>
      <w:tr w:rsidR="00475C41" w:rsidRPr="00475C41" w:rsidTr="00255B5E">
        <w:trPr>
          <w:trHeight w:val="270"/>
        </w:trPr>
        <w:tc>
          <w:tcPr>
            <w:tcW w:w="851" w:type="dxa"/>
            <w:vMerge/>
            <w:shd w:val="clear" w:color="auto" w:fill="auto"/>
            <w:vAlign w:val="center"/>
            <w:hideMark/>
          </w:tcPr>
          <w:p w:rsidR="00C06ABB" w:rsidRPr="00475C41" w:rsidRDefault="00C06ABB" w:rsidP="00255B5E">
            <w:pPr>
              <w:spacing w:line="240" w:lineRule="auto"/>
              <w:rPr>
                <w:rFonts w:ascii="Times New Roman" w:hAnsi="Times New Roman"/>
                <w:kern w:val="0"/>
                <w:sz w:val="20"/>
                <w:szCs w:val="20"/>
                <w:lang w:val="en-GB"/>
              </w:rPr>
            </w:pPr>
          </w:p>
        </w:tc>
        <w:tc>
          <w:tcPr>
            <w:tcW w:w="1100"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k</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-0.687</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0.717</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-0.701</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851"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0.206</w:t>
            </w:r>
          </w:p>
        </w:tc>
        <w:tc>
          <w:tcPr>
            <w:tcW w:w="992"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0.617</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709"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0.241</w:t>
            </w:r>
          </w:p>
        </w:tc>
        <w:tc>
          <w:tcPr>
            <w:tcW w:w="850"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0.438</w:t>
            </w:r>
          </w:p>
        </w:tc>
        <w:tc>
          <w:tcPr>
            <w:tcW w:w="851"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-0.585</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-0.585</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r>
      <w:tr w:rsidR="00475C41" w:rsidRPr="00475C41" w:rsidTr="00255B5E">
        <w:trPr>
          <w:trHeight w:val="270"/>
        </w:trPr>
        <w:tc>
          <w:tcPr>
            <w:tcW w:w="851" w:type="dxa"/>
            <w:vMerge w:val="restart"/>
            <w:shd w:val="clear" w:color="auto" w:fill="auto"/>
            <w:vAlign w:val="center"/>
            <w:hideMark/>
          </w:tcPr>
          <w:p w:rsidR="00C06ABB" w:rsidRPr="00475C41" w:rsidRDefault="00C06ABB" w:rsidP="00255B5E">
            <w:pPr>
              <w:widowControl w:val="0"/>
              <w:adjustRightInd w:val="0"/>
              <w:snapToGrid w:val="0"/>
              <w:spacing w:line="240" w:lineRule="auto"/>
              <w:jc w:val="center"/>
              <w:rPr>
                <w:rFonts w:ascii="Times New Roman" w:hAnsi="Times New Roman"/>
                <w:kern w:val="0"/>
                <w:sz w:val="20"/>
                <w:szCs w:val="20"/>
                <w:lang w:val="en-GB"/>
              </w:rPr>
            </w:pPr>
            <w:r w:rsidRPr="00475C41">
              <w:rPr>
                <w:rFonts w:ascii="Palatino Linotype" w:hAnsi="Palatino Linotype"/>
                <w:kern w:val="0"/>
                <w:sz w:val="13"/>
                <w:szCs w:val="13"/>
                <w:lang w:val="en-GB"/>
              </w:rPr>
              <w:t>0.5-1 mm</w:t>
            </w:r>
          </w:p>
        </w:tc>
        <w:tc>
          <w:tcPr>
            <w:tcW w:w="1100"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Production</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0.337</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-0.290</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0.321</w:t>
            </w:r>
          </w:p>
        </w:tc>
        <w:tc>
          <w:tcPr>
            <w:tcW w:w="851"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0.227</w:t>
            </w:r>
          </w:p>
        </w:tc>
        <w:tc>
          <w:tcPr>
            <w:tcW w:w="992"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0.258</w:t>
            </w:r>
          </w:p>
        </w:tc>
        <w:tc>
          <w:tcPr>
            <w:tcW w:w="709"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-0.267</w:t>
            </w:r>
          </w:p>
        </w:tc>
        <w:tc>
          <w:tcPr>
            <w:tcW w:w="850"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0.207</w:t>
            </w:r>
          </w:p>
        </w:tc>
        <w:tc>
          <w:tcPr>
            <w:tcW w:w="851"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0.855</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0.855</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r>
      <w:tr w:rsidR="00475C41" w:rsidRPr="00475C41" w:rsidTr="00255B5E">
        <w:trPr>
          <w:trHeight w:val="270"/>
        </w:trPr>
        <w:tc>
          <w:tcPr>
            <w:tcW w:w="851" w:type="dxa"/>
            <w:vMerge/>
            <w:shd w:val="clear" w:color="auto" w:fill="auto"/>
            <w:vAlign w:val="center"/>
            <w:hideMark/>
          </w:tcPr>
          <w:p w:rsidR="00C06ABB" w:rsidRPr="00475C41" w:rsidRDefault="00C06ABB" w:rsidP="00255B5E">
            <w:pPr>
              <w:spacing w:line="240" w:lineRule="auto"/>
              <w:rPr>
                <w:rFonts w:ascii="Times New Roman" w:hAnsi="Times New Roman"/>
                <w:kern w:val="0"/>
                <w:sz w:val="20"/>
                <w:szCs w:val="20"/>
                <w:lang w:val="en-GB"/>
              </w:rPr>
            </w:pPr>
          </w:p>
        </w:tc>
        <w:tc>
          <w:tcPr>
            <w:tcW w:w="1100"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k</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-0.669</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0.227</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-0.786</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851"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0.356</w:t>
            </w:r>
          </w:p>
        </w:tc>
        <w:tc>
          <w:tcPr>
            <w:tcW w:w="992"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0.815</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709"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0.032</w:t>
            </w:r>
          </w:p>
        </w:tc>
        <w:tc>
          <w:tcPr>
            <w:tcW w:w="850"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0.497</w:t>
            </w:r>
          </w:p>
        </w:tc>
        <w:tc>
          <w:tcPr>
            <w:tcW w:w="851"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-0.720</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-0.720</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r>
      <w:tr w:rsidR="00475C41" w:rsidRPr="00475C41" w:rsidTr="00255B5E">
        <w:trPr>
          <w:trHeight w:val="270"/>
        </w:trPr>
        <w:tc>
          <w:tcPr>
            <w:tcW w:w="851" w:type="dxa"/>
            <w:vMerge w:val="restart"/>
            <w:shd w:val="clear" w:color="auto" w:fill="auto"/>
            <w:vAlign w:val="center"/>
            <w:hideMark/>
          </w:tcPr>
          <w:p w:rsidR="00C06ABB" w:rsidRPr="00475C41" w:rsidRDefault="00C06ABB" w:rsidP="00255B5E">
            <w:pPr>
              <w:widowControl w:val="0"/>
              <w:adjustRightInd w:val="0"/>
              <w:snapToGrid w:val="0"/>
              <w:spacing w:line="240" w:lineRule="auto"/>
              <w:jc w:val="center"/>
              <w:rPr>
                <w:rFonts w:ascii="Times New Roman" w:hAnsi="Times New Roman"/>
                <w:kern w:val="0"/>
                <w:sz w:val="20"/>
                <w:szCs w:val="20"/>
                <w:lang w:val="en-GB"/>
              </w:rPr>
            </w:pPr>
            <w:r w:rsidRPr="00475C41">
              <w:rPr>
                <w:rFonts w:ascii="Palatino Linotype" w:hAnsi="Palatino Linotype"/>
                <w:kern w:val="0"/>
                <w:sz w:val="13"/>
                <w:szCs w:val="13"/>
                <w:lang w:val="en-GB"/>
              </w:rPr>
              <w:t>1-2 mm</w:t>
            </w:r>
          </w:p>
        </w:tc>
        <w:tc>
          <w:tcPr>
            <w:tcW w:w="1100"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Production</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0.326</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0.417</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0.232</w:t>
            </w:r>
          </w:p>
        </w:tc>
        <w:tc>
          <w:tcPr>
            <w:tcW w:w="851"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0.339</w:t>
            </w:r>
          </w:p>
        </w:tc>
        <w:tc>
          <w:tcPr>
            <w:tcW w:w="992"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0.186</w:t>
            </w:r>
          </w:p>
        </w:tc>
        <w:tc>
          <w:tcPr>
            <w:tcW w:w="709" w:type="dxa"/>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0.111</w:t>
            </w:r>
          </w:p>
        </w:tc>
        <w:tc>
          <w:tcPr>
            <w:tcW w:w="850"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-0.353</w:t>
            </w:r>
          </w:p>
        </w:tc>
        <w:tc>
          <w:tcPr>
            <w:tcW w:w="851"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0.054</w:t>
            </w:r>
          </w:p>
        </w:tc>
        <w:tc>
          <w:tcPr>
            <w:tcW w:w="567" w:type="dxa"/>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0.054</w:t>
            </w:r>
          </w:p>
        </w:tc>
      </w:tr>
      <w:tr w:rsidR="00475C41" w:rsidRPr="00475C41" w:rsidTr="00255B5E">
        <w:trPr>
          <w:trHeight w:val="270"/>
        </w:trPr>
        <w:tc>
          <w:tcPr>
            <w:tcW w:w="851" w:type="dxa"/>
            <w:vMerge/>
            <w:tcBorders>
              <w:bottom w:val="single" w:sz="4" w:space="0" w:color="auto"/>
            </w:tcBorders>
            <w:shd w:val="clear" w:color="auto" w:fill="auto"/>
            <w:vAlign w:val="center"/>
            <w:hideMark/>
          </w:tcPr>
          <w:p w:rsidR="00C06ABB" w:rsidRPr="00475C41" w:rsidRDefault="00C06ABB" w:rsidP="00255B5E">
            <w:pPr>
              <w:spacing w:line="240" w:lineRule="auto"/>
              <w:rPr>
                <w:rFonts w:ascii="Times New Roman" w:hAnsi="Times New Roman"/>
                <w:kern w:val="0"/>
                <w:sz w:val="20"/>
                <w:szCs w:val="20"/>
                <w:lang w:val="en-GB"/>
              </w:rPr>
            </w:pPr>
          </w:p>
        </w:tc>
        <w:tc>
          <w:tcPr>
            <w:tcW w:w="1100" w:type="dxa"/>
            <w:tcBorders>
              <w:bottom w:val="single" w:sz="4" w:space="0" w:color="auto"/>
            </w:tcBorders>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k</w:t>
            </w:r>
          </w:p>
        </w:tc>
        <w:tc>
          <w:tcPr>
            <w:tcW w:w="567" w:type="dxa"/>
            <w:tcBorders>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-0.671</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567" w:type="dxa"/>
            <w:tcBorders>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0.439</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567" w:type="dxa"/>
            <w:tcBorders>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-0.727</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851" w:type="dxa"/>
            <w:tcBorders>
              <w:bottom w:val="single" w:sz="4" w:space="0" w:color="auto"/>
            </w:tcBorders>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0.738</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992" w:type="dxa"/>
            <w:tcBorders>
              <w:bottom w:val="single" w:sz="4" w:space="0" w:color="auto"/>
            </w:tcBorders>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0.968</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709" w:type="dxa"/>
            <w:tcBorders>
              <w:bottom w:val="single" w:sz="4" w:space="0" w:color="auto"/>
            </w:tcBorders>
            <w:shd w:val="clear" w:color="auto" w:fill="auto"/>
            <w:noWrap/>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-0.015</w:t>
            </w:r>
          </w:p>
        </w:tc>
        <w:tc>
          <w:tcPr>
            <w:tcW w:w="850" w:type="dxa"/>
            <w:tcBorders>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0.556</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851" w:type="dxa"/>
            <w:tcBorders>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-0.835</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c>
          <w:tcPr>
            <w:tcW w:w="567" w:type="dxa"/>
            <w:tcBorders>
              <w:bottom w:val="single" w:sz="4" w:space="0" w:color="auto"/>
            </w:tcBorders>
            <w:shd w:val="clear" w:color="auto" w:fill="auto"/>
            <w:vAlign w:val="center"/>
            <w:hideMark/>
          </w:tcPr>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-0.835</w:t>
            </w:r>
          </w:p>
          <w:p w:rsidR="00C06ABB" w:rsidRPr="00475C41" w:rsidRDefault="00C06ABB" w:rsidP="00255B5E">
            <w:pPr>
              <w:widowControl w:val="0"/>
              <w:adjustRightInd w:val="0"/>
              <w:snapToGrid w:val="0"/>
              <w:spacing w:line="240" w:lineRule="auto"/>
              <w:jc w:val="center"/>
              <w:rPr>
                <w:rFonts w:ascii="Palatino Linotype" w:hAnsi="Palatino Linotype"/>
                <w:kern w:val="0"/>
                <w:sz w:val="13"/>
                <w:szCs w:val="13"/>
                <w:lang w:val="en-GB"/>
              </w:rPr>
            </w:pPr>
            <w:r w:rsidRPr="00475C41">
              <w:rPr>
                <w:rFonts w:ascii="Palatino Linotype" w:hAnsi="Palatino Linotype"/>
                <w:kern w:val="0"/>
                <w:sz w:val="13"/>
                <w:szCs w:val="13"/>
                <w:lang w:val="en-GB"/>
              </w:rPr>
              <w:t>**</w:t>
            </w:r>
          </w:p>
        </w:tc>
      </w:tr>
    </w:tbl>
    <w:p w:rsidR="00CC575B" w:rsidRDefault="00C06ABB" w:rsidP="00155E67">
      <w:pPr>
        <w:pStyle w:val="MDPI21heading1"/>
        <w:rPr>
          <w:color w:val="auto"/>
          <w:lang w:val="en-GB"/>
        </w:rPr>
      </w:pPr>
      <w:r w:rsidRPr="00475C41">
        <w:rPr>
          <w:i/>
          <w:color w:val="auto"/>
          <w:lang w:val="en-GB"/>
        </w:rPr>
        <w:t>NO</w:t>
      </w:r>
      <w:r w:rsidRPr="00475C41">
        <w:rPr>
          <w:i/>
          <w:color w:val="auto"/>
          <w:vertAlign w:val="subscript"/>
          <w:lang w:val="en-GB"/>
        </w:rPr>
        <w:t>3</w:t>
      </w:r>
      <w:r w:rsidRPr="00475C41">
        <w:rPr>
          <w:i/>
          <w:color w:val="auto"/>
          <w:vertAlign w:val="superscript"/>
          <w:lang w:val="en-GB"/>
        </w:rPr>
        <w:t>-</w:t>
      </w:r>
      <w:r w:rsidRPr="00475C41">
        <w:rPr>
          <w:i/>
          <w:color w:val="auto"/>
          <w:lang w:val="en-GB"/>
        </w:rPr>
        <w:t>-N</w:t>
      </w:r>
      <w:r w:rsidRPr="00475C41">
        <w:rPr>
          <w:color w:val="auto"/>
          <w:shd w:val="clear" w:color="auto" w:fill="FFFFFF"/>
        </w:rPr>
        <w:t xml:space="preserve"> </w:t>
      </w:r>
      <w:r w:rsidRPr="00475C41">
        <w:rPr>
          <w:color w:val="auto"/>
          <w:lang w:val="en-GB"/>
        </w:rPr>
        <w:t xml:space="preserve">nitrate nitrogen, </w:t>
      </w:r>
      <w:r w:rsidRPr="00475C41">
        <w:rPr>
          <w:i/>
          <w:color w:val="auto"/>
          <w:lang w:val="en-GB"/>
        </w:rPr>
        <w:t>NH</w:t>
      </w:r>
      <w:r w:rsidRPr="00475C41">
        <w:rPr>
          <w:i/>
          <w:color w:val="auto"/>
          <w:vertAlign w:val="subscript"/>
          <w:lang w:val="en-GB"/>
        </w:rPr>
        <w:t>4</w:t>
      </w:r>
      <w:r w:rsidRPr="00475C41">
        <w:rPr>
          <w:i/>
          <w:color w:val="auto"/>
          <w:vertAlign w:val="superscript"/>
          <w:lang w:val="en-GB"/>
        </w:rPr>
        <w:t>+</w:t>
      </w:r>
      <w:r w:rsidRPr="00475C41">
        <w:rPr>
          <w:i/>
          <w:color w:val="auto"/>
          <w:lang w:val="en-GB"/>
        </w:rPr>
        <w:t>-N</w:t>
      </w:r>
      <w:r w:rsidRPr="00475C41">
        <w:rPr>
          <w:rStyle w:val="Char5"/>
          <w:rFonts w:eastAsia="宋体"/>
          <w:color w:val="auto"/>
          <w:szCs w:val="20"/>
        </w:rPr>
        <w:t xml:space="preserve"> </w:t>
      </w:r>
      <w:r w:rsidRPr="00475C41">
        <w:rPr>
          <w:color w:val="auto"/>
          <w:lang w:val="en-GB"/>
        </w:rPr>
        <w:t xml:space="preserve">ammonium nitrogen, </w:t>
      </w:r>
      <w:r w:rsidRPr="00475C41">
        <w:rPr>
          <w:i/>
          <w:color w:val="auto"/>
          <w:lang w:val="en-GB"/>
        </w:rPr>
        <w:t>Ca</w:t>
      </w:r>
      <w:r w:rsidRPr="00475C41">
        <w:rPr>
          <w:color w:val="auto"/>
          <w:lang w:val="en-GB"/>
        </w:rPr>
        <w:t xml:space="preserve"> calcium, </w:t>
      </w:r>
      <w:r w:rsidRPr="00475C41">
        <w:rPr>
          <w:i/>
          <w:color w:val="auto"/>
          <w:lang w:val="en-GB"/>
        </w:rPr>
        <w:t>k</w:t>
      </w:r>
      <w:r w:rsidRPr="00475C41">
        <w:rPr>
          <w:color w:val="auto"/>
          <w:lang w:val="en-GB"/>
        </w:rPr>
        <w:t xml:space="preserve"> decomposition coefficient. Significant correlations are indicated by * (</w:t>
      </w:r>
      <w:r w:rsidRPr="00475C41">
        <w:rPr>
          <w:i/>
          <w:color w:val="auto"/>
          <w:lang w:val="en-GB"/>
        </w:rPr>
        <w:t xml:space="preserve">P </w:t>
      </w:r>
      <w:r w:rsidRPr="00475C41">
        <w:rPr>
          <w:color w:val="auto"/>
          <w:lang w:val="en-GB"/>
        </w:rPr>
        <w:t>&lt;0.05) or ** (</w:t>
      </w:r>
      <w:r w:rsidRPr="00475C41">
        <w:rPr>
          <w:i/>
          <w:color w:val="auto"/>
          <w:lang w:val="en-GB"/>
        </w:rPr>
        <w:t xml:space="preserve">P </w:t>
      </w:r>
      <w:r w:rsidRPr="00475C41">
        <w:rPr>
          <w:color w:val="auto"/>
          <w:lang w:val="en-GB"/>
        </w:rPr>
        <w:t>&lt;0.01), based on Pearson’s correlation analysis</w:t>
      </w:r>
    </w:p>
    <w:p w:rsidR="00600BA8" w:rsidRPr="00475C41" w:rsidRDefault="00600BA8" w:rsidP="00155E67">
      <w:pPr>
        <w:pStyle w:val="MDPI21heading1"/>
        <w:rPr>
          <w:color w:val="auto"/>
          <w:lang w:val="en-GB"/>
        </w:rPr>
      </w:pPr>
      <w:r w:rsidRPr="00475C41">
        <w:rPr>
          <w:color w:val="auto"/>
          <w:lang w:val="en-GB"/>
        </w:rPr>
        <w:t xml:space="preserve">4. Discussion </w:t>
      </w:r>
    </w:p>
    <w:p w:rsidR="00600BA8" w:rsidRPr="00475C41" w:rsidRDefault="00600BA8" w:rsidP="00155E67">
      <w:pPr>
        <w:pStyle w:val="MDPI22heading2"/>
        <w:rPr>
          <w:color w:val="auto"/>
          <w:lang w:val="en-GB"/>
        </w:rPr>
      </w:pPr>
      <w:r w:rsidRPr="00475C41">
        <w:rPr>
          <w:color w:val="auto"/>
          <w:lang w:val="en-GB"/>
        </w:rPr>
        <w:t>4.1 Fine Roots Biomass and Production in Different Diameter Classes</w:t>
      </w:r>
    </w:p>
    <w:p w:rsidR="00600BA8" w:rsidRPr="00475C41" w:rsidRDefault="00600BA8" w:rsidP="002F4C55">
      <w:pPr>
        <w:pStyle w:val="MDPI31text"/>
        <w:rPr>
          <w:color w:val="auto"/>
          <w:lang w:val="en-GB"/>
        </w:rPr>
      </w:pPr>
      <w:r w:rsidRPr="00475C41">
        <w:rPr>
          <w:color w:val="auto"/>
          <w:lang w:val="en-GB"/>
        </w:rPr>
        <w:t>The FRB and necromass increased with increasing root diameter. Furthermore, production of 1-2 mm roots was significantly higher than that of roots in diameter classes</w:t>
      </w:r>
      <w:r w:rsidRPr="00475C41">
        <w:rPr>
          <w:rFonts w:ascii="宋体" w:eastAsia="宋体" w:hAnsi="宋体" w:cs="宋体" w:hint="eastAsia"/>
          <w:color w:val="auto"/>
          <w:lang w:val="en-GB"/>
        </w:rPr>
        <w:t>＜</w:t>
      </w:r>
      <w:r w:rsidRPr="00475C41">
        <w:rPr>
          <w:color w:val="auto"/>
          <w:lang w:val="en-GB"/>
        </w:rPr>
        <w:t>0.5 mm and 0.5-1 mm, suggesting that the biomass and production of 1-2 mm roots made the largest contribution to total fine root production and biomass. This pattern was similar to that found by Wang</w:t>
      </w:r>
      <w:bookmarkStart w:id="59" w:name="OLE_LINK70"/>
      <w:bookmarkStart w:id="60" w:name="OLE_LINK71"/>
      <w:r w:rsidRPr="00475C41">
        <w:rPr>
          <w:color w:val="auto"/>
          <w:lang w:val="en-GB"/>
        </w:rPr>
        <w:t xml:space="preserve"> et al.</w:t>
      </w:r>
      <w:bookmarkEnd w:id="59"/>
      <w:bookmarkEnd w:id="60"/>
      <w:r w:rsidRPr="00475C41">
        <w:rPr>
          <w:color w:val="auto"/>
          <w:lang w:val="en-GB"/>
        </w:rPr>
        <w:t xml:space="preserve"> </w:t>
      </w:r>
      <w:r w:rsidRPr="00475C41">
        <w:rPr>
          <w:color w:val="auto"/>
        </w:rPr>
        <w:t>[40]</w:t>
      </w:r>
      <w:r w:rsidRPr="00475C41">
        <w:rPr>
          <w:noProof/>
          <w:color w:val="auto"/>
          <w:lang w:val="en-GB"/>
        </w:rPr>
        <w:t xml:space="preserve"> </w:t>
      </w:r>
      <w:r w:rsidRPr="00475C41">
        <w:rPr>
          <w:color w:val="auto"/>
          <w:lang w:val="en-GB"/>
        </w:rPr>
        <w:t xml:space="preserve">and supported the results of Finér et al. </w:t>
      </w:r>
      <w:r w:rsidRPr="00475C41">
        <w:rPr>
          <w:color w:val="auto"/>
        </w:rPr>
        <w:t>[55]</w:t>
      </w:r>
      <w:r w:rsidRPr="00475C41">
        <w:rPr>
          <w:color w:val="auto"/>
          <w:lang w:val="en-GB"/>
        </w:rPr>
        <w:t xml:space="preserve"> and Ostonen et al. </w:t>
      </w:r>
      <w:r w:rsidRPr="00475C41">
        <w:rPr>
          <w:color w:val="auto"/>
        </w:rPr>
        <w:t>[56]</w:t>
      </w:r>
      <w:r w:rsidRPr="00475C41">
        <w:rPr>
          <w:color w:val="auto"/>
          <w:lang w:val="en-GB"/>
        </w:rPr>
        <w:t>.</w:t>
      </w:r>
      <w:r w:rsidRPr="00475C41">
        <w:rPr>
          <w:color w:val="auto"/>
        </w:rPr>
        <w:t xml:space="preserve"> In our </w:t>
      </w:r>
      <w:r w:rsidRPr="00475C41">
        <w:rPr>
          <w:i/>
          <w:color w:val="auto"/>
          <w:lang w:val="en-GB"/>
        </w:rPr>
        <w:t>P. massoniana</w:t>
      </w:r>
      <w:r w:rsidRPr="00475C41">
        <w:rPr>
          <w:color w:val="auto"/>
          <w:lang w:val="en-GB"/>
        </w:rPr>
        <w:t xml:space="preserve"> stands in the Three Gorges Reservoir area, the mean total live fine root biomass and production were lower than other values reported for the Scots pine </w:t>
      </w:r>
      <w:r w:rsidRPr="00475C41">
        <w:rPr>
          <w:color w:val="auto"/>
        </w:rPr>
        <w:t>[42]</w:t>
      </w:r>
      <w:r w:rsidRPr="00475C41">
        <w:rPr>
          <w:color w:val="auto"/>
          <w:lang w:val="en-GB"/>
        </w:rPr>
        <w:t xml:space="preserve">. </w:t>
      </w:r>
      <w:r w:rsidRPr="00475C41">
        <w:rPr>
          <w:color w:val="auto"/>
        </w:rPr>
        <w:t xml:space="preserve">It will point out that </w:t>
      </w:r>
      <w:r w:rsidRPr="00475C41">
        <w:rPr>
          <w:color w:val="auto"/>
          <w:lang w:val="en-GB"/>
        </w:rPr>
        <w:t xml:space="preserve">fine root production can vary owing to differences in climate and forest types, as production and turnover rates increase gradually from boreal to tropical forests </w:t>
      </w:r>
      <w:r w:rsidRPr="00475C41">
        <w:rPr>
          <w:color w:val="auto"/>
        </w:rPr>
        <w:t>[18]</w:t>
      </w:r>
      <w:r w:rsidRPr="00475C41">
        <w:rPr>
          <w:color w:val="auto"/>
          <w:lang w:val="en-GB"/>
        </w:rPr>
        <w:t xml:space="preserve">. </w:t>
      </w:r>
    </w:p>
    <w:p w:rsidR="00600BA8" w:rsidRPr="00475C41" w:rsidRDefault="00600BA8" w:rsidP="002F4C55">
      <w:pPr>
        <w:pStyle w:val="MDPI31text"/>
        <w:rPr>
          <w:color w:val="auto"/>
          <w:lang w:val="en-GB"/>
        </w:rPr>
      </w:pPr>
      <w:r w:rsidRPr="00475C41">
        <w:rPr>
          <w:color w:val="auto"/>
          <w:lang w:val="en-GB"/>
        </w:rPr>
        <w:t xml:space="preserve">Fine root N and C production showed different patterns among the three classes of </w:t>
      </w:r>
      <w:r w:rsidRPr="00475C41">
        <w:rPr>
          <w:i/>
          <w:color w:val="auto"/>
          <w:lang w:val="en-GB"/>
        </w:rPr>
        <w:t xml:space="preserve">P. massoniana </w:t>
      </w:r>
      <w:r w:rsidRPr="00475C41">
        <w:rPr>
          <w:color w:val="auto"/>
          <w:lang w:val="en-GB"/>
        </w:rPr>
        <w:t xml:space="preserve">fine roots. The study results, combined with the findings of Guo et al. </w:t>
      </w:r>
      <w:r w:rsidRPr="00475C41">
        <w:rPr>
          <w:color w:val="auto"/>
        </w:rPr>
        <w:t>[31]</w:t>
      </w:r>
      <w:r w:rsidRPr="00475C41">
        <w:rPr>
          <w:color w:val="auto"/>
          <w:lang w:val="en-GB"/>
        </w:rPr>
        <w:t>, suggest that larger</w:t>
      </w:r>
      <w:bookmarkStart w:id="61" w:name="OLE_LINK34"/>
      <w:bookmarkStart w:id="62" w:name="OLE_LINK35"/>
      <w:r w:rsidRPr="00475C41">
        <w:rPr>
          <w:color w:val="auto"/>
          <w:lang w:val="en-GB"/>
        </w:rPr>
        <w:t xml:space="preserve"> dimeter roots </w:t>
      </w:r>
      <w:bookmarkEnd w:id="61"/>
      <w:bookmarkEnd w:id="62"/>
      <w:r w:rsidRPr="00475C41">
        <w:rPr>
          <w:color w:val="auto"/>
          <w:lang w:val="en-GB"/>
        </w:rPr>
        <w:t>are more important in C storage and small diameter roots have the higher N concentrations. The root system is a crucial trait for plants, as it largely determines how e</w:t>
      </w:r>
      <w:r w:rsidRPr="00475C41">
        <w:rPr>
          <w:rFonts w:cs="Cambria Math"/>
          <w:color w:val="auto"/>
          <w:lang w:val="en-GB"/>
        </w:rPr>
        <w:t>ﬃ</w:t>
      </w:r>
      <w:r w:rsidRPr="00475C41">
        <w:rPr>
          <w:color w:val="auto"/>
          <w:lang w:val="en-GB"/>
        </w:rPr>
        <w:t xml:space="preserve">ciently water and nutrients will be extracted from the soil </w:t>
      </w:r>
      <w:r w:rsidRPr="00475C41">
        <w:rPr>
          <w:color w:val="auto"/>
        </w:rPr>
        <w:t>[27]</w:t>
      </w:r>
      <w:r w:rsidRPr="00475C41">
        <w:rPr>
          <w:color w:val="auto"/>
          <w:lang w:val="en-GB"/>
        </w:rPr>
        <w:t xml:space="preserve">. In our study, fine root N concentrations of very fine roots were higher than those of larger roots and C/N ratio of very fine roots were </w:t>
      </w:r>
      <w:hyperlink r:id="rId21" w:history="1">
        <w:r w:rsidRPr="00475C41">
          <w:rPr>
            <w:color w:val="auto"/>
            <w:lang w:val="en-GB"/>
          </w:rPr>
          <w:t>significantly</w:t>
        </w:r>
      </w:hyperlink>
      <w:r w:rsidRPr="00475C41">
        <w:rPr>
          <w:color w:val="auto"/>
          <w:lang w:val="en-GB"/>
        </w:rPr>
        <w:t xml:space="preserve"> lower than those of larger roots. However, if only one type of root parameter is applied, as in previous studies of very ﬁne roots, changes in the root plasticity of species-speciﬁc traits cannot be explained.</w:t>
      </w:r>
    </w:p>
    <w:p w:rsidR="00600BA8" w:rsidRPr="00475C41" w:rsidRDefault="00600BA8" w:rsidP="002F4C55">
      <w:pPr>
        <w:pStyle w:val="MDPI22heading2"/>
        <w:rPr>
          <w:color w:val="auto"/>
          <w:lang w:val="en-GB"/>
        </w:rPr>
      </w:pPr>
      <w:r w:rsidRPr="00475C41">
        <w:rPr>
          <w:color w:val="auto"/>
          <w:lang w:val="en-GB"/>
        </w:rPr>
        <w:t>4.2 The Decomposition Rate and C, N Dynamics of Fine Roots in Decomposition Experiment</w:t>
      </w:r>
    </w:p>
    <w:p w:rsidR="00600BA8" w:rsidRPr="00475C41" w:rsidRDefault="00600BA8" w:rsidP="002F4C55">
      <w:pPr>
        <w:pStyle w:val="MDPI31text"/>
        <w:rPr>
          <w:color w:val="auto"/>
          <w:lang w:val="en-GB"/>
        </w:rPr>
      </w:pPr>
      <w:r w:rsidRPr="00475C41">
        <w:rPr>
          <w:color w:val="auto"/>
          <w:lang w:val="en-GB"/>
        </w:rPr>
        <w:t xml:space="preserve">We assessed whether diameter-related morphological and soil chemical properties affect the decomposition pattern of </w:t>
      </w:r>
      <w:r w:rsidRPr="00475C41">
        <w:rPr>
          <w:i/>
          <w:color w:val="auto"/>
          <w:lang w:val="en-GB"/>
        </w:rPr>
        <w:t>P. massoniana</w:t>
      </w:r>
      <w:r w:rsidRPr="00475C41">
        <w:rPr>
          <w:color w:val="auto"/>
          <w:lang w:val="en-GB"/>
        </w:rPr>
        <w:t xml:space="preserve"> fine roots (&lt;0.5 mm, 0.5–1 </w:t>
      </w:r>
      <w:bookmarkStart w:id="63" w:name="OLE_LINK61"/>
      <w:bookmarkStart w:id="64" w:name="OLE_LINK62"/>
      <w:r w:rsidRPr="00475C41">
        <w:rPr>
          <w:color w:val="auto"/>
          <w:lang w:val="en-GB"/>
        </w:rPr>
        <w:t xml:space="preserve">mm </w:t>
      </w:r>
      <w:bookmarkEnd w:id="63"/>
      <w:bookmarkEnd w:id="64"/>
      <w:r w:rsidRPr="00475C41">
        <w:rPr>
          <w:color w:val="auto"/>
          <w:lang w:val="en-GB"/>
        </w:rPr>
        <w:t>and 1–2 mm) in the Three Gorges Reservoir area. The decomposition constant (k; year</w:t>
      </w:r>
      <w:r w:rsidRPr="00475C41">
        <w:rPr>
          <w:color w:val="auto"/>
          <w:vertAlign w:val="superscript"/>
          <w:lang w:val="en-GB"/>
        </w:rPr>
        <w:t>−1</w:t>
      </w:r>
      <w:r w:rsidRPr="00475C41">
        <w:rPr>
          <w:color w:val="auto"/>
          <w:lang w:val="en-GB"/>
        </w:rPr>
        <w:t xml:space="preserve">) </w:t>
      </w:r>
      <w:bookmarkStart w:id="65" w:name="OLE_LINK17"/>
      <w:bookmarkStart w:id="66" w:name="OLE_LINK18"/>
      <w:r w:rsidRPr="00475C41">
        <w:rPr>
          <w:color w:val="auto"/>
          <w:lang w:val="en-GB"/>
        </w:rPr>
        <w:t>value</w:t>
      </w:r>
      <w:bookmarkEnd w:id="65"/>
      <w:bookmarkEnd w:id="66"/>
      <w:r w:rsidRPr="00475C41">
        <w:rPr>
          <w:color w:val="auto"/>
          <w:lang w:val="en-GB"/>
        </w:rPr>
        <w:t xml:space="preserve"> of roots in diameter classes &lt;0.5 mm , 0.5–1 mm and 1–2 mm after 368 days was 0.52, 0.31 and </w:t>
      </w:r>
      <w:bookmarkStart w:id="67" w:name="OLE_LINK54"/>
      <w:r w:rsidRPr="00475C41">
        <w:rPr>
          <w:color w:val="auto"/>
          <w:lang w:val="en-GB"/>
        </w:rPr>
        <w:t>0.31,</w:t>
      </w:r>
      <w:bookmarkEnd w:id="67"/>
      <w:r w:rsidRPr="00475C41">
        <w:rPr>
          <w:color w:val="auto"/>
          <w:lang w:val="en-GB"/>
        </w:rPr>
        <w:t xml:space="preserve"> respectively, suggesting that k fell within a range of its global median value. These values in our study were lower than that of study result about the k value (0.61)</w:t>
      </w:r>
      <w:r w:rsidRPr="00475C41">
        <w:rPr>
          <w:i/>
          <w:color w:val="auto"/>
          <w:lang w:val="en-GB"/>
        </w:rPr>
        <w:t xml:space="preserve"> </w:t>
      </w:r>
      <w:r w:rsidRPr="00475C41">
        <w:rPr>
          <w:color w:val="auto"/>
          <w:lang w:val="en-GB"/>
        </w:rPr>
        <w:t xml:space="preserve">of </w:t>
      </w:r>
      <w:r w:rsidRPr="00475C41">
        <w:rPr>
          <w:i/>
          <w:color w:val="auto"/>
          <w:lang w:val="en-GB"/>
        </w:rPr>
        <w:t>P. massoniana</w:t>
      </w:r>
      <w:r w:rsidRPr="00475C41">
        <w:rPr>
          <w:color w:val="auto"/>
          <w:lang w:val="en-GB"/>
        </w:rPr>
        <w:t xml:space="preserve"> fine roots in diameter classes &lt;2 mm alone </w:t>
      </w:r>
      <w:r w:rsidRPr="00475C41">
        <w:rPr>
          <w:color w:val="auto"/>
        </w:rPr>
        <w:t>[57]</w:t>
      </w:r>
      <w:r w:rsidRPr="00475C41">
        <w:rPr>
          <w:color w:val="auto"/>
          <w:lang w:val="en-GB"/>
        </w:rPr>
        <w:t>.</w:t>
      </w:r>
      <w:r w:rsidRPr="00475C41" w:rsidDel="005B12FA">
        <w:rPr>
          <w:color w:val="auto"/>
          <w:lang w:val="en-GB"/>
        </w:rPr>
        <w:t xml:space="preserve"> </w:t>
      </w:r>
    </w:p>
    <w:p w:rsidR="00600BA8" w:rsidRPr="00475C41" w:rsidRDefault="00600BA8" w:rsidP="002F4C55">
      <w:pPr>
        <w:pStyle w:val="MDPI31text"/>
        <w:rPr>
          <w:color w:val="auto"/>
          <w:lang w:val="en-GB"/>
        </w:rPr>
      </w:pPr>
      <w:r w:rsidRPr="00475C41">
        <w:rPr>
          <w:color w:val="auto"/>
          <w:lang w:val="en-GB"/>
        </w:rPr>
        <w:lastRenderedPageBreak/>
        <w:t xml:space="preserve">The three classes of </w:t>
      </w:r>
      <w:r w:rsidRPr="00475C41">
        <w:rPr>
          <w:i/>
          <w:color w:val="auto"/>
          <w:lang w:val="en-GB"/>
        </w:rPr>
        <w:t>P. massoniana</w:t>
      </w:r>
      <w:r w:rsidRPr="00475C41">
        <w:rPr>
          <w:color w:val="auto"/>
          <w:lang w:val="en-GB"/>
        </w:rPr>
        <w:t xml:space="preserve"> fine roots showed </w:t>
      </w:r>
      <w:r w:rsidRPr="00475C41">
        <w:rPr>
          <w:color w:val="auto"/>
        </w:rPr>
        <w:t>two distinct stages during their decomposition</w:t>
      </w:r>
      <w:r w:rsidRPr="00475C41">
        <w:rPr>
          <w:color w:val="auto"/>
          <w:lang w:val="en-GB"/>
        </w:rPr>
        <w:t xml:space="preserve">, a pattern that has been reported in several studies </w:t>
      </w:r>
      <w:r w:rsidRPr="00475C41">
        <w:rPr>
          <w:color w:val="auto"/>
        </w:rPr>
        <w:t>[40,58-60]</w:t>
      </w:r>
      <w:r w:rsidRPr="00475C41">
        <w:rPr>
          <w:color w:val="auto"/>
          <w:lang w:val="en-GB"/>
        </w:rPr>
        <w:t>.</w:t>
      </w:r>
      <w:r w:rsidRPr="00475C41">
        <w:rPr>
          <w:color w:val="auto"/>
        </w:rPr>
        <w:t xml:space="preserve"> Those two stages were that rapid decomposition and mass loss very early and then transitioned to relatively slower mass loss in later decomposition.</w:t>
      </w:r>
      <w:r w:rsidRPr="00475C41">
        <w:rPr>
          <w:color w:val="auto"/>
          <w:lang w:val="en-GB"/>
        </w:rPr>
        <w:t xml:space="preserve"> The rapid decomposition rate of fine roots detected in the beginning of the experiment could be due to fungi and microbes that rapidly degrade labile tissues to access the relatively high carbohydrate content in root organs at the initial stage of decomposition. The later stages of decomposition then focus on degrading more recalcitrant compounds in fine roots including lignin, cellulose, and other insoluble residues leading to a decrease in fine root decomposition rates incubation time</w:t>
      </w:r>
      <w:bookmarkStart w:id="68" w:name="OLE_LINK47"/>
      <w:bookmarkStart w:id="69" w:name="OLE_LINK48"/>
      <w:r w:rsidRPr="00475C41">
        <w:rPr>
          <w:color w:val="auto"/>
          <w:lang w:val="en-GB"/>
        </w:rPr>
        <w:t xml:space="preserve"> </w:t>
      </w:r>
      <w:r w:rsidRPr="00475C41">
        <w:rPr>
          <w:color w:val="auto"/>
        </w:rPr>
        <w:t>[14]</w:t>
      </w:r>
      <w:bookmarkEnd w:id="68"/>
      <w:bookmarkEnd w:id="69"/>
      <w:r w:rsidRPr="00475C41">
        <w:rPr>
          <w:color w:val="auto"/>
          <w:lang w:val="en-GB"/>
        </w:rPr>
        <w:t>. Meanwhile, it may also be partially due to the fact that the bags were put in the field in April and the first 6 months of incubation were very warm. Then, the later months (November to March) were very cold, during which period microbial activity and decomposition would be very slow regardless of the lability of recalcitrance of the root tissue.</w:t>
      </w:r>
    </w:p>
    <w:p w:rsidR="00600BA8" w:rsidRPr="00475C41" w:rsidRDefault="00600BA8" w:rsidP="002F4C55">
      <w:pPr>
        <w:pStyle w:val="MDPI31text"/>
        <w:rPr>
          <w:color w:val="auto"/>
          <w:lang w:val="en-GB"/>
        </w:rPr>
      </w:pPr>
      <w:r w:rsidRPr="00475C41">
        <w:rPr>
          <w:color w:val="auto"/>
          <w:lang w:val="en-GB"/>
        </w:rPr>
        <w:t xml:space="preserve">During fine root decomposition, nutrients are released affecting soil nutrient content </w:t>
      </w:r>
      <w:r w:rsidRPr="00475C41">
        <w:rPr>
          <w:color w:val="auto"/>
        </w:rPr>
        <w:t>[60]</w:t>
      </w:r>
      <w:r w:rsidRPr="006D5616">
        <w:rPr>
          <w:color w:val="auto"/>
          <w:lang w:val="en-GB"/>
        </w:rPr>
        <w:fldChar w:fldCharType="begin"/>
      </w:r>
      <w:r w:rsidRPr="006D5616">
        <w:rPr>
          <w:color w:val="auto"/>
          <w:lang w:val="en-GB"/>
        </w:rPr>
        <w:fldChar w:fldCharType="separate"/>
      </w:r>
      <w:r w:rsidRPr="00475C41">
        <w:rPr>
          <w:color w:val="auto"/>
          <w:lang w:val="en-GB"/>
        </w:rPr>
        <w:t>{CG, 2016 #53;CG, 2016 #53}</w:t>
      </w:r>
      <w:r w:rsidRPr="006D5616">
        <w:rPr>
          <w:color w:val="auto"/>
          <w:lang w:val="en-GB"/>
        </w:rPr>
        <w:fldChar w:fldCharType="end"/>
      </w:r>
      <w:r w:rsidRPr="00475C41">
        <w:rPr>
          <w:color w:val="auto"/>
          <w:lang w:val="en-GB"/>
        </w:rPr>
        <w:t xml:space="preserve">. The C concentrations in all diameter classes of fine roots decreased with incubation time. However, although N was released from roots in diameter classes </w:t>
      </w:r>
      <w:r w:rsidRPr="00475C41">
        <w:rPr>
          <w:rFonts w:ascii="宋体" w:eastAsia="宋体" w:hAnsi="宋体" w:cs="宋体" w:hint="eastAsia"/>
          <w:color w:val="auto"/>
          <w:lang w:val="en-GB"/>
        </w:rPr>
        <w:t>＜</w:t>
      </w:r>
      <w:r w:rsidRPr="00475C41">
        <w:rPr>
          <w:color w:val="auto"/>
          <w:lang w:val="en-GB"/>
        </w:rPr>
        <w:t xml:space="preserve">0.5 mm, 0.5-1 mm and 1-2 mm became N-enriched with incubation time. These patterns were similar to those observed by </w:t>
      </w:r>
      <w:r w:rsidRPr="00475C41">
        <w:rPr>
          <w:noProof/>
          <w:color w:val="auto"/>
          <w:lang w:val="en-GB"/>
        </w:rPr>
        <w:t>Goebel et al.</w:t>
      </w:r>
      <w:r w:rsidRPr="00475C41">
        <w:rPr>
          <w:color w:val="auto"/>
          <w:lang w:val="en-GB"/>
        </w:rPr>
        <w:t xml:space="preserve"> </w:t>
      </w:r>
      <w:r w:rsidRPr="00475C41">
        <w:rPr>
          <w:color w:val="auto"/>
        </w:rPr>
        <w:t>[61]</w:t>
      </w:r>
      <w:r w:rsidRPr="00475C41">
        <w:rPr>
          <w:color w:val="auto"/>
          <w:lang w:val="en-GB"/>
        </w:rPr>
        <w:t xml:space="preserve">. </w:t>
      </w:r>
    </w:p>
    <w:p w:rsidR="00600BA8" w:rsidRPr="00475C41" w:rsidRDefault="00600BA8" w:rsidP="002F4C55">
      <w:pPr>
        <w:pStyle w:val="MDPI22heading2"/>
        <w:rPr>
          <w:color w:val="auto"/>
          <w:lang w:val="en-GB"/>
        </w:rPr>
      </w:pPr>
      <w:r w:rsidRPr="00475C41">
        <w:rPr>
          <w:color w:val="auto"/>
          <w:lang w:val="en-GB"/>
        </w:rPr>
        <w:t xml:space="preserve">4.3 Soil Factors Influences on Fine Root Traits </w:t>
      </w:r>
    </w:p>
    <w:p w:rsidR="00600BA8" w:rsidRPr="00475C41" w:rsidRDefault="00600BA8" w:rsidP="002F4C55">
      <w:pPr>
        <w:pStyle w:val="MDPI31text"/>
        <w:rPr>
          <w:color w:val="auto"/>
          <w:lang w:val="en-GB"/>
        </w:rPr>
      </w:pPr>
      <w:r w:rsidRPr="00475C41">
        <w:rPr>
          <w:color w:val="auto"/>
          <w:lang w:val="en-GB"/>
        </w:rPr>
        <w:t xml:space="preserve">Soil temperature had little effect on fine root production, only presenting a significant correlation with roots in diameter </w:t>
      </w:r>
      <w:r w:rsidRPr="00475C41">
        <w:rPr>
          <w:rFonts w:ascii="宋体" w:eastAsia="宋体" w:hAnsi="宋体" w:cs="宋体" w:hint="eastAsia"/>
          <w:color w:val="auto"/>
          <w:lang w:val="en-GB"/>
        </w:rPr>
        <w:t>＜</w:t>
      </w:r>
      <w:r w:rsidRPr="00475C41">
        <w:rPr>
          <w:color w:val="auto"/>
          <w:lang w:val="en-GB"/>
        </w:rPr>
        <w:t xml:space="preserve">0.5 mm </w:t>
      </w:r>
      <w:r w:rsidRPr="00475C41">
        <w:rPr>
          <w:color w:val="auto"/>
        </w:rPr>
        <w:t>across a year</w:t>
      </w:r>
      <w:r w:rsidRPr="00475C41">
        <w:rPr>
          <w:color w:val="auto"/>
          <w:lang w:val="en-GB"/>
        </w:rPr>
        <w:t>. However, there was a significantly positive correlation between fine roots decomposition rate and soil</w:t>
      </w:r>
      <w:r w:rsidRPr="00475C41">
        <w:rPr>
          <w:color w:val="auto"/>
        </w:rPr>
        <w:t xml:space="preserve"> temperature</w:t>
      </w:r>
      <w:r w:rsidRPr="00475C41">
        <w:rPr>
          <w:color w:val="auto"/>
          <w:lang w:val="en-GB"/>
        </w:rPr>
        <w:t xml:space="preserve">, which was, therefore, the major driver of fine root decomposition, similarly to that found in previous studies </w:t>
      </w:r>
      <w:r w:rsidRPr="00475C41">
        <w:rPr>
          <w:color w:val="auto"/>
        </w:rPr>
        <w:t>[62-67]</w:t>
      </w:r>
      <w:r w:rsidRPr="00475C41">
        <w:rPr>
          <w:color w:val="auto"/>
          <w:lang w:val="en-GB"/>
        </w:rPr>
        <w:t xml:space="preserve">. According to Cusack et al. </w:t>
      </w:r>
      <w:r w:rsidRPr="00475C41">
        <w:rPr>
          <w:color w:val="auto"/>
        </w:rPr>
        <w:t>[62]</w:t>
      </w:r>
      <w:r w:rsidRPr="00475C41">
        <w:rPr>
          <w:color w:val="auto"/>
          <w:lang w:val="en-GB"/>
        </w:rPr>
        <w:t xml:space="preserve">, precipitation-related parameters are strong predictors of litter decomposition in neotropical forests, and Hobbie et al. </w:t>
      </w:r>
      <w:r w:rsidRPr="00475C41">
        <w:rPr>
          <w:color w:val="auto"/>
        </w:rPr>
        <w:t>[68]</w:t>
      </w:r>
      <w:r w:rsidRPr="00475C41">
        <w:rPr>
          <w:color w:val="auto"/>
          <w:lang w:val="en-GB"/>
        </w:rPr>
        <w:t xml:space="preserve"> also suggested that moister soils could facilitate rapid mass loss by promoting leaching and microbial activity or a faster colonisation of decomposing material by microbes. Moreover, Zhang et al. </w:t>
      </w:r>
      <w:r w:rsidRPr="00475C41">
        <w:rPr>
          <w:color w:val="auto"/>
        </w:rPr>
        <w:t>[69]</w:t>
      </w:r>
      <w:r w:rsidRPr="00475C41">
        <w:rPr>
          <w:color w:val="auto"/>
          <w:lang w:val="en-GB"/>
        </w:rPr>
        <w:t xml:space="preserve"> and Violita et al. </w:t>
      </w:r>
      <w:r w:rsidRPr="00475C41">
        <w:rPr>
          <w:color w:val="auto"/>
        </w:rPr>
        <w:t>[70]</w:t>
      </w:r>
      <w:r w:rsidRPr="00475C41">
        <w:rPr>
          <w:color w:val="auto"/>
          <w:lang w:val="en-GB"/>
        </w:rPr>
        <w:t xml:space="preserve"> stated that the decomposition rate of roots increased with increasing internal Ca concentration in roots. However, in our study, soil Ca concentration had a negative influence on the decomposition rate of all fine root classes. If decomposition is higher with higher root Ca content it implies that microbes are decomposing the roots to access the Ca. If soil Ca is high, microbes would have no need for the Ca in roots, therefore there is less drive to decompose the roots. Thus, the chemical composition of fine roots affects their decomposition rate. Fine roots with a thinner diameter tended to have a higher initial N concentration, which is thought to have resulted in faster decomposition </w:t>
      </w:r>
      <w:r w:rsidRPr="00475C41">
        <w:rPr>
          <w:color w:val="auto"/>
        </w:rPr>
        <w:t>[71-73]</w:t>
      </w:r>
      <w:r w:rsidRPr="00475C41">
        <w:rPr>
          <w:color w:val="auto"/>
          <w:lang w:val="en-GB"/>
        </w:rPr>
        <w:t xml:space="preserve">. Hishi and Takeda </w:t>
      </w:r>
      <w:r w:rsidRPr="00475C41">
        <w:rPr>
          <w:color w:val="auto"/>
        </w:rPr>
        <w:t>[32]</w:t>
      </w:r>
      <w:r w:rsidRPr="00475C41">
        <w:rPr>
          <w:color w:val="auto"/>
          <w:lang w:val="en-GB"/>
        </w:rPr>
        <w:t xml:space="preserve"> reported that thinner roots with a lower C/N ratio decomposed faster than the thicker roots. In addition, it is well known that substrates with higher C/N ratios have low amounts of N available to decomposers, suggesting that the low levels of N released in fine roots might have been influenced by both initial and residual chemistry </w:t>
      </w:r>
      <w:r w:rsidRPr="00475C41">
        <w:rPr>
          <w:color w:val="auto"/>
        </w:rPr>
        <w:t>[74,75]</w:t>
      </w:r>
      <w:r w:rsidRPr="00475C41">
        <w:rPr>
          <w:color w:val="auto"/>
          <w:lang w:val="en-GB"/>
        </w:rPr>
        <w:t xml:space="preserve">. Therefore, litter composed mainly of thicker roots will generally have a high C/N, or a low N concentration, and could lead to faster immobilization of N than could thinner roots, leading to lower decomposition rates. In our study, we found a relatively high initial C/N in the 0.5–2 mm roots; hence, it is likely that N availability was a limiting factor for decomposers </w:t>
      </w:r>
      <w:r w:rsidRPr="00475C41">
        <w:rPr>
          <w:color w:val="auto"/>
        </w:rPr>
        <w:t>[76,77]</w:t>
      </w:r>
      <w:r w:rsidRPr="00475C41">
        <w:rPr>
          <w:color w:val="auto"/>
          <w:lang w:val="en-GB"/>
        </w:rPr>
        <w:t xml:space="preserve">. Consequently, litter from thinner roots of </w:t>
      </w:r>
      <w:r w:rsidRPr="00475C41">
        <w:rPr>
          <w:i/>
          <w:color w:val="auto"/>
          <w:lang w:val="en-GB"/>
        </w:rPr>
        <w:t>P. massoniana</w:t>
      </w:r>
      <w:r w:rsidRPr="00475C41">
        <w:rPr>
          <w:color w:val="auto"/>
          <w:lang w:val="en-GB"/>
        </w:rPr>
        <w:t xml:space="preserve"> should have decomposed faster than thicker roots by the end of the experiment because of the different chemical properties prior to decay. </w:t>
      </w:r>
    </w:p>
    <w:p w:rsidR="00600BA8" w:rsidRPr="00475C41" w:rsidRDefault="00600BA8" w:rsidP="002F4C55">
      <w:pPr>
        <w:pStyle w:val="MDPI21heading1"/>
        <w:rPr>
          <w:color w:val="auto"/>
          <w:lang w:val="en-GB"/>
        </w:rPr>
      </w:pPr>
      <w:r w:rsidRPr="00475C41">
        <w:rPr>
          <w:color w:val="auto"/>
          <w:lang w:val="en-GB"/>
        </w:rPr>
        <w:t>5. Conclusions</w:t>
      </w:r>
    </w:p>
    <w:p w:rsidR="00600BA8" w:rsidRPr="00475C41" w:rsidRDefault="00600BA8" w:rsidP="002F4C55">
      <w:pPr>
        <w:pStyle w:val="MDPI31text"/>
        <w:rPr>
          <w:i/>
          <w:color w:val="auto"/>
          <w:lang w:val="en-GB"/>
        </w:rPr>
      </w:pPr>
      <w:r w:rsidRPr="00475C41">
        <w:rPr>
          <w:color w:val="auto"/>
          <w:lang w:val="en-GB"/>
        </w:rPr>
        <w:t xml:space="preserve">In </w:t>
      </w:r>
      <w:r w:rsidRPr="00475C41">
        <w:rPr>
          <w:i/>
          <w:color w:val="auto"/>
          <w:lang w:val="en-GB"/>
        </w:rPr>
        <w:t>Pinus massoniana</w:t>
      </w:r>
      <w:r w:rsidRPr="00475C41">
        <w:rPr>
          <w:color w:val="auto"/>
          <w:lang w:val="en-GB"/>
        </w:rPr>
        <w:t xml:space="preserve"> stand in the Three Gorges Reservoir area, tree fine roots showed variation depend on different diameter classes especially to very fine roots having faster decomposition ratio than larger fine roots.</w:t>
      </w:r>
      <w:r w:rsidRPr="00475C41">
        <w:rPr>
          <w:b/>
          <w:color w:val="auto"/>
          <w:lang w:val="en-GB"/>
        </w:rPr>
        <w:t xml:space="preserve"> </w:t>
      </w:r>
      <w:r w:rsidRPr="00475C41">
        <w:rPr>
          <w:color w:val="auto"/>
          <w:lang w:val="en-GB"/>
        </w:rPr>
        <w:t xml:space="preserve">The differences found were mainly due to, first, the </w:t>
      </w:r>
      <w:r w:rsidRPr="00475C41">
        <w:rPr>
          <w:color w:val="auto"/>
          <w:lang w:val="en-GB"/>
        </w:rPr>
        <w:lastRenderedPageBreak/>
        <w:t>effect of soil temperature and moisture on the production and decomposition rate of fine roots of different diameters, especially soil moisture. Second, soil Ca concentration was especially important and slowed decomposition rates in the three classes of fine roots. Third, fine root characteristics were important to both decomposition rate and production, which were also significantly different among classes (e.g., lower C/N ratios resulted in the slower decomposition of fine roots). These results can help explain differences in important mechanisms of root decomposition among roots less than 2 mm in diameter and to improve our understanding of the mechanisms related to soil C fluxes and the quantification of soil C</w:t>
      </w:r>
      <w:r w:rsidRPr="00475C41">
        <w:rPr>
          <w:i/>
          <w:color w:val="auto"/>
          <w:lang w:val="en-GB"/>
        </w:rPr>
        <w:t xml:space="preserve"> </w:t>
      </w:r>
      <w:r w:rsidRPr="00475C41">
        <w:rPr>
          <w:color w:val="auto"/>
          <w:lang w:val="en-GB"/>
        </w:rPr>
        <w:t>sequestration in forest ecosystems.</w:t>
      </w:r>
    </w:p>
    <w:p w:rsidR="00600BA8" w:rsidRPr="00475C41" w:rsidRDefault="00600BA8" w:rsidP="002F4C55">
      <w:pPr>
        <w:pStyle w:val="MDPI62Acknowledgments"/>
        <w:rPr>
          <w:b/>
          <w:color w:val="auto"/>
          <w:lang w:val="en-GB"/>
        </w:rPr>
      </w:pPr>
      <w:r w:rsidRPr="00475C41">
        <w:rPr>
          <w:b/>
          <w:color w:val="auto"/>
          <w:lang w:val="en-GB"/>
        </w:rPr>
        <w:t xml:space="preserve">Acknowledgments: </w:t>
      </w:r>
      <w:r w:rsidRPr="00475C41">
        <w:rPr>
          <w:color w:val="auto"/>
        </w:rPr>
        <w:t xml:space="preserve">We are appreciate to Dr. M.Luke McCormack for his valuable comments and suggestions on the manuscript. This project was financially supported by the </w:t>
      </w:r>
      <w:bookmarkStart w:id="70" w:name="OLE_LINK50"/>
      <w:bookmarkStart w:id="71" w:name="OLE_LINK30"/>
      <w:r w:rsidRPr="00475C41">
        <w:rPr>
          <w:color w:val="auto"/>
        </w:rPr>
        <w:t>thirteenth Five National Key Research Development</w:t>
      </w:r>
      <w:bookmarkEnd w:id="70"/>
      <w:bookmarkEnd w:id="71"/>
      <w:r w:rsidRPr="00475C41">
        <w:rPr>
          <w:color w:val="auto"/>
        </w:rPr>
        <w:t xml:space="preserve"> Program (2016YFD0600204), China. </w:t>
      </w:r>
    </w:p>
    <w:p w:rsidR="002F4C55" w:rsidRPr="00475C41" w:rsidRDefault="00600BA8" w:rsidP="002F4C55">
      <w:pPr>
        <w:pStyle w:val="MDPI62Acknowledgments"/>
        <w:rPr>
          <w:color w:val="auto"/>
          <w:lang w:val="en-GB"/>
        </w:rPr>
      </w:pPr>
      <w:r w:rsidRPr="00475C41">
        <w:rPr>
          <w:b/>
          <w:color w:val="auto"/>
          <w:lang w:val="en-GB"/>
        </w:rPr>
        <w:t>Conflicts of Interest:</w:t>
      </w:r>
      <w:r w:rsidRPr="00475C41">
        <w:rPr>
          <w:color w:val="auto"/>
          <w:lang w:val="en-GB"/>
        </w:rPr>
        <w:t xml:space="preserve"> The authors declare no conflict of interest.</w:t>
      </w:r>
    </w:p>
    <w:p w:rsidR="00600BA8" w:rsidRPr="00475C41" w:rsidRDefault="00600BA8" w:rsidP="002F4C55">
      <w:pPr>
        <w:pStyle w:val="MDPI21heading1"/>
        <w:rPr>
          <w:color w:val="auto"/>
          <w:lang w:val="en-GB"/>
        </w:rPr>
      </w:pPr>
      <w:r w:rsidRPr="00475C41">
        <w:rPr>
          <w:color w:val="auto"/>
          <w:lang w:val="en-GB"/>
        </w:rPr>
        <w:t>References</w:t>
      </w:r>
    </w:p>
    <w:p w:rsidR="00600BA8" w:rsidRPr="00475C41" w:rsidRDefault="00600BA8" w:rsidP="00052DD3">
      <w:pPr>
        <w:pStyle w:val="EndNoteBibliography"/>
        <w:spacing w:line="240" w:lineRule="auto"/>
        <w:jc w:val="both"/>
        <w:rPr>
          <w:rFonts w:ascii="Palatino Linotype" w:hAnsi="Palatino Linotype"/>
          <w:sz w:val="18"/>
          <w:szCs w:val="18"/>
        </w:rPr>
      </w:pPr>
      <w:bookmarkStart w:id="72" w:name="_ENREF_2"/>
      <w:r w:rsidRPr="00475C41">
        <w:rPr>
          <w:rFonts w:ascii="Palatino Linotype" w:hAnsi="Palatino Linotype"/>
          <w:sz w:val="18"/>
          <w:szCs w:val="18"/>
        </w:rPr>
        <w:t>1. Batjes NH (1996) Total carbon and nitrogen in the soils of the world. European journal of soil science 47: 151-163.</w:t>
      </w:r>
      <w:bookmarkStart w:id="73" w:name="_ENREF_5"/>
      <w:bookmarkEnd w:id="72"/>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74" w:name="_ENREF_23"/>
      <w:r w:rsidRPr="00475C41">
        <w:rPr>
          <w:rFonts w:ascii="Palatino Linotype" w:hAnsi="Palatino Linotype"/>
          <w:sz w:val="18"/>
          <w:szCs w:val="18"/>
        </w:rPr>
        <w:t>2. Jobbágy EG, Jackson RB (2000) The vertical distribution of soil organic carbon and its relation to climate and vegetation. Ecological applications 10: 423-436.</w:t>
      </w:r>
      <w:bookmarkEnd w:id="74"/>
    </w:p>
    <w:p w:rsidR="00600BA8" w:rsidRPr="00475C41" w:rsidRDefault="00600BA8" w:rsidP="00052DD3">
      <w:pPr>
        <w:pStyle w:val="EndNoteBibliography"/>
        <w:spacing w:line="240" w:lineRule="auto"/>
        <w:jc w:val="both"/>
        <w:rPr>
          <w:rFonts w:ascii="Palatino Linotype" w:hAnsi="Palatino Linotype"/>
          <w:sz w:val="18"/>
          <w:szCs w:val="18"/>
        </w:rPr>
      </w:pPr>
      <w:bookmarkStart w:id="75" w:name="_ENREF_42"/>
      <w:r w:rsidRPr="00475C41">
        <w:rPr>
          <w:rFonts w:ascii="Palatino Linotype" w:hAnsi="Palatino Linotype"/>
          <w:sz w:val="18"/>
          <w:szCs w:val="18"/>
        </w:rPr>
        <w:t>3. Six J, Callewaert P, Lenders S, De Gryze S, Morris S, Gregorich E, Paul E, Paustian K (2002) Measuring and understanding carbon storage in afforested soils by physical fractionation. Soil science society of America journal 66: 1981-1987.</w:t>
      </w:r>
      <w:bookmarkEnd w:id="75"/>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shd w:val="clear" w:color="auto" w:fill="FFFFFF"/>
        </w:rPr>
      </w:pPr>
      <w:r w:rsidRPr="00475C41">
        <w:rPr>
          <w:rFonts w:ascii="Palatino Linotype" w:hAnsi="Palatino Linotype"/>
          <w:sz w:val="18"/>
          <w:szCs w:val="18"/>
        </w:rPr>
        <w:t>4. Chapin FS, Ruess RW (2001) Carbon cycle: the roots of the matter. Nature 411: 749-752.</w:t>
      </w:r>
      <w:bookmarkEnd w:id="73"/>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76" w:name="_ENREF_47"/>
      <w:r w:rsidRPr="00475C41">
        <w:rPr>
          <w:rFonts w:ascii="Palatino Linotype" w:hAnsi="Palatino Linotype"/>
          <w:sz w:val="18"/>
          <w:szCs w:val="18"/>
        </w:rPr>
        <w:t>5. Trumbore SE, Gaudinski JB (2003) The secret lives of roots. Science 302: 1344-1345.</w:t>
      </w:r>
      <w:bookmarkEnd w:id="76"/>
      <w:r w:rsidRPr="00475C41">
        <w:rPr>
          <w:rFonts w:ascii="Palatino Linotype" w:hAnsi="Palatino Linotype"/>
          <w:sz w:val="18"/>
          <w:szCs w:val="18"/>
          <w:shd w:val="clear" w:color="auto" w:fill="FFFFFF"/>
        </w:rPr>
        <w:t xml:space="preserve"> </w:t>
      </w:r>
      <w:bookmarkStart w:id="77" w:name="_ENREF_48"/>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6. Upson M, Burgess P (2013) Soil organic carbon and root distribution in a temperate arable agroforestry system. Plant and soil 373: 43-58.</w:t>
      </w:r>
      <w:bookmarkEnd w:id="77"/>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78" w:name="_ENREF_24"/>
      <w:r w:rsidRPr="00475C41">
        <w:rPr>
          <w:rFonts w:ascii="Palatino Linotype" w:hAnsi="Palatino Linotype"/>
          <w:sz w:val="18"/>
          <w:szCs w:val="18"/>
        </w:rPr>
        <w:t>7. Leppälammi-Kujansuu J, Aro L, Salemaa M, Hansson K, Dan BK, Helmisaari HS (2014) Fine root longevity and carbon input into soil from below- and aboveground litter in climatically contrasting forests. Forest Ecology &amp; Management 326: 79-90.</w:t>
      </w:r>
      <w:bookmarkEnd w:id="78"/>
      <w:r w:rsidRPr="00475C41">
        <w:rPr>
          <w:rFonts w:ascii="Palatino Linotype" w:hAnsi="Palatino Linotype"/>
          <w:sz w:val="18"/>
          <w:szCs w:val="18"/>
          <w:shd w:val="clear" w:color="auto" w:fill="FFFFFF"/>
        </w:rPr>
        <w:t xml:space="preserve"> </w:t>
      </w:r>
      <w:bookmarkStart w:id="79" w:name="_ENREF_30"/>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8. McCormack M, Eissenstat D, Prasad A, Smithwick E (2013) Regional scale patterns of fine root lifespan and turnover under current and future climate. Global change biology 19: 1697-1708.</w:t>
      </w:r>
      <w:bookmarkStart w:id="80" w:name="_ENREF_31"/>
      <w:bookmarkEnd w:id="79"/>
      <w:r w:rsidRPr="00475C41">
        <w:rPr>
          <w:rFonts w:ascii="Palatino Linotype" w:hAnsi="Palatino Linotype"/>
          <w:sz w:val="18"/>
          <w:szCs w:val="18"/>
          <w:shd w:val="clear" w:color="auto" w:fill="FFFFFF"/>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 xml:space="preserve">9. Pregitzer KS, DeForest JL, Burton AJ, Allen MF, Ruess RW, Hendrick RL (2002) Fine root architecture of nine North American trees. Ecological Monographs 72: 293-309. </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10. Mccormack ML, Dickie IA, Eissenstat DM, Fahey TJ, Fernandez CW, Guo D, Helmisaari HS, Hobbie EA, Iversen CM, Jackson RB (2015) Redefining fine roots improves understanding of below-ground contributions to terrestrial biosphere processes. New Phytologist 207: 505-518.</w:t>
      </w:r>
      <w:bookmarkEnd w:id="80"/>
      <w:r w:rsidRPr="00475C41">
        <w:rPr>
          <w:rFonts w:ascii="Palatino Linotype" w:hAnsi="Palatino Linotype"/>
          <w:sz w:val="18"/>
          <w:szCs w:val="18"/>
          <w:shd w:val="clear" w:color="auto" w:fill="FFFFFF"/>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11. McClaugherty CA, Aber JD, Melillo JM (1982) The role of fine roots in the organic matter and nitrogen budgets of two forested</w:t>
      </w:r>
      <w:r w:rsidRPr="00475C41">
        <w:rPr>
          <w:rFonts w:ascii="Palatino Linotype" w:hAnsi="Palatino Linotype"/>
          <w:sz w:val="18"/>
          <w:szCs w:val="18"/>
          <w:lang w:eastAsia="zh-CN"/>
        </w:rPr>
        <w:t xml:space="preserve"> </w:t>
      </w:r>
      <w:r w:rsidRPr="00475C41">
        <w:rPr>
          <w:rFonts w:ascii="Palatino Linotype" w:hAnsi="Palatino Linotype"/>
          <w:sz w:val="18"/>
          <w:szCs w:val="18"/>
        </w:rPr>
        <w:t>ecosystems. Ecology 63:1481-1490.</w:t>
      </w:r>
    </w:p>
    <w:p w:rsidR="00600BA8" w:rsidRPr="00475C41" w:rsidRDefault="00600BA8" w:rsidP="00052DD3">
      <w:pPr>
        <w:pStyle w:val="EndNoteBibliography"/>
        <w:spacing w:line="240" w:lineRule="auto"/>
        <w:jc w:val="both"/>
        <w:rPr>
          <w:rFonts w:ascii="Palatino Linotype" w:hAnsi="Palatino Linotype"/>
          <w:sz w:val="18"/>
          <w:szCs w:val="18"/>
        </w:rPr>
      </w:pPr>
      <w:bookmarkStart w:id="81" w:name="_ENREF_10"/>
      <w:r w:rsidRPr="00475C41">
        <w:rPr>
          <w:rFonts w:ascii="Palatino Linotype" w:hAnsi="Palatino Linotype"/>
          <w:sz w:val="18"/>
          <w:szCs w:val="18"/>
        </w:rPr>
        <w:t>12. Freschet GT, Cornwell WK, Wardle DA, Elumeeva TG, Liu W, Jackson BG, Onipchenko VG, Soudzilovskaia NA, Tao J, Cornelissen JHC (2013) Linking litter decomposition of above- and below-ground organs to plant–soil feedbacks worldwide</w:t>
      </w:r>
      <w:bookmarkEnd w:id="81"/>
      <w:r w:rsidRPr="00475C41">
        <w:rPr>
          <w:rFonts w:ascii="Palatino Linotype" w:hAnsi="Palatino Linotype"/>
          <w:sz w:val="18"/>
          <w:szCs w:val="18"/>
        </w:rPr>
        <w:t xml:space="preserve">. Journal of Ecology 101: 943-952. </w:t>
      </w:r>
    </w:p>
    <w:p w:rsidR="00600BA8" w:rsidRPr="00475C41" w:rsidRDefault="00600BA8" w:rsidP="00052DD3">
      <w:pPr>
        <w:pStyle w:val="EndNoteBibliography"/>
        <w:spacing w:line="240" w:lineRule="auto"/>
        <w:jc w:val="both"/>
        <w:rPr>
          <w:rFonts w:ascii="Palatino Linotype" w:hAnsi="Palatino Linotype"/>
          <w:sz w:val="18"/>
          <w:szCs w:val="18"/>
        </w:rPr>
      </w:pPr>
      <w:bookmarkStart w:id="82" w:name="_ENREF_60"/>
      <w:bookmarkStart w:id="83" w:name="_ENREF_27"/>
      <w:r w:rsidRPr="00475C41">
        <w:rPr>
          <w:rFonts w:ascii="Palatino Linotype" w:hAnsi="Palatino Linotype"/>
          <w:sz w:val="18"/>
          <w:szCs w:val="18"/>
        </w:rPr>
        <w:t>13. Yuan Z, Chen HY (2010) Fine root biomass, production, turnover rates, and nutrient contents in boreal forest ecosystems in relation to species, climate, fertility, and stand age: literature review and meta-analyses. Critical Reviews in Plant Sciences 29: 204-221.</w:t>
      </w:r>
      <w:bookmarkEnd w:id="82"/>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lastRenderedPageBreak/>
        <w:t>14. Lin CF, Yang YS, Guo JF, Chen GS, Xie JS (2011) Fine root decomposition of evergreen broadleaved and coniferous tree species in mid-subtropical China: dynamics of dry mass, nutrient and organic fractions. Plant and soil 338: 311-327.</w:t>
      </w:r>
      <w:bookmarkEnd w:id="83"/>
    </w:p>
    <w:p w:rsidR="00600BA8" w:rsidRPr="00475C41" w:rsidRDefault="00600BA8" w:rsidP="00052DD3">
      <w:pPr>
        <w:pStyle w:val="EndNoteBibliography"/>
        <w:spacing w:line="240" w:lineRule="auto"/>
        <w:jc w:val="both"/>
        <w:rPr>
          <w:rFonts w:ascii="Palatino Linotype" w:hAnsi="Palatino Linotype"/>
          <w:sz w:val="18"/>
          <w:szCs w:val="18"/>
        </w:rPr>
      </w:pPr>
      <w:bookmarkStart w:id="84" w:name="_ENREF_45"/>
      <w:r w:rsidRPr="00475C41">
        <w:rPr>
          <w:rFonts w:ascii="Palatino Linotype" w:hAnsi="Palatino Linotype"/>
          <w:sz w:val="18"/>
          <w:szCs w:val="18"/>
        </w:rPr>
        <w:t>15. Sun T, Mao ZJ, Dong LL, Hou LL, Song Y, Wang XW (2013b) Further evidence for slow decomposition of very fine roots using two methods: litterbags and intact cores. Plant and soil 366: 633-646.</w:t>
      </w:r>
      <w:bookmarkEnd w:id="84"/>
    </w:p>
    <w:p w:rsidR="00600BA8" w:rsidRPr="00475C41" w:rsidRDefault="00600BA8" w:rsidP="00052DD3">
      <w:pPr>
        <w:pStyle w:val="EndNoteBibliography"/>
        <w:spacing w:line="240" w:lineRule="auto"/>
        <w:jc w:val="both"/>
        <w:rPr>
          <w:rFonts w:ascii="Palatino Linotype" w:hAnsi="Palatino Linotype"/>
          <w:sz w:val="18"/>
          <w:szCs w:val="18"/>
        </w:rPr>
      </w:pPr>
      <w:bookmarkStart w:id="85" w:name="_ENREF_22"/>
      <w:bookmarkStart w:id="86" w:name="_ENREF_59"/>
      <w:r w:rsidRPr="00475C41">
        <w:rPr>
          <w:rFonts w:ascii="Palatino Linotype" w:hAnsi="Palatino Linotype"/>
          <w:sz w:val="18"/>
          <w:szCs w:val="18"/>
        </w:rPr>
        <w:t>16. Jackson RB, Mooney H, Schulze E-D (1997) A global budget for fine root biomass, surface area, and nutrient contents. Proceedings of the National Academy of Sciences 94: 7362-7366.</w:t>
      </w:r>
      <w:bookmarkEnd w:id="85"/>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17. Xia M, AF. T, KS. P (2015) Fine roots are the dominant source of recalcitrant plant litter in sugar maple</w:t>
      </w:r>
      <w:r w:rsidRPr="00475C41">
        <w:rPr>
          <w:rFonts w:ascii="Palatino Linotype" w:hAnsi="Palatino Linotype" w:cs="宋体" w:hint="eastAsia"/>
          <w:sz w:val="18"/>
          <w:szCs w:val="18"/>
        </w:rPr>
        <w:t>‐</w:t>
      </w:r>
      <w:r w:rsidRPr="00475C41">
        <w:rPr>
          <w:rFonts w:ascii="Palatino Linotype" w:hAnsi="Palatino Linotype"/>
          <w:sz w:val="18"/>
          <w:szCs w:val="18"/>
        </w:rPr>
        <w:t>dominated northern hardwood forests. New Phytologist 208: 715-726.</w:t>
      </w:r>
      <w:bookmarkEnd w:id="86"/>
      <w:r w:rsidRPr="00475C41">
        <w:rPr>
          <w:rFonts w:ascii="Palatino Linotype" w:hAnsi="Palatino Linotype"/>
          <w:sz w:val="18"/>
          <w:szCs w:val="18"/>
          <w:shd w:val="clear" w:color="auto" w:fill="FFFFFF"/>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87" w:name="_ENREF_12"/>
      <w:r w:rsidRPr="00475C41">
        <w:rPr>
          <w:rFonts w:ascii="Palatino Linotype" w:hAnsi="Palatino Linotype"/>
          <w:sz w:val="18"/>
          <w:szCs w:val="18"/>
        </w:rPr>
        <w:t>18. Gill RA, Jackson RB (2000) Global patterns of root turnover for terrestrial ecosystems. New phytologist 147: 13-31.</w:t>
      </w:r>
      <w:bookmarkEnd w:id="87"/>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19. Helmisaari HS, Makkonen K, Kelloma¨ki S, Valtonen E, Ma¨lko¨ nen E</w:t>
      </w:r>
      <w:r w:rsidRPr="00475C41">
        <w:rPr>
          <w:rFonts w:ascii="Palatino Linotype" w:hAnsi="Palatino Linotype"/>
          <w:sz w:val="18"/>
          <w:szCs w:val="18"/>
          <w:lang w:eastAsia="zh-CN"/>
        </w:rPr>
        <w:t xml:space="preserve"> </w:t>
      </w:r>
      <w:r w:rsidRPr="00475C41">
        <w:rPr>
          <w:rFonts w:ascii="Palatino Linotype" w:hAnsi="Palatino Linotype"/>
          <w:sz w:val="18"/>
          <w:szCs w:val="18"/>
        </w:rPr>
        <w:t>(2002) Below- and above-ground biomass, production and</w:t>
      </w:r>
      <w:r w:rsidRPr="00475C41">
        <w:rPr>
          <w:rFonts w:ascii="Palatino Linotype" w:hAnsi="Palatino Linotype"/>
          <w:sz w:val="18"/>
          <w:szCs w:val="18"/>
          <w:lang w:eastAsia="zh-CN"/>
        </w:rPr>
        <w:t xml:space="preserve"> </w:t>
      </w:r>
      <w:r w:rsidRPr="00475C41">
        <w:rPr>
          <w:rFonts w:ascii="Palatino Linotype" w:hAnsi="Palatino Linotype"/>
          <w:sz w:val="18"/>
          <w:szCs w:val="18"/>
        </w:rPr>
        <w:t>nitrogen use in Scots pine stands in eastern Finland. For Ecol Manag 165:317-326.</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20. Montagnoli A, Terzaghi M, Di Iorio A, Scippa GS, Chiatante D(2012) Fine-root morphological and growth traits in a Turkey oak stand in relation to seasonal changes in soil moisture in the</w:t>
      </w:r>
      <w:r w:rsidRPr="00475C41">
        <w:rPr>
          <w:rFonts w:ascii="Palatino Linotype" w:hAnsi="Palatino Linotype"/>
          <w:sz w:val="18"/>
          <w:szCs w:val="18"/>
          <w:lang w:eastAsia="zh-CN"/>
        </w:rPr>
        <w:t xml:space="preserve"> </w:t>
      </w:r>
      <w:r w:rsidRPr="00475C41">
        <w:rPr>
          <w:rFonts w:ascii="Palatino Linotype" w:hAnsi="Palatino Linotype"/>
          <w:sz w:val="18"/>
          <w:szCs w:val="18"/>
        </w:rPr>
        <w:t>Southern Apennines, Italy. Ecol Res 27:1015-1025.</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21. Bjo¨rk RG, Majdi M, Klemedtsson L, Jonsson LL, Molau U (2007)</w:t>
      </w:r>
      <w:r w:rsidRPr="00475C41">
        <w:rPr>
          <w:rFonts w:ascii="Palatino Linotype" w:hAnsi="Palatino Linotype"/>
          <w:sz w:val="18"/>
          <w:szCs w:val="18"/>
          <w:lang w:eastAsia="zh-CN"/>
        </w:rPr>
        <w:t xml:space="preserve"> </w:t>
      </w:r>
      <w:r w:rsidRPr="00475C41">
        <w:rPr>
          <w:rFonts w:ascii="Palatino Linotype" w:hAnsi="Palatino Linotype"/>
          <w:sz w:val="18"/>
          <w:szCs w:val="18"/>
        </w:rPr>
        <w:t>Long-term warming effects on root morphology, root mass</w:t>
      </w:r>
      <w:r w:rsidRPr="00475C41">
        <w:rPr>
          <w:rFonts w:ascii="Palatino Linotype" w:hAnsi="Palatino Linotype"/>
          <w:sz w:val="18"/>
          <w:szCs w:val="18"/>
          <w:lang w:eastAsia="zh-CN"/>
        </w:rPr>
        <w:t xml:space="preserve"> </w:t>
      </w:r>
      <w:r w:rsidRPr="00475C41">
        <w:rPr>
          <w:rFonts w:ascii="Palatino Linotype" w:hAnsi="Palatino Linotype"/>
          <w:sz w:val="18"/>
          <w:szCs w:val="18"/>
        </w:rPr>
        <w:t>distribution, and microbial activity in two dry tundra plan communities in northern Sweden. New Phytol 176:862-873.</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22. Park BB, Yanai RD, Fahey TJ, Bailey SW, Siccama TG, Shanley</w:t>
      </w:r>
      <w:r w:rsidRPr="00475C41">
        <w:rPr>
          <w:rFonts w:ascii="Palatino Linotype" w:hAnsi="Palatino Linotype"/>
          <w:sz w:val="18"/>
          <w:szCs w:val="18"/>
          <w:lang w:eastAsia="zh-CN"/>
        </w:rPr>
        <w:t xml:space="preserve"> </w:t>
      </w:r>
      <w:r w:rsidRPr="00475C41">
        <w:rPr>
          <w:rFonts w:ascii="Palatino Linotype" w:hAnsi="Palatino Linotype"/>
          <w:sz w:val="18"/>
          <w:szCs w:val="18"/>
        </w:rPr>
        <w:t>JB, Cleavitt NL (2008) Fine root dynamics and forest production across a calcium gradient in northern hardwood and</w:t>
      </w:r>
      <w:r w:rsidRPr="00475C41">
        <w:rPr>
          <w:rFonts w:ascii="Palatino Linotype" w:hAnsi="Palatino Linotype"/>
          <w:sz w:val="18"/>
          <w:szCs w:val="18"/>
          <w:lang w:eastAsia="zh-CN"/>
        </w:rPr>
        <w:t xml:space="preserve"> </w:t>
      </w:r>
      <w:r w:rsidRPr="00475C41">
        <w:rPr>
          <w:rFonts w:ascii="Palatino Linotype" w:hAnsi="Palatino Linotype"/>
          <w:sz w:val="18"/>
          <w:szCs w:val="18"/>
        </w:rPr>
        <w:t>conifer ecosystems. Ecosystems 11:325-341</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23. Jackson RB, Schenk HJ, Jobba´gy EG, Canadell J, Colello GD,</w:t>
      </w:r>
      <w:r w:rsidRPr="00475C41">
        <w:rPr>
          <w:rFonts w:ascii="Palatino Linotype" w:hAnsi="Palatino Linotype"/>
          <w:sz w:val="18"/>
          <w:szCs w:val="18"/>
          <w:lang w:eastAsia="zh-CN"/>
        </w:rPr>
        <w:t xml:space="preserve"> </w:t>
      </w:r>
      <w:r w:rsidRPr="00475C41">
        <w:rPr>
          <w:rFonts w:ascii="Palatino Linotype" w:hAnsi="Palatino Linotype"/>
          <w:sz w:val="18"/>
          <w:szCs w:val="18"/>
        </w:rPr>
        <w:t>Dickinson RE, Field CB, Friedlingstein P, Heimann M, Hibbard</w:t>
      </w:r>
      <w:r w:rsidRPr="00475C41">
        <w:rPr>
          <w:rFonts w:ascii="Palatino Linotype" w:hAnsi="Palatino Linotype"/>
          <w:sz w:val="18"/>
          <w:szCs w:val="18"/>
          <w:lang w:eastAsia="zh-CN"/>
        </w:rPr>
        <w:t xml:space="preserve"> </w:t>
      </w:r>
      <w:r w:rsidRPr="00475C41">
        <w:rPr>
          <w:rFonts w:ascii="Palatino Linotype" w:hAnsi="Palatino Linotype"/>
          <w:sz w:val="18"/>
          <w:szCs w:val="18"/>
        </w:rPr>
        <w:t>K, Kicklighter DW, Kleidon A, Neilson RP, Parton WJ, Sala</w:t>
      </w:r>
      <w:r w:rsidRPr="00475C41">
        <w:rPr>
          <w:rFonts w:ascii="Palatino Linotype" w:hAnsi="Palatino Linotype"/>
          <w:sz w:val="18"/>
          <w:szCs w:val="18"/>
          <w:lang w:eastAsia="zh-CN"/>
        </w:rPr>
        <w:t xml:space="preserve"> </w:t>
      </w:r>
      <w:r w:rsidRPr="00475C41">
        <w:rPr>
          <w:rFonts w:ascii="Palatino Linotype" w:hAnsi="Palatino Linotype"/>
          <w:sz w:val="18"/>
          <w:szCs w:val="18"/>
        </w:rPr>
        <w:t>OE, Sykes MT (2000) Belowground consequences of vegetation</w:t>
      </w:r>
      <w:r w:rsidRPr="00475C41">
        <w:rPr>
          <w:rFonts w:ascii="Palatino Linotype" w:hAnsi="Palatino Linotype"/>
          <w:sz w:val="18"/>
          <w:szCs w:val="18"/>
          <w:lang w:eastAsia="zh-CN"/>
        </w:rPr>
        <w:t xml:space="preserve"> </w:t>
      </w:r>
      <w:r w:rsidRPr="00475C41">
        <w:rPr>
          <w:rFonts w:ascii="Palatino Linotype" w:hAnsi="Palatino Linotype"/>
          <w:sz w:val="18"/>
          <w:szCs w:val="18"/>
        </w:rPr>
        <w:t>change and their treatment in models. Ecol Appl 10:470-483</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24. Joslin JD, Gaudinski JB, Torn MS, Riley WJ, Hanson PJ (2006)</w:t>
      </w:r>
      <w:r w:rsidRPr="00475C41">
        <w:rPr>
          <w:rFonts w:ascii="Palatino Linotype" w:hAnsi="Palatino Linotype"/>
          <w:sz w:val="18"/>
          <w:szCs w:val="18"/>
          <w:lang w:eastAsia="zh-CN"/>
        </w:rPr>
        <w:t xml:space="preserve"> </w:t>
      </w:r>
      <w:r w:rsidRPr="00475C41">
        <w:rPr>
          <w:rFonts w:ascii="Palatino Linotype" w:hAnsi="Palatino Linotype"/>
          <w:sz w:val="18"/>
          <w:szCs w:val="18"/>
        </w:rPr>
        <w:t>Fine-root turnover patterns and their relationship to root</w:t>
      </w:r>
      <w:r w:rsidRPr="00475C41">
        <w:rPr>
          <w:rFonts w:ascii="Palatino Linotype" w:hAnsi="Palatino Linotype"/>
          <w:sz w:val="18"/>
          <w:szCs w:val="18"/>
          <w:lang w:eastAsia="zh-CN"/>
        </w:rPr>
        <w:t xml:space="preserve"> </w:t>
      </w:r>
      <w:r w:rsidRPr="00475C41">
        <w:rPr>
          <w:rFonts w:ascii="Palatino Linotype" w:hAnsi="Palatino Linotype"/>
          <w:sz w:val="18"/>
          <w:szCs w:val="18"/>
        </w:rPr>
        <w:t>diameter and soil depth in a C</w:t>
      </w:r>
      <w:r w:rsidRPr="00475C41">
        <w:rPr>
          <w:rFonts w:ascii="Palatino Linotype" w:hAnsi="Palatino Linotype"/>
          <w:sz w:val="18"/>
          <w:szCs w:val="18"/>
          <w:vertAlign w:val="subscript"/>
        </w:rPr>
        <w:t>14</w:t>
      </w:r>
      <w:r w:rsidRPr="00475C41">
        <w:rPr>
          <w:rFonts w:ascii="Palatino Linotype" w:hAnsi="Palatino Linotype"/>
          <w:sz w:val="18"/>
          <w:szCs w:val="18"/>
          <w:lang w:eastAsia="zh-CN"/>
        </w:rPr>
        <w:t xml:space="preserve"> </w:t>
      </w:r>
      <w:r w:rsidRPr="00475C41">
        <w:rPr>
          <w:rFonts w:ascii="Palatino Linotype" w:hAnsi="Palatino Linotype"/>
          <w:sz w:val="18"/>
          <w:szCs w:val="18"/>
        </w:rPr>
        <w:t>labeled hardwood forest. New</w:t>
      </w:r>
      <w:r w:rsidRPr="00475C41">
        <w:rPr>
          <w:rFonts w:ascii="Palatino Linotype" w:hAnsi="Palatino Linotype"/>
          <w:sz w:val="18"/>
          <w:szCs w:val="18"/>
          <w:lang w:eastAsia="zh-CN"/>
        </w:rPr>
        <w:t xml:space="preserve"> </w:t>
      </w:r>
      <w:r w:rsidRPr="00475C41">
        <w:rPr>
          <w:rFonts w:ascii="Palatino Linotype" w:hAnsi="Palatino Linotype"/>
          <w:sz w:val="18"/>
          <w:szCs w:val="18"/>
        </w:rPr>
        <w:t>Phytol 172:523-53</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25. Finér L, Helmisaari HS, Lohmus K, Majdi H, Brunner I, Børja I,</w:t>
      </w:r>
      <w:r w:rsidRPr="00475C41">
        <w:rPr>
          <w:rFonts w:ascii="Palatino Linotype" w:hAnsi="Palatino Linotype"/>
          <w:sz w:val="18"/>
          <w:szCs w:val="18"/>
          <w:lang w:eastAsia="zh-CN"/>
        </w:rPr>
        <w:t xml:space="preserve"> </w:t>
      </w:r>
      <w:r w:rsidRPr="00475C41">
        <w:rPr>
          <w:rFonts w:ascii="Palatino Linotype" w:hAnsi="Palatino Linotype"/>
          <w:sz w:val="18"/>
          <w:szCs w:val="18"/>
        </w:rPr>
        <w:t>Eldhuset T, Godbold D, Grebenc T, Konopka B, Kraigher H,</w:t>
      </w:r>
      <w:r w:rsidRPr="00475C41">
        <w:rPr>
          <w:rFonts w:ascii="Palatino Linotype" w:hAnsi="Palatino Linotype"/>
          <w:sz w:val="18"/>
          <w:szCs w:val="18"/>
          <w:lang w:eastAsia="zh-CN"/>
        </w:rPr>
        <w:t xml:space="preserve"> </w:t>
      </w:r>
      <w:r w:rsidRPr="00475C41">
        <w:rPr>
          <w:rFonts w:ascii="Palatino Linotype" w:hAnsi="Palatino Linotype"/>
          <w:sz w:val="18"/>
          <w:szCs w:val="18"/>
        </w:rPr>
        <w:t>Mottonen M, Ohashi M, Oleksyn J, Ostonen I, Uri V,</w:t>
      </w:r>
      <w:r w:rsidRPr="00475C41">
        <w:rPr>
          <w:rFonts w:ascii="Palatino Linotype" w:hAnsi="Palatino Linotype"/>
          <w:sz w:val="18"/>
          <w:szCs w:val="18"/>
          <w:lang w:eastAsia="zh-CN"/>
        </w:rPr>
        <w:t xml:space="preserve"> </w:t>
      </w:r>
      <w:r w:rsidRPr="00475C41">
        <w:rPr>
          <w:rFonts w:ascii="Palatino Linotype" w:hAnsi="Palatino Linotype"/>
          <w:sz w:val="18"/>
          <w:szCs w:val="18"/>
        </w:rPr>
        <w:t>Vanguelova E (2007) Variation in fine root biomass of three</w:t>
      </w:r>
      <w:r w:rsidRPr="00475C41">
        <w:rPr>
          <w:rFonts w:ascii="Palatino Linotype" w:hAnsi="Palatino Linotype"/>
          <w:sz w:val="18"/>
          <w:szCs w:val="18"/>
          <w:lang w:eastAsia="zh-CN"/>
        </w:rPr>
        <w:t xml:space="preserve"> </w:t>
      </w:r>
      <w:r w:rsidRPr="00475C41">
        <w:rPr>
          <w:rFonts w:ascii="Palatino Linotype" w:hAnsi="Palatino Linotype"/>
          <w:sz w:val="18"/>
          <w:szCs w:val="18"/>
        </w:rPr>
        <w:t>European tree species: beech (</w:t>
      </w:r>
      <w:r w:rsidRPr="00475C41">
        <w:rPr>
          <w:rFonts w:ascii="Palatino Linotype" w:hAnsi="Palatino Linotype"/>
          <w:i/>
          <w:sz w:val="18"/>
          <w:szCs w:val="18"/>
        </w:rPr>
        <w:t xml:space="preserve">Fagus sylvatica </w:t>
      </w:r>
      <w:r w:rsidRPr="00475C41">
        <w:rPr>
          <w:rFonts w:ascii="Palatino Linotype" w:hAnsi="Palatino Linotype"/>
          <w:sz w:val="18"/>
          <w:szCs w:val="18"/>
        </w:rPr>
        <w:t>L.), Norway</w:t>
      </w:r>
      <w:r w:rsidRPr="00475C41">
        <w:rPr>
          <w:rFonts w:ascii="Palatino Linotype" w:hAnsi="Palatino Linotype"/>
          <w:sz w:val="18"/>
          <w:szCs w:val="18"/>
          <w:lang w:eastAsia="zh-CN"/>
        </w:rPr>
        <w:t xml:space="preserve"> </w:t>
      </w:r>
      <w:r w:rsidRPr="00475C41">
        <w:rPr>
          <w:rFonts w:ascii="Palatino Linotype" w:hAnsi="Palatino Linotype"/>
          <w:sz w:val="18"/>
          <w:szCs w:val="18"/>
        </w:rPr>
        <w:t>spruce (</w:t>
      </w:r>
      <w:r w:rsidRPr="00475C41">
        <w:rPr>
          <w:rFonts w:ascii="Palatino Linotype" w:hAnsi="Palatino Linotype"/>
          <w:i/>
          <w:sz w:val="18"/>
          <w:szCs w:val="18"/>
        </w:rPr>
        <w:t>Picea abies</w:t>
      </w:r>
      <w:r w:rsidRPr="00475C41">
        <w:rPr>
          <w:rFonts w:ascii="Palatino Linotype" w:hAnsi="Palatino Linotype"/>
          <w:sz w:val="18"/>
          <w:szCs w:val="18"/>
        </w:rPr>
        <w:t xml:space="preserve"> L. Karst.), and Scots pine (</w:t>
      </w:r>
      <w:r w:rsidRPr="00475C41">
        <w:rPr>
          <w:rFonts w:ascii="Palatino Linotype" w:hAnsi="Palatino Linotype"/>
          <w:i/>
          <w:sz w:val="18"/>
          <w:szCs w:val="18"/>
        </w:rPr>
        <w:t>Pinus sylvestris</w:t>
      </w:r>
      <w:r w:rsidRPr="00475C41">
        <w:rPr>
          <w:rFonts w:ascii="Palatino Linotype" w:hAnsi="Palatino Linotype"/>
          <w:sz w:val="18"/>
          <w:szCs w:val="18"/>
        </w:rPr>
        <w:t xml:space="preserve"> L.). Plant Biosyst 141:394-405</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26. Noguchi K, Konopka B, Satomura T, Kaneko S, Takahashi M</w:t>
      </w:r>
      <w:r w:rsidRPr="00475C41">
        <w:rPr>
          <w:rFonts w:ascii="Palatino Linotype" w:hAnsi="Palatino Linotype"/>
          <w:sz w:val="18"/>
          <w:szCs w:val="18"/>
          <w:lang w:eastAsia="zh-CN"/>
        </w:rPr>
        <w:t xml:space="preserve"> </w:t>
      </w:r>
      <w:r w:rsidRPr="00475C41">
        <w:rPr>
          <w:rFonts w:ascii="Palatino Linotype" w:hAnsi="Palatino Linotype"/>
          <w:sz w:val="18"/>
          <w:szCs w:val="18"/>
        </w:rPr>
        <w:t>(2007) Biomass and production of ﬁne roots in Japanese forests.</w:t>
      </w:r>
      <w:r w:rsidRPr="00475C41">
        <w:rPr>
          <w:rFonts w:ascii="Palatino Linotype" w:hAnsi="Palatino Linotype"/>
          <w:sz w:val="18"/>
          <w:szCs w:val="18"/>
          <w:lang w:eastAsia="zh-CN"/>
        </w:rPr>
        <w:t xml:space="preserve"> </w:t>
      </w:r>
      <w:r w:rsidRPr="00475C41">
        <w:rPr>
          <w:rFonts w:ascii="Palatino Linotype" w:hAnsi="Palatino Linotype"/>
          <w:sz w:val="18"/>
          <w:szCs w:val="18"/>
        </w:rPr>
        <w:t>J For Res 12:83-95.</w:t>
      </w:r>
    </w:p>
    <w:p w:rsidR="00600BA8" w:rsidRPr="00475C41" w:rsidRDefault="00600BA8" w:rsidP="00052DD3">
      <w:pPr>
        <w:pStyle w:val="EndNoteBibliography"/>
        <w:spacing w:line="240" w:lineRule="auto"/>
        <w:jc w:val="both"/>
        <w:rPr>
          <w:rFonts w:ascii="Palatino Linotype" w:hAnsi="Palatino Linotype"/>
          <w:sz w:val="18"/>
          <w:szCs w:val="18"/>
        </w:rPr>
      </w:pPr>
      <w:bookmarkStart w:id="88" w:name="_ENREF_29"/>
      <w:r w:rsidRPr="00475C41">
        <w:rPr>
          <w:rFonts w:ascii="Palatino Linotype" w:hAnsi="Palatino Linotype"/>
          <w:sz w:val="18"/>
          <w:szCs w:val="18"/>
        </w:rPr>
        <w:t>27. Hodge A (2004) The plastic plant: root responses to heterogeneous</w:t>
      </w:r>
      <w:r w:rsidRPr="00475C41">
        <w:rPr>
          <w:rFonts w:ascii="Palatino Linotype" w:hAnsi="Palatino Linotype"/>
          <w:sz w:val="18"/>
          <w:szCs w:val="18"/>
          <w:lang w:eastAsia="zh-CN"/>
        </w:rPr>
        <w:t xml:space="preserve"> </w:t>
      </w:r>
      <w:r w:rsidRPr="00475C41">
        <w:rPr>
          <w:rFonts w:ascii="Palatino Linotype" w:hAnsi="Palatino Linotype"/>
          <w:sz w:val="18"/>
          <w:szCs w:val="18"/>
        </w:rPr>
        <w:t>supplies of nutrients. New Phytol 162:9-24.</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28. Hishi T (2007) Heterogeneity of individual roots within the ﬁne</w:t>
      </w:r>
      <w:r w:rsidRPr="00475C41">
        <w:rPr>
          <w:rFonts w:ascii="Palatino Linotype" w:hAnsi="Palatino Linotype"/>
          <w:sz w:val="18"/>
          <w:szCs w:val="18"/>
          <w:lang w:eastAsia="zh-CN"/>
        </w:rPr>
        <w:t xml:space="preserve"> </w:t>
      </w:r>
      <w:r w:rsidRPr="00475C41">
        <w:rPr>
          <w:rFonts w:ascii="Palatino Linotype" w:hAnsi="Palatino Linotype"/>
          <w:sz w:val="18"/>
          <w:szCs w:val="18"/>
        </w:rPr>
        <w:t>root architecture: causal links between physiological and ecosystem functions. J For Res 12:126-133.</w:t>
      </w:r>
    </w:p>
    <w:p w:rsidR="00600BA8" w:rsidRPr="00475C41" w:rsidRDefault="00600BA8" w:rsidP="00052DD3">
      <w:pPr>
        <w:pStyle w:val="EndNoteBibliography"/>
        <w:spacing w:line="240" w:lineRule="auto"/>
        <w:jc w:val="both"/>
        <w:rPr>
          <w:rFonts w:ascii="Palatino Linotype" w:hAnsi="Palatino Linotype"/>
          <w:sz w:val="18"/>
          <w:szCs w:val="18"/>
        </w:rPr>
      </w:pPr>
      <w:bookmarkStart w:id="89" w:name="_ENREF_35"/>
      <w:r w:rsidRPr="00475C41">
        <w:rPr>
          <w:rFonts w:ascii="Palatino Linotype" w:hAnsi="Palatino Linotype"/>
          <w:sz w:val="18"/>
          <w:szCs w:val="18"/>
        </w:rPr>
        <w:t>29. Noguchi K, Matsuura Y, Sparrow SD, Hinzman LD (2016) Fine root biomass in two black spruce stands in interior Alaska: effects of different permafrost conditions. Trees 30: 441-449</w:t>
      </w:r>
      <w:bookmarkEnd w:id="89"/>
      <w:r w:rsidRPr="00475C41">
        <w:rPr>
          <w:rFonts w:ascii="Palatino Linotype" w:hAnsi="Palatino Linotype"/>
          <w:sz w:val="18"/>
          <w:szCs w:val="18"/>
        </w:rPr>
        <w:t>.</w:t>
      </w:r>
    </w:p>
    <w:p w:rsidR="00600BA8" w:rsidRPr="00475C41" w:rsidRDefault="00600BA8" w:rsidP="00052DD3">
      <w:pPr>
        <w:pStyle w:val="EndNoteBibliography"/>
        <w:spacing w:line="240" w:lineRule="auto"/>
        <w:jc w:val="both"/>
        <w:rPr>
          <w:rFonts w:ascii="Palatino Linotype" w:hAnsi="Palatino Linotype"/>
          <w:sz w:val="18"/>
          <w:szCs w:val="18"/>
        </w:rPr>
      </w:pP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lastRenderedPageBreak/>
        <w:t>30. Makita N, Hirano Y, Dannoura M, Kominami Y, Mizoguchi T, Ishii H, Kanazawa Y (2009) Fine root morphological traits determine variation in root respiration of Quercus serrata. Tree physiology: 29: 579-585</w:t>
      </w:r>
      <w:bookmarkEnd w:id="88"/>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90" w:name="_ENREF_17"/>
      <w:r w:rsidRPr="00475C41">
        <w:rPr>
          <w:rFonts w:ascii="Palatino Linotype" w:hAnsi="Palatino Linotype"/>
          <w:sz w:val="18"/>
          <w:szCs w:val="18"/>
        </w:rPr>
        <w:t>31. Guo DL, Mitchell RJ, Hendricks JJ (2004) Fine root branch orders respond differentially to carbon source-sink manipulations in a longleaf pine forest. Oecologia 140: 450-457.</w:t>
      </w:r>
      <w:bookmarkEnd w:id="90"/>
      <w:r w:rsidRPr="00475C41">
        <w:rPr>
          <w:rFonts w:ascii="Palatino Linotype" w:hAnsi="Palatino Linotype"/>
          <w:sz w:val="18"/>
          <w:szCs w:val="18"/>
          <w:shd w:val="clear" w:color="auto" w:fill="FFFFFF"/>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91" w:name="_ENREF_21"/>
      <w:r w:rsidRPr="00475C41">
        <w:rPr>
          <w:rFonts w:ascii="Palatino Linotype" w:hAnsi="Palatino Linotype"/>
          <w:sz w:val="18"/>
          <w:szCs w:val="18"/>
        </w:rPr>
        <w:t>32. Hishi T, Takeda H (2005) Dynamics of heterorhizic root systems: protoxylem groups within the fine</w:t>
      </w:r>
      <w:r w:rsidRPr="00475C41">
        <w:rPr>
          <w:rFonts w:ascii="Palatino Linotype" w:hAnsi="Palatino Linotype" w:cs="宋体" w:hint="eastAsia"/>
          <w:sz w:val="18"/>
          <w:szCs w:val="18"/>
        </w:rPr>
        <w:t>‐</w:t>
      </w:r>
      <w:r w:rsidRPr="00475C41">
        <w:rPr>
          <w:rFonts w:ascii="Palatino Linotype" w:hAnsi="Palatino Linotype"/>
          <w:sz w:val="18"/>
          <w:szCs w:val="18"/>
        </w:rPr>
        <w:t>root system of Chamaecyparis obtusa. New phytologist 167: 509-521.</w:t>
      </w:r>
      <w:bookmarkEnd w:id="91"/>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92" w:name="_ENREF_41"/>
      <w:bookmarkStart w:id="93" w:name="_ENREF_40"/>
      <w:r w:rsidRPr="00475C41">
        <w:rPr>
          <w:rFonts w:ascii="Palatino Linotype" w:hAnsi="Palatino Linotype"/>
          <w:sz w:val="18"/>
          <w:szCs w:val="18"/>
        </w:rPr>
        <w:t xml:space="preserve">33. Rewald B, Ephrath JE, Rachmilevitch S (2011) A root is a root is a root? Water uptake rates of Citrus root orders. Plant, cell &amp; environment 34: 33-42. </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34. Guo D, Mitchell RJ, Withington JM, Fan PP, Hendricks JJ</w:t>
      </w:r>
      <w:r w:rsidRPr="00475C41">
        <w:rPr>
          <w:rFonts w:ascii="Palatino Linotype" w:hAnsi="Palatino Linotype"/>
          <w:sz w:val="18"/>
          <w:szCs w:val="18"/>
          <w:lang w:eastAsia="zh-CN"/>
        </w:rPr>
        <w:t xml:space="preserve"> </w:t>
      </w:r>
      <w:r w:rsidRPr="00475C41">
        <w:rPr>
          <w:rFonts w:ascii="Palatino Linotype" w:hAnsi="Palatino Linotype"/>
          <w:sz w:val="18"/>
          <w:szCs w:val="18"/>
        </w:rPr>
        <w:t>(2008a) Endogenous and exogenous controls of root life span,</w:t>
      </w:r>
      <w:r w:rsidRPr="00475C41">
        <w:rPr>
          <w:rFonts w:ascii="Palatino Linotype" w:hAnsi="Palatino Linotype"/>
          <w:sz w:val="18"/>
          <w:szCs w:val="18"/>
          <w:lang w:eastAsia="zh-CN"/>
        </w:rPr>
        <w:t xml:space="preserve"> </w:t>
      </w:r>
      <w:r w:rsidRPr="00475C41">
        <w:rPr>
          <w:rFonts w:ascii="Palatino Linotype" w:hAnsi="Palatino Linotype"/>
          <w:sz w:val="18"/>
          <w:szCs w:val="18"/>
        </w:rPr>
        <w:t>mortality and nitrogen flux in a longleaf pine forest: root</w:t>
      </w:r>
      <w:r w:rsidRPr="00475C41">
        <w:rPr>
          <w:rFonts w:ascii="Palatino Linotype" w:hAnsi="Palatino Linotype"/>
          <w:sz w:val="18"/>
          <w:szCs w:val="18"/>
          <w:lang w:eastAsia="zh-CN"/>
        </w:rPr>
        <w:t xml:space="preserve"> </w:t>
      </w:r>
      <w:r w:rsidRPr="00475C41">
        <w:rPr>
          <w:rFonts w:ascii="Palatino Linotype" w:hAnsi="Palatino Linotype"/>
          <w:sz w:val="18"/>
          <w:szCs w:val="18"/>
        </w:rPr>
        <w:t>branch order predominates. J Ecol 96:737-745.</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35. Guo D, Xia M, Wei X, Chang W, Liu Y, Wang Z (2008b)</w:t>
      </w:r>
      <w:r w:rsidRPr="00475C41">
        <w:rPr>
          <w:rFonts w:ascii="Palatino Linotype" w:hAnsi="Palatino Linotype"/>
          <w:sz w:val="18"/>
          <w:szCs w:val="18"/>
          <w:lang w:eastAsia="zh-CN"/>
        </w:rPr>
        <w:t xml:space="preserve"> </w:t>
      </w:r>
      <w:r w:rsidRPr="00475C41">
        <w:rPr>
          <w:rFonts w:ascii="Palatino Linotype" w:hAnsi="Palatino Linotype"/>
          <w:sz w:val="18"/>
          <w:szCs w:val="18"/>
        </w:rPr>
        <w:t>Anatomical traits associated with absorption and mycorrhizal</w:t>
      </w:r>
      <w:r w:rsidRPr="00475C41">
        <w:rPr>
          <w:rFonts w:ascii="Palatino Linotype" w:hAnsi="Palatino Linotype"/>
          <w:sz w:val="18"/>
          <w:szCs w:val="18"/>
          <w:lang w:eastAsia="zh-CN"/>
        </w:rPr>
        <w:t xml:space="preserve"> </w:t>
      </w:r>
      <w:r w:rsidRPr="00475C41">
        <w:rPr>
          <w:rFonts w:ascii="Palatino Linotype" w:hAnsi="Palatino Linotype"/>
          <w:sz w:val="18"/>
          <w:szCs w:val="18"/>
        </w:rPr>
        <w:t>colonization are linked to root branch order in twenty-three</w:t>
      </w:r>
      <w:r w:rsidRPr="00475C41">
        <w:rPr>
          <w:rFonts w:ascii="Palatino Linotype" w:hAnsi="Palatino Linotype"/>
          <w:sz w:val="18"/>
          <w:szCs w:val="18"/>
          <w:lang w:eastAsia="zh-CN"/>
        </w:rPr>
        <w:t xml:space="preserve"> </w:t>
      </w:r>
      <w:r w:rsidRPr="00475C41">
        <w:rPr>
          <w:rFonts w:ascii="Palatino Linotype" w:hAnsi="Palatino Linotype"/>
          <w:sz w:val="18"/>
          <w:szCs w:val="18"/>
        </w:rPr>
        <w:t>Chinese temperate tree species. New Phytol 180:673-683.</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36. Bloomfield J, Vogt KA, Wargo PM (1996) Tree root turnover and</w:t>
      </w:r>
      <w:r w:rsidRPr="00475C41">
        <w:rPr>
          <w:rFonts w:ascii="Palatino Linotype" w:hAnsi="Palatino Linotype"/>
          <w:sz w:val="18"/>
          <w:szCs w:val="18"/>
          <w:lang w:eastAsia="zh-CN"/>
        </w:rPr>
        <w:t xml:space="preserve"> </w:t>
      </w:r>
      <w:r w:rsidRPr="00475C41">
        <w:rPr>
          <w:rFonts w:ascii="Palatino Linotype" w:hAnsi="Palatino Linotype"/>
          <w:sz w:val="18"/>
          <w:szCs w:val="18"/>
        </w:rPr>
        <w:t>senescence. In:Waisel Y, Eshel A, Kafkafi U (eds) Plant roots:the hidden half, 2nd edn. Dekker, New York, pp 363</w:t>
      </w:r>
      <w:r w:rsidRPr="00475C41">
        <w:rPr>
          <w:rFonts w:ascii="Palatino Linotype" w:hAnsi="Palatino Linotype"/>
          <w:sz w:val="18"/>
          <w:szCs w:val="18"/>
          <w:lang w:eastAsia="zh-CN"/>
        </w:rPr>
        <w:t>-</w:t>
      </w:r>
      <w:r w:rsidRPr="00475C41">
        <w:rPr>
          <w:rFonts w:ascii="Palatino Linotype" w:hAnsi="Palatino Linotype"/>
          <w:sz w:val="18"/>
          <w:szCs w:val="18"/>
        </w:rPr>
        <w:t>381</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37. Rustad LE (2008) The response of terrestrial ecosystems to global climate change: Towards an integrated approach. Science of the Total Environment 404: 222-235.</w:t>
      </w:r>
      <w:bookmarkEnd w:id="92"/>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94" w:name="_ENREF_49"/>
      <w:r w:rsidRPr="00475C41">
        <w:rPr>
          <w:rFonts w:ascii="Palatino Linotype" w:hAnsi="Palatino Linotype"/>
          <w:sz w:val="18"/>
          <w:szCs w:val="18"/>
        </w:rPr>
        <w:t>38. Valverde-Barrantes OJ, Smemo KA, Feinstein LM, Kershner MW, Blackwood CB (2015) Aggregated and complementary: symmetric proliferation, overyielding, and mass effects explain fine-root biomass in soil patches in a diverse temperate deciduous forest landscape. New Phytologist 205: 731-742.</w:t>
      </w:r>
      <w:bookmarkEnd w:id="94"/>
    </w:p>
    <w:p w:rsidR="00600BA8" w:rsidRPr="00475C41" w:rsidRDefault="00600BA8" w:rsidP="00052DD3">
      <w:pPr>
        <w:pStyle w:val="EndNoteBibliography"/>
        <w:spacing w:line="240" w:lineRule="auto"/>
        <w:jc w:val="both"/>
        <w:rPr>
          <w:rFonts w:ascii="Palatino Linotype" w:hAnsi="Palatino Linotype"/>
          <w:sz w:val="18"/>
          <w:szCs w:val="18"/>
        </w:rPr>
      </w:pPr>
      <w:bookmarkStart w:id="95" w:name="_ENREF_51"/>
      <w:r w:rsidRPr="00475C41">
        <w:rPr>
          <w:rFonts w:ascii="Palatino Linotype" w:hAnsi="Palatino Linotype"/>
          <w:sz w:val="18"/>
          <w:szCs w:val="18"/>
        </w:rPr>
        <w:t>39. Vesterdal L, Clarke N, Sigurdsson BD, Gundersen P (2013) Do tree species influence soil carbon stocks in temperate and boreal forests? Forest Ecology &amp; Management 309: 4-18.</w:t>
      </w:r>
      <w:bookmarkEnd w:id="95"/>
      <w:r w:rsidRPr="00475C41">
        <w:rPr>
          <w:rFonts w:ascii="Palatino Linotype" w:hAnsi="Palatino Linotype"/>
          <w:sz w:val="18"/>
          <w:szCs w:val="18"/>
          <w:shd w:val="clear" w:color="auto" w:fill="FFFFFF"/>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96" w:name="_ENREF_55"/>
      <w:r w:rsidRPr="00475C41">
        <w:rPr>
          <w:rFonts w:ascii="Palatino Linotype" w:hAnsi="Palatino Linotype"/>
          <w:sz w:val="18"/>
          <w:szCs w:val="18"/>
        </w:rPr>
        <w:t>40. Wang RL, Cheng RM, Xiao WF, Feng XH, Liu ZB, Ge XG, Wang XR, Zhang WY (2012) Fine root production and turnover in Pinus massoniana plantation in Three Gorges Reservoir area of China. Chinese Journal of Applied Ecology 23: 2346-2352.</w:t>
      </w:r>
      <w:bookmarkEnd w:id="96"/>
    </w:p>
    <w:p w:rsidR="00600BA8" w:rsidRPr="00475C41" w:rsidRDefault="00600BA8" w:rsidP="00052DD3">
      <w:pPr>
        <w:pStyle w:val="EndNoteBibliography"/>
        <w:spacing w:line="240" w:lineRule="auto"/>
        <w:jc w:val="both"/>
        <w:rPr>
          <w:rFonts w:ascii="Palatino Linotype" w:hAnsi="Palatino Linotype"/>
          <w:sz w:val="18"/>
          <w:szCs w:val="18"/>
        </w:rPr>
      </w:pPr>
      <w:bookmarkStart w:id="97" w:name="_ENREF_11"/>
      <w:r w:rsidRPr="00475C41">
        <w:rPr>
          <w:rFonts w:ascii="Palatino Linotype" w:hAnsi="Palatino Linotype"/>
          <w:sz w:val="18"/>
          <w:szCs w:val="18"/>
        </w:rPr>
        <w:t>41. Ge XG, Xiao WF, Zeng LX, Huang ZL, Fu T, Feng XH (2012) Relationships between litter substrate quality and soil nutrients in different-aged Pinus massoniana stands. Acta Ecological Sinica 32: 852-862.</w:t>
      </w:r>
      <w:bookmarkEnd w:id="97"/>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98" w:name="_ENREF_19"/>
      <w:bookmarkStart w:id="99" w:name="_ENREF_15"/>
      <w:r w:rsidRPr="00475C41">
        <w:rPr>
          <w:rFonts w:ascii="Palatino Linotype" w:hAnsi="Palatino Linotype"/>
          <w:sz w:val="18"/>
          <w:szCs w:val="18"/>
        </w:rPr>
        <w:t>42. Hansson K, Helmisaari HS, Sah SP, Lange H (2013) Fine root production and turnover of tree and understorey vegetation in Scots pine, silver birch and Norway spruce stands in SW Sweden. Forest Ecology &amp; Management 309: 58-65.</w:t>
      </w:r>
      <w:bookmarkEnd w:id="98"/>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100" w:name="_ENREF_20"/>
      <w:r w:rsidRPr="00475C41">
        <w:rPr>
          <w:rFonts w:ascii="Palatino Linotype" w:hAnsi="Palatino Linotype"/>
          <w:sz w:val="18"/>
          <w:szCs w:val="18"/>
        </w:rPr>
        <w:t xml:space="preserve">43. Hirano Y, Tanikawa T, Makita N (2017) Biomass and morphology of fine roots in eight Cryptomeria japonica stands in soils with different acid-buffering capacities. Forest Ecology and Management 384: 122-131. </w:t>
      </w:r>
      <w:bookmarkEnd w:id="100"/>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44. Gong ZT (2003) Chinese soil taxonomy. China Science Press, Beijin.</w:t>
      </w:r>
      <w:bookmarkEnd w:id="99"/>
    </w:p>
    <w:p w:rsidR="00600BA8" w:rsidRPr="00475C41" w:rsidRDefault="00600BA8" w:rsidP="00052DD3">
      <w:pPr>
        <w:pStyle w:val="EndNoteBibliography"/>
        <w:spacing w:line="240" w:lineRule="auto"/>
        <w:jc w:val="both"/>
        <w:rPr>
          <w:rFonts w:ascii="Palatino Linotype" w:hAnsi="Palatino Linotype"/>
          <w:sz w:val="18"/>
          <w:szCs w:val="18"/>
          <w:shd w:val="clear" w:color="auto" w:fill="FFFFFF"/>
        </w:rPr>
      </w:pPr>
      <w:bookmarkStart w:id="101" w:name="_ENREF_4"/>
      <w:r w:rsidRPr="00475C41">
        <w:rPr>
          <w:rFonts w:ascii="Palatino Linotype" w:hAnsi="Palatino Linotype"/>
          <w:sz w:val="18"/>
          <w:szCs w:val="18"/>
        </w:rPr>
        <w:t>45. Brassard BW, Chen HY, Cavard X, Laganiere Jo, Reich PB, Bergeron Y, Pare D, Yuan Z (2013) Tree species diversity increases fine root productivity through increased soil volume filling. Journal of Ecology 101: 210-219.</w:t>
      </w:r>
      <w:bookmarkEnd w:id="101"/>
      <w:r w:rsidRPr="00475C41">
        <w:rPr>
          <w:rFonts w:ascii="Palatino Linotype" w:hAnsi="Palatino Linotype"/>
          <w:sz w:val="18"/>
          <w:szCs w:val="18"/>
          <w:shd w:val="clear" w:color="auto" w:fill="FFFFFF"/>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102" w:name="_ENREF_33"/>
      <w:r w:rsidRPr="00475C41">
        <w:rPr>
          <w:rFonts w:ascii="Palatino Linotype" w:hAnsi="Palatino Linotype"/>
          <w:sz w:val="18"/>
          <w:szCs w:val="18"/>
        </w:rPr>
        <w:t>46. Mo J, Brown S, Xue J, Fang Y, Li Z (2006) Response of litter decomposition to simulated N deposition in disturbed, rehabilitated and mature forests in subtropical China. Plant and soil 282: 135-151.</w:t>
      </w:r>
      <w:bookmarkEnd w:id="102"/>
    </w:p>
    <w:p w:rsidR="00600BA8" w:rsidRPr="00475C41" w:rsidRDefault="00600BA8" w:rsidP="00052DD3">
      <w:pPr>
        <w:pStyle w:val="EndNoteBibliography"/>
        <w:spacing w:line="240" w:lineRule="auto"/>
        <w:jc w:val="both"/>
        <w:rPr>
          <w:rFonts w:ascii="Palatino Linotype" w:hAnsi="Palatino Linotype"/>
          <w:sz w:val="18"/>
          <w:szCs w:val="18"/>
        </w:rPr>
      </w:pPr>
      <w:bookmarkStart w:id="103" w:name="_ENREF_6"/>
      <w:r w:rsidRPr="00475C41">
        <w:rPr>
          <w:rFonts w:ascii="Palatino Linotype" w:hAnsi="Palatino Linotype"/>
          <w:sz w:val="18"/>
          <w:szCs w:val="18"/>
        </w:rPr>
        <w:t>47. Crossley D, Hoglund MP (1962) A litter-bag method for the study of microarthropods inhabiting leaf litter. Ecology 43: 571-573.</w:t>
      </w:r>
      <w:bookmarkEnd w:id="103"/>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104" w:name="_ENREF_37"/>
      <w:r w:rsidRPr="00475C41">
        <w:rPr>
          <w:rFonts w:ascii="Palatino Linotype" w:hAnsi="Palatino Linotype"/>
          <w:sz w:val="18"/>
          <w:szCs w:val="18"/>
        </w:rPr>
        <w:lastRenderedPageBreak/>
        <w:t>48. Ostertag R, Marín-Spiotta E, Silver WL, Schulten J (2008) Litterfall and decomposition in relation to soil carbon pools along a secondary forest chronosequence in Puerto Rico. Ecosystems 11: 701-714.</w:t>
      </w:r>
      <w:bookmarkEnd w:id="104"/>
      <w:r w:rsidRPr="00475C41">
        <w:rPr>
          <w:rFonts w:ascii="Palatino Linotype" w:hAnsi="Palatino Linotype"/>
          <w:sz w:val="18"/>
          <w:szCs w:val="18"/>
          <w:shd w:val="clear" w:color="auto" w:fill="FFFFFF"/>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105" w:name="_ENREF_34"/>
      <w:r w:rsidRPr="00475C41">
        <w:rPr>
          <w:rFonts w:ascii="Palatino Linotype" w:hAnsi="Palatino Linotype"/>
          <w:sz w:val="18"/>
          <w:szCs w:val="18"/>
        </w:rPr>
        <w:t>49. Nelson D, Sommers LE (1982) Total carbon, organic carbon, and organic matter. Methods of soil analysis Part 2 Chemical and microbiological properties: 539-579.</w:t>
      </w:r>
      <w:bookmarkEnd w:id="105"/>
    </w:p>
    <w:p w:rsidR="00600BA8" w:rsidRPr="00475C41" w:rsidRDefault="00600BA8" w:rsidP="00052DD3">
      <w:pPr>
        <w:pStyle w:val="EndNoteBibliography"/>
        <w:spacing w:line="240" w:lineRule="auto"/>
        <w:jc w:val="both"/>
        <w:rPr>
          <w:rFonts w:ascii="Palatino Linotype" w:hAnsi="Palatino Linotype"/>
          <w:sz w:val="18"/>
          <w:szCs w:val="18"/>
        </w:rPr>
      </w:pPr>
      <w:bookmarkStart w:id="106" w:name="_ENREF_63"/>
      <w:bookmarkStart w:id="107" w:name="_ENREF_61"/>
      <w:bookmarkEnd w:id="93"/>
      <w:r w:rsidRPr="00475C41">
        <w:rPr>
          <w:rFonts w:ascii="Palatino Linotype" w:hAnsi="Palatino Linotype"/>
          <w:sz w:val="18"/>
          <w:szCs w:val="18"/>
        </w:rPr>
        <w:t>50. Zhu TB, Zhang JB, Meng TZ, Zhang YC, Yang JJ, Müller C, Cai ZC (2014) Tea plantation destroys soil retention of NO</w:t>
      </w:r>
      <w:r w:rsidRPr="00475C41">
        <w:rPr>
          <w:rFonts w:ascii="Palatino Linotype" w:hAnsi="Palatino Linotype"/>
          <w:sz w:val="18"/>
          <w:szCs w:val="18"/>
          <w:vertAlign w:val="subscript"/>
        </w:rPr>
        <w:t>3</w:t>
      </w:r>
      <w:r w:rsidRPr="00475C41">
        <w:rPr>
          <w:rFonts w:ascii="Palatino Linotype" w:hAnsi="Palatino Linotype"/>
          <w:sz w:val="18"/>
          <w:szCs w:val="18"/>
        </w:rPr>
        <w:t xml:space="preserve"> − and increases N</w:t>
      </w:r>
      <w:r w:rsidRPr="00475C41">
        <w:rPr>
          <w:rFonts w:ascii="Palatino Linotype" w:hAnsi="Palatino Linotype"/>
          <w:sz w:val="18"/>
          <w:szCs w:val="18"/>
          <w:vertAlign w:val="subscript"/>
        </w:rPr>
        <w:t>2</w:t>
      </w:r>
      <w:r w:rsidRPr="00475C41">
        <w:rPr>
          <w:rFonts w:ascii="Palatino Linotype" w:hAnsi="Palatino Linotype"/>
          <w:sz w:val="18"/>
          <w:szCs w:val="18"/>
        </w:rPr>
        <w:t xml:space="preserve"> O emissions in subtropical China. Soil Biology &amp; Biochemistry 73: 106-114.</w:t>
      </w:r>
      <w:bookmarkEnd w:id="106"/>
      <w:r w:rsidRPr="00475C41">
        <w:rPr>
          <w:rFonts w:ascii="Palatino Linotype" w:hAnsi="Palatino Linotype"/>
          <w:sz w:val="18"/>
          <w:szCs w:val="18"/>
        </w:rPr>
        <w:t xml:space="preserve"> </w:t>
      </w:r>
      <w:bookmarkStart w:id="108" w:name="_ENREF_52"/>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51. Zhang WR, Yang GC, Tu XN (1999) Adiministration Forestry Standard of People's Republic of China—Method of Forest Soil Analysis. Beijing: Chinese standard press.</w:t>
      </w:r>
    </w:p>
    <w:p w:rsidR="00600BA8" w:rsidRPr="00475C41" w:rsidRDefault="00600BA8" w:rsidP="00052DD3">
      <w:pPr>
        <w:pStyle w:val="EndNoteBibliography"/>
        <w:spacing w:line="240" w:lineRule="auto"/>
        <w:jc w:val="both"/>
        <w:rPr>
          <w:rFonts w:ascii="Palatino Linotype" w:hAnsi="Palatino Linotype"/>
          <w:sz w:val="18"/>
          <w:szCs w:val="18"/>
        </w:rPr>
      </w:pPr>
      <w:bookmarkStart w:id="109" w:name="_ENREF_36"/>
      <w:r w:rsidRPr="00475C41">
        <w:rPr>
          <w:rFonts w:ascii="Palatino Linotype" w:hAnsi="Palatino Linotype"/>
          <w:sz w:val="18"/>
          <w:szCs w:val="18"/>
        </w:rPr>
        <w:t>52. Olson JS (1963) Energy storage and the balance of producers and decomposers in ecological systems. Ecology 44: 322-331.</w:t>
      </w:r>
      <w:bookmarkEnd w:id="109"/>
    </w:p>
    <w:p w:rsidR="00600BA8" w:rsidRPr="00475C41" w:rsidRDefault="00600BA8" w:rsidP="00052DD3">
      <w:pPr>
        <w:pStyle w:val="EndNoteBibliography"/>
        <w:spacing w:line="240" w:lineRule="auto"/>
        <w:jc w:val="both"/>
        <w:rPr>
          <w:rFonts w:ascii="Palatino Linotype" w:hAnsi="Palatino Linotype"/>
          <w:sz w:val="18"/>
          <w:szCs w:val="18"/>
        </w:rPr>
      </w:pPr>
      <w:bookmarkStart w:id="110" w:name="_ENREF_32"/>
      <w:r w:rsidRPr="00475C41">
        <w:rPr>
          <w:rFonts w:ascii="Palatino Linotype" w:hAnsi="Palatino Linotype"/>
          <w:sz w:val="18"/>
          <w:szCs w:val="18"/>
        </w:rPr>
        <w:t>53. Mei L, Wang ZQ, Zhang XJ, Yu LZ, Du Y (2008) Effects of nitrogen fertilization on fine root biomass production and turnover of Fraxinus mandshurica plantation. Chinese Journal of Ecology 27: 1663-1668.</w:t>
      </w:r>
      <w:bookmarkEnd w:id="110"/>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54. Vogt KA, Vogt DJ, Bloomfield J (1998) Analysis of some direct and indirect methods for estimating root biomass and production of forests at an ecosystem level.</w:t>
      </w:r>
      <w:bookmarkEnd w:id="108"/>
      <w:r w:rsidRPr="00475C41">
        <w:rPr>
          <w:rFonts w:ascii="Palatino Linotype" w:hAnsi="Palatino Linotype"/>
          <w:sz w:val="18"/>
          <w:szCs w:val="18"/>
        </w:rPr>
        <w:t xml:space="preserve"> </w:t>
      </w:r>
      <w:hyperlink r:id="rId22" w:history="1">
        <w:r w:rsidRPr="00475C41">
          <w:rPr>
            <w:rFonts w:ascii="Palatino Linotype" w:hAnsi="Palatino Linotype"/>
            <w:sz w:val="18"/>
            <w:szCs w:val="18"/>
          </w:rPr>
          <w:t>Plant and Soil</w:t>
        </w:r>
      </w:hyperlink>
      <w:r w:rsidRPr="00475C41">
        <w:rPr>
          <w:rFonts w:ascii="Palatino Linotype" w:hAnsi="Palatino Linotype"/>
          <w:sz w:val="18"/>
          <w:szCs w:val="18"/>
        </w:rPr>
        <w:t xml:space="preserve"> 200(1):71-89. </w:t>
      </w:r>
    </w:p>
    <w:p w:rsidR="00600BA8" w:rsidRPr="00475C41" w:rsidRDefault="00600BA8" w:rsidP="00052DD3">
      <w:pPr>
        <w:pStyle w:val="EndNoteBibliography"/>
        <w:spacing w:line="240" w:lineRule="auto"/>
        <w:jc w:val="both"/>
        <w:rPr>
          <w:rFonts w:ascii="Palatino Linotype" w:hAnsi="Palatino Linotype"/>
          <w:sz w:val="18"/>
          <w:szCs w:val="18"/>
        </w:rPr>
      </w:pPr>
      <w:bookmarkStart w:id="111" w:name="_ENREF_9"/>
      <w:bookmarkStart w:id="112" w:name="_ENREF_3"/>
      <w:bookmarkStart w:id="113" w:name="_ENREF_53"/>
      <w:r w:rsidRPr="00475C41">
        <w:rPr>
          <w:rFonts w:ascii="Palatino Linotype" w:hAnsi="Palatino Linotype"/>
          <w:sz w:val="18"/>
          <w:szCs w:val="18"/>
        </w:rPr>
        <w:t xml:space="preserve">55. Finér L, Ohashi M, Noguchi K, Hirano Y (2011) </w:t>
      </w:r>
      <w:bookmarkStart w:id="114" w:name="OLE_LINK33"/>
      <w:r w:rsidRPr="00475C41">
        <w:rPr>
          <w:rFonts w:ascii="Palatino Linotype" w:hAnsi="Palatino Linotype"/>
          <w:sz w:val="18"/>
          <w:szCs w:val="18"/>
        </w:rPr>
        <w:t>Factors causing variation in fine root biomass in forest ecosystems</w:t>
      </w:r>
      <w:bookmarkEnd w:id="114"/>
      <w:r w:rsidRPr="00475C41">
        <w:rPr>
          <w:rFonts w:ascii="Palatino Linotype" w:hAnsi="Palatino Linotype"/>
          <w:sz w:val="18"/>
          <w:szCs w:val="18"/>
        </w:rPr>
        <w:t>. Forest Ecology and Management 261: 265-277.</w:t>
      </w:r>
      <w:bookmarkEnd w:id="111"/>
      <w:r w:rsidRPr="00475C41">
        <w:rPr>
          <w:rFonts w:ascii="Palatino Linotype" w:hAnsi="Palatino Linotype"/>
          <w:sz w:val="18"/>
          <w:szCs w:val="18"/>
          <w:shd w:val="clear" w:color="auto" w:fill="FFFFFF"/>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115" w:name="_ENREF_38"/>
      <w:r w:rsidRPr="00475C41">
        <w:rPr>
          <w:rFonts w:ascii="Palatino Linotype" w:hAnsi="Palatino Linotype"/>
          <w:sz w:val="18"/>
          <w:szCs w:val="18"/>
        </w:rPr>
        <w:t>56. Ostonen I, Lõhmus K, Pajuste K (2005) Fine root biomass, production and its proportion of NPP in a fertile middle-aged Norway spruce forest: comparison of soil core and ingrowth core methods. Forest Ecology and Management 212: 264-277.</w:t>
      </w:r>
      <w:bookmarkEnd w:id="115"/>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57. Wang H, Liu S, Mo J (2010) Correlation between leaf litter and fine root decomposition among subtropical tree species. Plant Soil 335:289-298.</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58.Berg B, McClaugherty C (2008) Plant litter. Decomposition, humus formation, carbon sequestration 2nd Ed Springer.</w:t>
      </w:r>
      <w:bookmarkEnd w:id="112"/>
    </w:p>
    <w:p w:rsidR="00600BA8" w:rsidRPr="00475C41" w:rsidRDefault="00600BA8" w:rsidP="00052DD3">
      <w:pPr>
        <w:pStyle w:val="EndNoteBibliography"/>
        <w:spacing w:line="240" w:lineRule="auto"/>
        <w:jc w:val="both"/>
        <w:rPr>
          <w:rFonts w:ascii="Palatino Linotype" w:hAnsi="Palatino Linotype"/>
          <w:sz w:val="18"/>
          <w:szCs w:val="18"/>
        </w:rPr>
      </w:pPr>
      <w:bookmarkStart w:id="116" w:name="_ENREF_26"/>
      <w:r w:rsidRPr="00475C41">
        <w:rPr>
          <w:rFonts w:ascii="Palatino Linotype" w:hAnsi="Palatino Linotype"/>
          <w:sz w:val="18"/>
          <w:szCs w:val="18"/>
        </w:rPr>
        <w:t>59.Lin CF, Yang YS, Chen GS, Guo JF, Han ZG (2008) Decomposition Dynamics of Fine Roots of Cunninghamia lanceolata in Mid-subtropics. Journal of Subtropical Resources &amp; Environment</w:t>
      </w:r>
      <w:bookmarkEnd w:id="116"/>
      <w:r w:rsidRPr="00475C41">
        <w:rPr>
          <w:rFonts w:ascii="Palatino Linotype" w:hAnsi="Palatino Linotype"/>
          <w:sz w:val="18"/>
          <w:szCs w:val="18"/>
        </w:rPr>
        <w:t xml:space="preserve"> 3(1):15-23.</w:t>
      </w:r>
    </w:p>
    <w:p w:rsidR="00600BA8" w:rsidRPr="00475C41" w:rsidRDefault="00600BA8" w:rsidP="00052DD3">
      <w:pPr>
        <w:pStyle w:val="EndNoteBibliography"/>
        <w:spacing w:line="240" w:lineRule="auto"/>
        <w:jc w:val="both"/>
        <w:rPr>
          <w:rFonts w:ascii="Palatino Linotype" w:hAnsi="Palatino Linotype"/>
          <w:sz w:val="18"/>
          <w:szCs w:val="18"/>
        </w:rPr>
        <w:sectPr w:rsidR="00600BA8" w:rsidRPr="00475C41" w:rsidSect="001B1644">
          <w:headerReference w:type="default" r:id="rId23"/>
          <w:headerReference w:type="first" r:id="rId24"/>
          <w:footerReference w:type="first" r:id="rId25"/>
          <w:pgSz w:w="11906" w:h="16838"/>
          <w:pgMar w:top="1440" w:right="1800" w:bottom="1440" w:left="1800" w:header="851" w:footer="992" w:gutter="0"/>
          <w:lnNumType w:countBy="1" w:restart="continuous"/>
          <w:cols w:space="425"/>
          <w:titlePg/>
          <w:docGrid w:type="lines" w:linePitch="312"/>
        </w:sectPr>
      </w:pPr>
      <w:r w:rsidRPr="00475C41">
        <w:rPr>
          <w:rFonts w:ascii="Palatino Linotype" w:hAnsi="Palatino Linotype"/>
          <w:sz w:val="18"/>
          <w:szCs w:val="18"/>
        </w:rPr>
        <w:t>60.Wang CG, Chen ZX, Ma CE, Lin GG, Han SJ (2016) Three potential pathways influencing contrasting decomposition rates of fine roots. Journal of Beijing Forestry University 38: 123-128.</w:t>
      </w:r>
      <w:bookmarkEnd w:id="113"/>
      <w:r w:rsidRPr="00475C41">
        <w:rPr>
          <w:rFonts w:ascii="Palatino Linotype" w:hAnsi="Palatino Linotype"/>
          <w:sz w:val="18"/>
          <w:szCs w:val="18"/>
          <w:shd w:val="clear" w:color="auto" w:fill="FFFFFF"/>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117" w:name="_ENREF_14"/>
      <w:bookmarkEnd w:id="107"/>
      <w:r w:rsidRPr="00475C41">
        <w:rPr>
          <w:rFonts w:ascii="Palatino Linotype" w:hAnsi="Palatino Linotype"/>
          <w:sz w:val="18"/>
          <w:szCs w:val="18"/>
        </w:rPr>
        <w:t>61. Goebel M, Hobbie SE, Bulaj B, Zadworny M, Archibald DD, Oleksyn J, Reich PB, Eissenstat DM (2011) Decomposition of the finest root branching orders: linking belowground dynamics to fine-root function and structure. Ecological Monographs 81: 89-102.</w:t>
      </w:r>
      <w:bookmarkEnd w:id="117"/>
      <w:r w:rsidRPr="00475C41">
        <w:rPr>
          <w:rFonts w:ascii="Palatino Linotype" w:hAnsi="Palatino Linotype"/>
          <w:sz w:val="18"/>
          <w:szCs w:val="18"/>
          <w:shd w:val="clear" w:color="auto" w:fill="FFFFFF"/>
        </w:rPr>
        <w:t xml:space="preserve"> </w:t>
      </w:r>
      <w:bookmarkStart w:id="118" w:name="_ENREF_7"/>
      <w:bookmarkStart w:id="119" w:name="_ENREF_13"/>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62.Cusack DF, Chou WW, Yang WH, Harmon ME, Silver WL (2009) Controls on long</w:t>
      </w:r>
      <w:r w:rsidRPr="00475C41">
        <w:rPr>
          <w:rFonts w:ascii="Palatino Linotype" w:hAnsi="Palatino Linotype" w:cs="宋体" w:hint="eastAsia"/>
          <w:sz w:val="18"/>
          <w:szCs w:val="18"/>
        </w:rPr>
        <w:t>‐</w:t>
      </w:r>
      <w:r w:rsidRPr="00475C41">
        <w:rPr>
          <w:rFonts w:ascii="Palatino Linotype" w:hAnsi="Palatino Linotype"/>
          <w:sz w:val="18"/>
          <w:szCs w:val="18"/>
        </w:rPr>
        <w:t>term root and leaf litter decomposition in neotropical forests. Global Change Biology 15: 1339-1355.</w:t>
      </w:r>
      <w:bookmarkEnd w:id="118"/>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63.Gimbel KF, Felsmann K, Baudis M, Puhlmann H, Gessler A, Bruelheide H, Kayler Z, Ellerbrock RH, Ulrich A, Welk E (2015) Drought in forest understory ecosystems - a novel rainfall reduction experiment. Biogeosciences 12: 14319-14358.</w:t>
      </w:r>
      <w:bookmarkEnd w:id="119"/>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120" w:name="_ENREF_43"/>
      <w:r w:rsidRPr="00475C41">
        <w:rPr>
          <w:rFonts w:ascii="Palatino Linotype" w:hAnsi="Palatino Linotype"/>
          <w:sz w:val="18"/>
          <w:szCs w:val="18"/>
        </w:rPr>
        <w:t>64. Steinberger Y, Degani R, Barness G (1995) Decomposition of root litter and related microbial population dynamics of a Negev Desert shrub, Zygophyllum dumosum. Journal of Arid Environments 31: 383-399.</w:t>
      </w:r>
      <w:bookmarkEnd w:id="120"/>
      <w:r w:rsidRPr="00475C41">
        <w:rPr>
          <w:rFonts w:ascii="Palatino Linotype" w:hAnsi="Palatino Linotype"/>
          <w:sz w:val="18"/>
          <w:szCs w:val="18"/>
          <w:shd w:val="clear" w:color="auto" w:fill="FFFFFF"/>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121" w:name="_ENREF_54"/>
      <w:r w:rsidRPr="00475C41">
        <w:rPr>
          <w:rFonts w:ascii="Palatino Linotype" w:hAnsi="Palatino Linotype"/>
          <w:sz w:val="18"/>
          <w:szCs w:val="18"/>
        </w:rPr>
        <w:t>65.Wang H, Liu SR, Mo JM (2010) Correlation between leaf litter and fine root decomposition among subtropical tree species. Plant and Soil 335: 289-298.</w:t>
      </w:r>
      <w:bookmarkEnd w:id="121"/>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bookmarkStart w:id="122" w:name="_ENREF_58"/>
      <w:r w:rsidRPr="00475C41">
        <w:rPr>
          <w:rFonts w:ascii="Palatino Linotype" w:hAnsi="Palatino Linotype"/>
          <w:sz w:val="18"/>
          <w:szCs w:val="18"/>
        </w:rPr>
        <w:t>66.Wieder RK, Wright SJ (1995) Tropical forest litter dynamics and dry season irrigation on Barro Colorado Island, Panama. Ecology 76: 1971-1979.</w:t>
      </w:r>
      <w:bookmarkEnd w:id="122"/>
    </w:p>
    <w:p w:rsidR="00600BA8" w:rsidRPr="00475C41" w:rsidRDefault="00600BA8" w:rsidP="00052DD3">
      <w:pPr>
        <w:pStyle w:val="EndNoteBibliography"/>
        <w:spacing w:line="240" w:lineRule="auto"/>
        <w:jc w:val="both"/>
        <w:rPr>
          <w:rFonts w:ascii="Palatino Linotype" w:hAnsi="Palatino Linotype"/>
          <w:sz w:val="18"/>
          <w:szCs w:val="18"/>
        </w:rPr>
      </w:pPr>
      <w:bookmarkStart w:id="123" w:name="_ENREF_62"/>
      <w:r w:rsidRPr="00475C41">
        <w:rPr>
          <w:rFonts w:ascii="Palatino Linotype" w:hAnsi="Palatino Linotype"/>
          <w:sz w:val="18"/>
          <w:szCs w:val="18"/>
        </w:rPr>
        <w:lastRenderedPageBreak/>
        <w:t>67.Zhang XY, Wang W (2014) The decomposition of fine and coarse roots: their global patterns and controlling factors. Scientific Reports 5: 1-10.</w:t>
      </w:r>
      <w:bookmarkEnd w:id="123"/>
      <w:r w:rsidRPr="00475C41">
        <w:rPr>
          <w:rFonts w:ascii="Palatino Linotype" w:hAnsi="Palatino Linotype"/>
          <w:sz w:val="18"/>
          <w:szCs w:val="18"/>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 xml:space="preserve">68.Hobbie SE, Oleksyn J, Eissenstat DM, Reich PB (2010) Fine root decomposition rates do not mirror those of leaf litter among temperate tree species. Oecologia 162: 505-513. </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69. Zhang DQ, Hui DF, Luo YQ, Zhou GY (2008) Rates of litter decomposition in terrestrial ecosystems: global patterns and controlling factors. Journal of Plant Ecology 1: 85-93.</w:t>
      </w:r>
      <w:r w:rsidRPr="00475C41">
        <w:rPr>
          <w:rFonts w:ascii="Palatino Linotype" w:hAnsi="Palatino Linotype"/>
          <w:sz w:val="18"/>
          <w:szCs w:val="18"/>
          <w:shd w:val="clear" w:color="auto" w:fill="FFFFFF"/>
        </w:rPr>
        <w:t xml:space="preserve"> </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 xml:space="preserve">70.Violita, Triadiati, Anas I, Miftahudin (2016) Fine Root Production and Decomposition in Lowland Rainforest and Oil Palm Plantations in Sumatra, Indonesia. Hayati Journal of Biosciences 23: 7-12. </w:t>
      </w:r>
    </w:p>
    <w:p w:rsidR="001B1644" w:rsidRPr="00475C41" w:rsidRDefault="00600BA8" w:rsidP="00052DD3">
      <w:pPr>
        <w:pStyle w:val="EndNoteBibliography"/>
        <w:spacing w:line="240" w:lineRule="auto"/>
        <w:jc w:val="both"/>
        <w:rPr>
          <w:rFonts w:ascii="Palatino Linotype" w:hAnsi="Palatino Linotype"/>
          <w:sz w:val="18"/>
          <w:szCs w:val="18"/>
          <w:lang w:eastAsia="zh-CN"/>
        </w:rPr>
      </w:pPr>
      <w:r w:rsidRPr="00475C41">
        <w:rPr>
          <w:rFonts w:ascii="Palatino Linotype" w:hAnsi="Palatino Linotype"/>
          <w:sz w:val="18"/>
          <w:szCs w:val="18"/>
        </w:rPr>
        <w:t>71. Berg B, Berg MP, Bottner P, Box E, Breymeyer A, Ca de Anta R,</w:t>
      </w:r>
      <w:r w:rsidRPr="00475C41">
        <w:rPr>
          <w:rFonts w:ascii="Palatino Linotype" w:hAnsi="Palatino Linotype"/>
          <w:sz w:val="18"/>
          <w:szCs w:val="18"/>
          <w:lang w:eastAsia="zh-CN"/>
        </w:rPr>
        <w:t xml:space="preserve"> </w:t>
      </w:r>
      <w:r w:rsidRPr="00475C41">
        <w:rPr>
          <w:rFonts w:ascii="Palatino Linotype" w:hAnsi="Palatino Linotype"/>
          <w:sz w:val="18"/>
          <w:szCs w:val="18"/>
        </w:rPr>
        <w:t>Couteaux M, Escudero A, Gallardo A, Kratz W, Madeira M,</w:t>
      </w:r>
      <w:r w:rsidRPr="00475C41">
        <w:rPr>
          <w:rFonts w:ascii="Palatino Linotype" w:hAnsi="Palatino Linotype"/>
          <w:sz w:val="18"/>
          <w:szCs w:val="18"/>
          <w:lang w:eastAsia="zh-CN"/>
        </w:rPr>
        <w:t xml:space="preserve"> </w:t>
      </w:r>
      <w:r w:rsidRPr="00475C41">
        <w:rPr>
          <w:rFonts w:ascii="Palatino Linotype" w:hAnsi="Palatino Linotype"/>
          <w:sz w:val="18"/>
          <w:szCs w:val="18"/>
        </w:rPr>
        <w:t>Mälkönen E, Mc Claugherty C, Meentemeyer V, Muñoz F,</w:t>
      </w:r>
      <w:r w:rsidRPr="00475C41">
        <w:rPr>
          <w:rFonts w:ascii="Palatino Linotype" w:hAnsi="Palatino Linotype"/>
          <w:sz w:val="18"/>
          <w:szCs w:val="18"/>
          <w:lang w:eastAsia="zh-CN"/>
        </w:rPr>
        <w:t xml:space="preserve"> </w:t>
      </w:r>
      <w:r w:rsidRPr="00475C41">
        <w:rPr>
          <w:rFonts w:ascii="Palatino Linotype" w:hAnsi="Palatino Linotype"/>
          <w:sz w:val="18"/>
          <w:szCs w:val="18"/>
        </w:rPr>
        <w:t>Piussi P, Remacle J, Vi de Santo A (1993) Litter mass loss rates in pine forests of Europe and Eastern United States:</w:t>
      </w:r>
      <w:r w:rsidRPr="00475C41">
        <w:rPr>
          <w:rFonts w:ascii="Palatino Linotype" w:hAnsi="Palatino Linotype"/>
          <w:sz w:val="18"/>
          <w:szCs w:val="18"/>
          <w:lang w:eastAsia="zh-CN"/>
        </w:rPr>
        <w:t xml:space="preserve"> </w:t>
      </w:r>
      <w:r w:rsidRPr="00475C41">
        <w:rPr>
          <w:rFonts w:ascii="Palatino Linotype" w:hAnsi="Palatino Linotype"/>
          <w:sz w:val="18"/>
          <w:szCs w:val="18"/>
        </w:rPr>
        <w:t>some relationships with climate and litter quality.Biogeochemistry 20:127-159.</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72.Ruess RW, Hendrick R L , Burton A J , P regitzter K S ,Sveinbjornsson B, Allen MF, Maurer GE (2003) Coupling</w:t>
      </w:r>
      <w:r w:rsidRPr="00475C41">
        <w:rPr>
          <w:rFonts w:ascii="Palatino Linotype" w:hAnsi="Palatino Linotype"/>
          <w:sz w:val="18"/>
          <w:szCs w:val="18"/>
          <w:lang w:eastAsia="zh-CN"/>
        </w:rPr>
        <w:t xml:space="preserve"> </w:t>
      </w:r>
      <w:r w:rsidRPr="00475C41">
        <w:rPr>
          <w:rFonts w:ascii="Palatino Linotype" w:hAnsi="Palatino Linotype"/>
          <w:sz w:val="18"/>
          <w:szCs w:val="18"/>
        </w:rPr>
        <w:t>fine root dynamics with ecosystem carbon cycling in black</w:t>
      </w:r>
      <w:r w:rsidRPr="00475C41">
        <w:rPr>
          <w:rFonts w:ascii="Palatino Linotype" w:hAnsi="Palatino Linotype"/>
          <w:sz w:val="18"/>
          <w:szCs w:val="18"/>
          <w:lang w:eastAsia="zh-CN"/>
        </w:rPr>
        <w:t xml:space="preserve"> </w:t>
      </w:r>
      <w:r w:rsidRPr="00475C41">
        <w:rPr>
          <w:rFonts w:ascii="Palatino Linotype" w:hAnsi="Palatino Linotype"/>
          <w:sz w:val="18"/>
          <w:szCs w:val="18"/>
        </w:rPr>
        <w:t>spruce forests of interior Alaska. Ecol Monogr 73:643</w:t>
      </w:r>
      <w:r w:rsidRPr="00475C41">
        <w:rPr>
          <w:rFonts w:ascii="Palatino Linotype" w:hAnsi="Palatino Linotype"/>
          <w:sz w:val="18"/>
          <w:szCs w:val="18"/>
          <w:lang w:eastAsia="zh-CN"/>
        </w:rPr>
        <w:t>-</w:t>
      </w:r>
      <w:r w:rsidRPr="00475C41">
        <w:rPr>
          <w:rFonts w:ascii="Palatino Linotype" w:hAnsi="Palatino Linotype"/>
          <w:sz w:val="18"/>
          <w:szCs w:val="18"/>
        </w:rPr>
        <w:t>662.</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73. Yang YS, Chen GS, Guo JF, Lin P (2004) Decomposition dynamic</w:t>
      </w:r>
      <w:r w:rsidRPr="00475C41">
        <w:rPr>
          <w:rFonts w:ascii="Palatino Linotype" w:hAnsi="Palatino Linotype"/>
          <w:sz w:val="18"/>
          <w:szCs w:val="18"/>
          <w:lang w:eastAsia="zh-CN"/>
        </w:rPr>
        <w:t xml:space="preserve"> </w:t>
      </w:r>
      <w:r w:rsidRPr="00475C41">
        <w:rPr>
          <w:rFonts w:ascii="Palatino Linotype" w:hAnsi="Palatino Linotype"/>
          <w:sz w:val="18"/>
          <w:szCs w:val="18"/>
        </w:rPr>
        <w:t>of fine roots in a mixed forest of Cunninghamia lanceolata</w:t>
      </w:r>
      <w:r w:rsidRPr="00475C41">
        <w:rPr>
          <w:rFonts w:ascii="Palatino Linotype" w:hAnsi="Palatino Linotype"/>
          <w:sz w:val="18"/>
          <w:szCs w:val="18"/>
          <w:lang w:eastAsia="zh-CN"/>
        </w:rPr>
        <w:t xml:space="preserve"> </w:t>
      </w:r>
      <w:r w:rsidRPr="00475C41">
        <w:rPr>
          <w:rFonts w:ascii="Palatino Linotype" w:hAnsi="Palatino Linotype"/>
          <w:sz w:val="18"/>
          <w:szCs w:val="18"/>
        </w:rPr>
        <w:t>and Tsoongiodendron odorum in midsubtropics. Ann For Sci</w:t>
      </w:r>
      <w:r w:rsidRPr="00475C41">
        <w:rPr>
          <w:rFonts w:ascii="Palatino Linotype" w:hAnsi="Palatino Linotype"/>
          <w:sz w:val="18"/>
          <w:szCs w:val="18"/>
          <w:lang w:eastAsia="zh-CN"/>
        </w:rPr>
        <w:t xml:space="preserve"> </w:t>
      </w:r>
      <w:r w:rsidRPr="00475C41">
        <w:rPr>
          <w:rFonts w:ascii="Palatino Linotype" w:hAnsi="Palatino Linotype"/>
          <w:sz w:val="18"/>
          <w:szCs w:val="18"/>
        </w:rPr>
        <w:t>61:65</w:t>
      </w:r>
      <w:r w:rsidRPr="00475C41">
        <w:rPr>
          <w:rFonts w:ascii="Palatino Linotype" w:hAnsi="Palatino Linotype"/>
          <w:sz w:val="18"/>
          <w:szCs w:val="18"/>
          <w:lang w:eastAsia="zh-CN"/>
        </w:rPr>
        <w:t>-</w:t>
      </w:r>
      <w:r w:rsidRPr="00475C41">
        <w:rPr>
          <w:rFonts w:ascii="Palatino Linotype" w:hAnsi="Palatino Linotype"/>
          <w:sz w:val="18"/>
          <w:szCs w:val="18"/>
        </w:rPr>
        <w:t>72.</w:t>
      </w:r>
    </w:p>
    <w:p w:rsidR="00600BA8" w:rsidRPr="00475C41" w:rsidRDefault="00600BA8" w:rsidP="00052DD3">
      <w:pPr>
        <w:pStyle w:val="EndNoteBibliography"/>
        <w:spacing w:line="240" w:lineRule="auto"/>
        <w:jc w:val="both"/>
        <w:rPr>
          <w:rFonts w:ascii="Palatino Linotype" w:hAnsi="Palatino Linotype"/>
          <w:sz w:val="18"/>
          <w:szCs w:val="18"/>
        </w:rPr>
      </w:pPr>
      <w:bookmarkStart w:id="124" w:name="_ENREF_39"/>
      <w:r w:rsidRPr="00475C41">
        <w:rPr>
          <w:rFonts w:ascii="Palatino Linotype" w:hAnsi="Palatino Linotype"/>
          <w:sz w:val="18"/>
          <w:szCs w:val="18"/>
        </w:rPr>
        <w:t>74.Parton W, Silver WL, Burke IC, Grassens L, Harmon ME, Currie</w:t>
      </w:r>
      <w:r w:rsidRPr="00475C41">
        <w:rPr>
          <w:rFonts w:ascii="Palatino Linotype" w:hAnsi="Palatino Linotype"/>
          <w:sz w:val="18"/>
          <w:szCs w:val="18"/>
          <w:lang w:eastAsia="zh-CN"/>
        </w:rPr>
        <w:t xml:space="preserve"> </w:t>
      </w:r>
      <w:r w:rsidRPr="00475C41">
        <w:rPr>
          <w:rFonts w:ascii="Palatino Linotype" w:hAnsi="Palatino Linotype"/>
          <w:sz w:val="18"/>
          <w:szCs w:val="18"/>
        </w:rPr>
        <w:t>WS, King JY, Carol Adair E, Brandt LA, Hart SC, Fasth B</w:t>
      </w:r>
      <w:r w:rsidRPr="00475C41">
        <w:rPr>
          <w:rFonts w:ascii="Palatino Linotype" w:hAnsi="Palatino Linotype"/>
          <w:sz w:val="18"/>
          <w:szCs w:val="18"/>
          <w:lang w:eastAsia="zh-CN"/>
        </w:rPr>
        <w:t xml:space="preserve"> </w:t>
      </w:r>
      <w:r w:rsidRPr="00475C41">
        <w:rPr>
          <w:rFonts w:ascii="Palatino Linotype" w:hAnsi="Palatino Linotype"/>
          <w:sz w:val="18"/>
          <w:szCs w:val="18"/>
        </w:rPr>
        <w:t>(2007) Global-scale similarities in nitrogen release patterns</w:t>
      </w:r>
      <w:r w:rsidRPr="00475C41">
        <w:rPr>
          <w:rFonts w:ascii="Palatino Linotype" w:hAnsi="Palatino Linotype"/>
          <w:sz w:val="18"/>
          <w:szCs w:val="18"/>
          <w:lang w:eastAsia="zh-CN"/>
        </w:rPr>
        <w:t xml:space="preserve"> </w:t>
      </w:r>
      <w:r w:rsidRPr="00475C41">
        <w:rPr>
          <w:rFonts w:ascii="Palatino Linotype" w:hAnsi="Palatino Linotype"/>
          <w:sz w:val="18"/>
          <w:szCs w:val="18"/>
        </w:rPr>
        <w:t>during long-term decomposition. Science 315:361</w:t>
      </w:r>
      <w:r w:rsidRPr="00475C41">
        <w:rPr>
          <w:rFonts w:ascii="Palatino Linotype" w:hAnsi="Palatino Linotype"/>
          <w:sz w:val="18"/>
          <w:szCs w:val="18"/>
          <w:lang w:eastAsia="zh-CN"/>
        </w:rPr>
        <w:t>-</w:t>
      </w:r>
      <w:r w:rsidRPr="00475C41">
        <w:rPr>
          <w:rFonts w:ascii="Palatino Linotype" w:hAnsi="Palatino Linotype"/>
          <w:sz w:val="18"/>
          <w:szCs w:val="18"/>
        </w:rPr>
        <w:t>364.</w:t>
      </w:r>
    </w:p>
    <w:bookmarkEnd w:id="124"/>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75.Manzoni S, Jackson RB, Trofymow JA, Porporato A (2008) The</w:t>
      </w:r>
      <w:r w:rsidRPr="00475C41">
        <w:rPr>
          <w:rFonts w:ascii="Palatino Linotype" w:hAnsi="Palatino Linotype"/>
          <w:sz w:val="18"/>
          <w:szCs w:val="18"/>
          <w:lang w:eastAsia="zh-CN"/>
        </w:rPr>
        <w:t xml:space="preserve"> </w:t>
      </w:r>
      <w:r w:rsidRPr="00475C41">
        <w:rPr>
          <w:rFonts w:ascii="Palatino Linotype" w:hAnsi="Palatino Linotype"/>
          <w:sz w:val="18"/>
          <w:szCs w:val="18"/>
        </w:rPr>
        <w:t>global stoichiometry of litter nitrogen mineralization. Science</w:t>
      </w:r>
      <w:r w:rsidRPr="00475C41">
        <w:rPr>
          <w:rFonts w:ascii="Palatino Linotype" w:hAnsi="Palatino Linotype"/>
          <w:sz w:val="18"/>
          <w:szCs w:val="18"/>
          <w:lang w:eastAsia="zh-CN"/>
        </w:rPr>
        <w:t xml:space="preserve"> </w:t>
      </w:r>
      <w:r w:rsidRPr="00475C41">
        <w:rPr>
          <w:rFonts w:ascii="Palatino Linotype" w:hAnsi="Palatino Linotype"/>
          <w:sz w:val="18"/>
          <w:szCs w:val="18"/>
        </w:rPr>
        <w:t>321:684</w:t>
      </w:r>
      <w:r w:rsidRPr="00475C41">
        <w:rPr>
          <w:rFonts w:ascii="Palatino Linotype" w:hAnsi="Palatino Linotype"/>
          <w:sz w:val="18"/>
          <w:szCs w:val="18"/>
          <w:lang w:eastAsia="zh-CN"/>
        </w:rPr>
        <w:t>-</w:t>
      </w:r>
      <w:r w:rsidRPr="00475C41">
        <w:rPr>
          <w:rFonts w:ascii="Palatino Linotype" w:hAnsi="Palatino Linotype"/>
          <w:sz w:val="18"/>
          <w:szCs w:val="18"/>
        </w:rPr>
        <w:t>686.</w:t>
      </w:r>
    </w:p>
    <w:p w:rsidR="00600BA8" w:rsidRPr="00475C41" w:rsidRDefault="00600BA8" w:rsidP="00052DD3">
      <w:pPr>
        <w:pStyle w:val="EndNoteBibliography"/>
        <w:spacing w:line="240" w:lineRule="auto"/>
        <w:jc w:val="both"/>
        <w:rPr>
          <w:rFonts w:ascii="Palatino Linotype" w:hAnsi="Palatino Linotype"/>
          <w:sz w:val="18"/>
          <w:szCs w:val="18"/>
        </w:rPr>
      </w:pPr>
      <w:r w:rsidRPr="00475C41">
        <w:rPr>
          <w:rFonts w:ascii="Palatino Linotype" w:hAnsi="Palatino Linotype"/>
          <w:sz w:val="18"/>
          <w:szCs w:val="18"/>
        </w:rPr>
        <w:t>76. Fahey TJ, Hughes JW, Pu M, Arthur MA (1988) Root decomposition and nutrient flux following whole-tree harvest of northern hardwood forest. For Sci 34:744</w:t>
      </w:r>
      <w:r w:rsidRPr="00475C41">
        <w:rPr>
          <w:rFonts w:ascii="Palatino Linotype" w:hAnsi="Palatino Linotype"/>
          <w:sz w:val="18"/>
          <w:szCs w:val="18"/>
          <w:lang w:eastAsia="zh-CN"/>
        </w:rPr>
        <w:t>-</w:t>
      </w:r>
      <w:r w:rsidRPr="00475C41">
        <w:rPr>
          <w:rFonts w:ascii="Palatino Linotype" w:hAnsi="Palatino Linotype"/>
          <w:sz w:val="18"/>
          <w:szCs w:val="18"/>
        </w:rPr>
        <w:t>768.</w:t>
      </w:r>
      <w:bookmarkStart w:id="125" w:name="_ENREF_44"/>
      <w:r w:rsidRPr="00475C41">
        <w:rPr>
          <w:rFonts w:ascii="Palatino Linotype" w:hAnsi="Palatino Linotype"/>
          <w:sz w:val="18"/>
          <w:szCs w:val="18"/>
        </w:rPr>
        <w:t xml:space="preserve"> </w:t>
      </w:r>
    </w:p>
    <w:p w:rsidR="00EA6423" w:rsidRPr="00475C41" w:rsidRDefault="00600BA8" w:rsidP="00052DD3">
      <w:pPr>
        <w:pStyle w:val="MDPI71References"/>
        <w:numPr>
          <w:ilvl w:val="0"/>
          <w:numId w:val="0"/>
        </w:numPr>
        <w:rPr>
          <w:color w:val="auto"/>
        </w:rPr>
      </w:pPr>
      <w:r w:rsidRPr="00475C41">
        <w:rPr>
          <w:color w:val="auto"/>
          <w:szCs w:val="18"/>
        </w:rPr>
        <w:t>77. Fan P, Jiang Y (2010) Nitrogen dynamics differed among the first</w:t>
      </w:r>
      <w:r w:rsidRPr="00475C41">
        <w:rPr>
          <w:color w:val="auto"/>
          <w:szCs w:val="18"/>
          <w:lang w:eastAsia="zh-CN"/>
        </w:rPr>
        <w:t xml:space="preserve"> </w:t>
      </w:r>
      <w:r w:rsidRPr="00475C41">
        <w:rPr>
          <w:color w:val="auto"/>
          <w:szCs w:val="18"/>
        </w:rPr>
        <w:t>six root branch orders of Fraxinus mandshurica and Larix gmelinii during short-term decomposition. J Plant Res 123:433</w:t>
      </w:r>
      <w:r w:rsidRPr="00475C41">
        <w:rPr>
          <w:color w:val="auto"/>
          <w:szCs w:val="18"/>
          <w:lang w:eastAsia="zh-CN"/>
        </w:rPr>
        <w:t>-</w:t>
      </w:r>
      <w:r w:rsidRPr="00475C41">
        <w:rPr>
          <w:color w:val="auto"/>
          <w:szCs w:val="18"/>
        </w:rPr>
        <w:t>438.</w:t>
      </w:r>
      <w:bookmarkEnd w:id="125"/>
    </w:p>
    <w:p w:rsidR="00A01504" w:rsidRPr="00475C41" w:rsidRDefault="00221E41" w:rsidP="00221E41">
      <w:pPr>
        <w:adjustRightInd w:val="0"/>
        <w:snapToGrid w:val="0"/>
        <w:spacing w:before="240" w:line="260" w:lineRule="atLeast"/>
        <w:rPr>
          <w:rFonts w:eastAsiaTheme="minorEastAsia"/>
        </w:rPr>
      </w:pPr>
      <w:bookmarkStart w:id="126" w:name="OLE_LINK3"/>
      <w:r w:rsidRPr="00475C41">
        <w:rPr>
          <w:rFonts w:ascii="Palatino Linotype" w:hAnsi="Palatino Linotype"/>
          <w:noProof/>
          <w:snapToGrid w:val="0"/>
          <w:sz w:val="18"/>
          <w:szCs w:val="18"/>
        </w:rPr>
        <w:drawing>
          <wp:anchor distT="0" distB="0" distL="114300" distR="114300" simplePos="0" relativeHeight="251658240" behindDoc="1" locked="0" layoutInCell="1" allowOverlap="1" wp14:anchorId="1AFB345F" wp14:editId="3214DFAD">
            <wp:simplePos x="0" y="0"/>
            <wp:positionH relativeFrom="margin">
              <wp:align>left</wp:align>
            </wp:positionH>
            <wp:positionV relativeFrom="paragraph">
              <wp:posOffset>206187</wp:posOffset>
            </wp:positionV>
            <wp:extent cx="1000800" cy="360000"/>
            <wp:effectExtent l="0" t="0" r="0" b="2540"/>
            <wp:wrapTight wrapText="bothSides">
              <wp:wrapPolygon edited="0">
                <wp:start x="0" y="0"/>
                <wp:lineTo x="0" y="20608"/>
                <wp:lineTo x="20970" y="20608"/>
                <wp:lineTo x="20970" y="0"/>
                <wp:lineTo x="0" y="0"/>
              </wp:wrapPolygon>
            </wp:wrapTight>
            <wp:docPr id="4" name="Picture 6" descr="H:\documents\layout\new template June 2014\figures\CC-BY logo original v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ocuments\layout\new template June 2014\figures\CC-BY logo original v1.wmf"/>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530" r="1488"/>
                    <a:stretch/>
                  </pic:blipFill>
                  <pic:spPr bwMode="auto">
                    <a:xfrm>
                      <a:off x="0" y="0"/>
                      <a:ext cx="1000800" cy="360000"/>
                    </a:xfrm>
                    <a:prstGeom prst="rect">
                      <a:avLst/>
                    </a:prstGeom>
                    <a:noFill/>
                    <a:ln>
                      <a:noFill/>
                    </a:ln>
                    <a:extLst>
                      <a:ext uri="{53640926-AAD7-44D8-BBD7-CCE9431645EC}">
                        <a14:shadowObscured xmlns:a14="http://schemas.microsoft.com/office/drawing/2010/main"/>
                      </a:ext>
                    </a:extLst>
                  </pic:spPr>
                </pic:pic>
              </a:graphicData>
            </a:graphic>
          </wp:anchor>
        </w:drawing>
      </w:r>
      <w:r w:rsidRPr="00475C41">
        <w:rPr>
          <w:rFonts w:ascii="Palatino Linotype" w:hAnsi="Palatino Linotype"/>
          <w:snapToGrid w:val="0"/>
          <w:sz w:val="18"/>
          <w:szCs w:val="18"/>
          <w:lang w:bidi="en-US"/>
        </w:rPr>
        <w:t xml:space="preserve">© </w:t>
      </w:r>
      <w:bookmarkEnd w:id="126"/>
      <w:r w:rsidR="009C2DA8" w:rsidRPr="00475C41">
        <w:rPr>
          <w:rFonts w:ascii="Palatino Linotype" w:hAnsi="Palatino Linotype"/>
          <w:snapToGrid w:val="0"/>
          <w:sz w:val="18"/>
          <w:szCs w:val="18"/>
          <w:lang w:bidi="en-US"/>
        </w:rPr>
        <w:t>2017 by the authors; licensee MDPI, Basel, Switzerland. This article is an open access article distributed under the terms and conditions of the Creative Commons Attribution (CC BY) license (http://creativecommons.org/licenses/by/4.0/).</w:t>
      </w:r>
    </w:p>
    <w:sectPr w:rsidR="00A01504" w:rsidRPr="00475C41" w:rsidSect="001B1644">
      <w:headerReference w:type="even" r:id="rId27"/>
      <w:headerReference w:type="default" r:id="rId28"/>
      <w:footerReference w:type="default" r:id="rId29"/>
      <w:headerReference w:type="first" r:id="rId30"/>
      <w:footerReference w:type="first" r:id="rId31"/>
      <w:type w:val="continuous"/>
      <w:pgSz w:w="11906" w:h="16838" w:code="9"/>
      <w:pgMar w:top="1417" w:right="1531" w:bottom="1077" w:left="1531" w:header="1020" w:footer="850" w:gutter="0"/>
      <w:lnNumType w:countBy="1" w:restart="continuous"/>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334E8" w:rsidRDefault="00A334E8" w:rsidP="00C1340D">
      <w:r>
        <w:separator/>
      </w:r>
    </w:p>
  </w:endnote>
  <w:endnote w:type="continuationSeparator" w:id="0">
    <w:p w:rsidR="00A334E8" w:rsidRDefault="00A334E8"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 Pro">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dobe 宋体 Std L">
    <w:altName w:val="Arial Unicode MS"/>
    <w:charset w:val="50"/>
    <w:family w:val="auto"/>
    <w:pitch w:val="variable"/>
    <w:sig w:usb0="00000000" w:usb1="0A0F1810" w:usb2="00000016" w:usb3="00000000" w:csb0="00060007"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i/>
      </w:rPr>
      <w:id w:val="391473268"/>
      <w:docPartObj>
        <w:docPartGallery w:val="Page Numbers (Top of Page)"/>
        <w:docPartUnique/>
      </w:docPartObj>
    </w:sdtPr>
    <w:sdtEndPr>
      <w:rPr>
        <w:i w:val="0"/>
      </w:rPr>
    </w:sdtEndPr>
    <w:sdtContent>
      <w:p w:rsidR="006328E8" w:rsidRPr="00331EEB" w:rsidRDefault="006328E8" w:rsidP="00331EEB">
        <w:pPr>
          <w:pStyle w:val="MDPIfooterfirstpage"/>
          <w:rPr>
            <w:rFonts w:ascii="Times New Roman" w:hAnsi="Times New Roman"/>
            <w:color w:val="000000"/>
            <w:sz w:val="24"/>
          </w:rPr>
        </w:pPr>
        <w:r w:rsidRPr="00FB75B2">
          <w:rPr>
            <w:i/>
            <w:szCs w:val="16"/>
          </w:rPr>
          <w:t>Forests</w:t>
        </w:r>
        <w:r w:rsidRPr="00FB75B2">
          <w:rPr>
            <w:iCs/>
            <w:szCs w:val="16"/>
          </w:rPr>
          <w:t xml:space="preserve"> </w:t>
        </w:r>
        <w:r w:rsidRPr="00FB75B2">
          <w:rPr>
            <w:b/>
            <w:bCs/>
            <w:iCs/>
            <w:szCs w:val="16"/>
          </w:rPr>
          <w:t>201</w:t>
        </w:r>
        <w:r>
          <w:rPr>
            <w:rFonts w:eastAsia="宋体"/>
            <w:b/>
            <w:bCs/>
            <w:iCs/>
            <w:szCs w:val="16"/>
            <w:lang w:eastAsia="zh-CN"/>
          </w:rPr>
          <w:t>7</w:t>
        </w:r>
        <w:r w:rsidRPr="00FB75B2">
          <w:rPr>
            <w:iCs/>
            <w:szCs w:val="16"/>
          </w:rPr>
          <w:t xml:space="preserve">, </w:t>
        </w:r>
        <w:r>
          <w:rPr>
            <w:rFonts w:eastAsia="宋体"/>
            <w:i/>
            <w:iCs/>
            <w:szCs w:val="16"/>
            <w:lang w:eastAsia="zh-CN"/>
          </w:rPr>
          <w:t>8</w:t>
        </w:r>
        <w:r w:rsidRPr="00FB75B2">
          <w:rPr>
            <w:iCs/>
            <w:szCs w:val="16"/>
          </w:rPr>
          <w:t xml:space="preserve">, </w:t>
        </w:r>
        <w:r>
          <w:rPr>
            <w:lang w:val="fr-CH"/>
          </w:rPr>
          <w:t>x</w:t>
        </w:r>
        <w:r w:rsidRPr="008B308E">
          <w:rPr>
            <w:lang w:val="fr-CH"/>
          </w:rPr>
          <w:t>; doi:</w:t>
        </w:r>
        <w:r w:rsidRPr="008B20DA">
          <w:rPr>
            <w:rFonts w:eastAsiaTheme="minorEastAsia"/>
            <w:szCs w:val="16"/>
            <w:lang w:eastAsia="zh-CN"/>
          </w:rPr>
          <w:t xml:space="preserve"> </w:t>
        </w:r>
        <w:r w:rsidRPr="00C7178D">
          <w:rPr>
            <w:rFonts w:eastAsiaTheme="minorEastAsia"/>
            <w:szCs w:val="16"/>
            <w:lang w:eastAsia="zh-CN"/>
          </w:rPr>
          <w:t>FOR PEER REVIEW</w:t>
        </w:r>
        <w:r>
          <w:rPr>
            <w:rFonts w:eastAsiaTheme="minorEastAsia"/>
            <w:szCs w:val="16"/>
            <w:lang w:eastAsia="zh-CN"/>
          </w:rPr>
          <w:t xml:space="preserve"> </w:t>
        </w:r>
        <w:r w:rsidRPr="008B308E">
          <w:rPr>
            <w:lang w:val="fr-CH"/>
          </w:rPr>
          <w:tab/>
          <w:t>www.mdpi.com/journal/</w:t>
        </w:r>
        <w:r>
          <w:t>forests</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8E8" w:rsidRPr="0074274C" w:rsidRDefault="006328E8" w:rsidP="0074274C">
    <w:pPr>
      <w:pStyle w:val="af5"/>
      <w:spacing w:line="240" w:lineRule="auto"/>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i/>
      </w:rPr>
      <w:id w:val="1717389558"/>
      <w:docPartObj>
        <w:docPartGallery w:val="Page Numbers (Top of Page)"/>
        <w:docPartUnique/>
      </w:docPartObj>
    </w:sdtPr>
    <w:sdtEndPr>
      <w:rPr>
        <w:i w:val="0"/>
      </w:rPr>
    </w:sdtEndPr>
    <w:sdtContent>
      <w:p w:rsidR="006328E8" w:rsidRPr="008B308E" w:rsidRDefault="006328E8" w:rsidP="00391035">
        <w:pPr>
          <w:pStyle w:val="MDPIfooterfirstpage"/>
          <w:rPr>
            <w:lang w:val="fr-CH"/>
          </w:rPr>
        </w:pPr>
        <w:r w:rsidRPr="00FB75B2">
          <w:rPr>
            <w:i/>
            <w:szCs w:val="16"/>
          </w:rPr>
          <w:t>Forests</w:t>
        </w:r>
        <w:r w:rsidRPr="00FB75B2">
          <w:rPr>
            <w:iCs/>
            <w:szCs w:val="16"/>
          </w:rPr>
          <w:t xml:space="preserve"> </w:t>
        </w:r>
        <w:r w:rsidRPr="00FB75B2">
          <w:rPr>
            <w:b/>
            <w:bCs/>
            <w:iCs/>
            <w:szCs w:val="16"/>
          </w:rPr>
          <w:t>201</w:t>
        </w:r>
        <w:r>
          <w:rPr>
            <w:rFonts w:eastAsia="宋体"/>
            <w:b/>
            <w:bCs/>
            <w:iCs/>
            <w:szCs w:val="16"/>
            <w:lang w:eastAsia="zh-CN"/>
          </w:rPr>
          <w:t>7</w:t>
        </w:r>
        <w:r w:rsidRPr="00FB75B2">
          <w:rPr>
            <w:iCs/>
            <w:szCs w:val="16"/>
          </w:rPr>
          <w:t xml:space="preserve">, </w:t>
        </w:r>
        <w:r>
          <w:rPr>
            <w:rFonts w:eastAsia="宋体"/>
            <w:i/>
            <w:iCs/>
            <w:szCs w:val="16"/>
            <w:lang w:eastAsia="zh-CN"/>
          </w:rPr>
          <w:t>8</w:t>
        </w:r>
        <w:r w:rsidRPr="00FB75B2">
          <w:rPr>
            <w:iCs/>
            <w:szCs w:val="16"/>
          </w:rPr>
          <w:t xml:space="preserve">, </w:t>
        </w:r>
        <w:r>
          <w:rPr>
            <w:lang w:val="fr-CH"/>
          </w:rPr>
          <w:t>x</w:t>
        </w:r>
        <w:r w:rsidRPr="008B308E">
          <w:rPr>
            <w:lang w:val="fr-CH"/>
          </w:rPr>
          <w:t>; doi:</w:t>
        </w:r>
        <w:r w:rsidRPr="008B20DA">
          <w:rPr>
            <w:rFonts w:eastAsiaTheme="minorEastAsia"/>
            <w:szCs w:val="16"/>
            <w:lang w:eastAsia="zh-CN"/>
          </w:rPr>
          <w:t xml:space="preserve"> </w:t>
        </w:r>
        <w:r w:rsidRPr="00C7178D">
          <w:rPr>
            <w:rFonts w:eastAsiaTheme="minorEastAsia"/>
            <w:szCs w:val="16"/>
            <w:lang w:eastAsia="zh-CN"/>
          </w:rPr>
          <w:t>FOR PEER REVIEW</w:t>
        </w:r>
        <w:r>
          <w:rPr>
            <w:rFonts w:eastAsiaTheme="minorEastAsia"/>
            <w:szCs w:val="16"/>
            <w:lang w:eastAsia="zh-CN"/>
          </w:rPr>
          <w:t xml:space="preserve"> </w:t>
        </w:r>
        <w:r w:rsidRPr="008B308E">
          <w:rPr>
            <w:lang w:val="fr-CH"/>
          </w:rPr>
          <w:tab/>
          <w:t>www.mdpi.com/journal/</w:t>
        </w:r>
        <w:r>
          <w:t>forests</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334E8" w:rsidRDefault="00A334E8" w:rsidP="00C1340D">
      <w:r>
        <w:separator/>
      </w:r>
    </w:p>
  </w:footnote>
  <w:footnote w:type="continuationSeparator" w:id="0">
    <w:p w:rsidR="00A334E8" w:rsidRDefault="00A334E8" w:rsidP="00C134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8E8" w:rsidRDefault="006328E8">
    <w:pPr>
      <w:pStyle w:val="af7"/>
    </w:pPr>
    <w:r>
      <w:rPr>
        <w:rFonts w:ascii="Palatino Linotype" w:hAnsi="Palatino Linotype"/>
        <w:i/>
        <w:sz w:val="16"/>
      </w:rPr>
      <w:t xml:space="preserve">Forests </w:t>
    </w:r>
    <w:r>
      <w:rPr>
        <w:rFonts w:ascii="Palatino Linotype" w:hAnsi="Palatino Linotype"/>
        <w:b/>
        <w:sz w:val="16"/>
      </w:rPr>
      <w:t>2017</w:t>
    </w:r>
    <w:r>
      <w:rPr>
        <w:rFonts w:ascii="Palatino Linotype" w:hAnsi="Palatino Linotype"/>
        <w:sz w:val="16"/>
      </w:rPr>
      <w:t xml:space="preserve">, </w:t>
    </w:r>
    <w:r>
      <w:rPr>
        <w:rFonts w:ascii="Palatino Linotype" w:hAnsi="Palatino Linotype"/>
        <w:i/>
        <w:sz w:val="16"/>
      </w:rPr>
      <w:t>8</w:t>
    </w:r>
    <w:r>
      <w:rPr>
        <w:rFonts w:ascii="Palatino Linotype" w:hAnsi="Palatino Linotype"/>
        <w:sz w:val="16"/>
      </w:rPr>
      <w:t xml:space="preserve">, x FOR PEER REVIEW </w:t>
    </w:r>
    <w:r>
      <w:rPr>
        <w:rFonts w:ascii="Palatino Linotype" w:hAnsi="Palatino Linotype"/>
        <w:sz w:val="16"/>
      </w:rPr>
      <w:ptab w:relativeTo="margin" w:alignment="right" w:leader="none"/>
    </w:r>
    <w:r>
      <w:rPr>
        <w:rFonts w:ascii="Palatino Linotype" w:hAnsi="Palatino Linotype"/>
        <w:sz w:val="16"/>
      </w:rPr>
      <w:fldChar w:fldCharType="begin"/>
    </w:r>
    <w:r>
      <w:rPr>
        <w:rFonts w:ascii="Palatino Linotype" w:hAnsi="Palatino Linotype"/>
        <w:sz w:val="16"/>
      </w:rPr>
      <w:instrText xml:space="preserve"> PAGE  </w:instrText>
    </w:r>
    <w:r>
      <w:rPr>
        <w:rFonts w:ascii="Palatino Linotype" w:hAnsi="Palatino Linotype"/>
        <w:sz w:val="16"/>
      </w:rPr>
      <w:fldChar w:fldCharType="separate"/>
    </w:r>
    <w:r w:rsidR="005C54A8">
      <w:rPr>
        <w:rFonts w:ascii="Palatino Linotype" w:hAnsi="Palatino Linotype"/>
        <w:noProof/>
        <w:sz w:val="16"/>
      </w:rPr>
      <w:t>3</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w:instrText>
    </w:r>
    <w:r>
      <w:rPr>
        <w:rFonts w:ascii="Palatino Linotype" w:hAnsi="Palatino Linotype"/>
        <w:sz w:val="16"/>
      </w:rPr>
      <w:fldChar w:fldCharType="separate"/>
    </w:r>
    <w:r w:rsidR="005C54A8">
      <w:rPr>
        <w:rFonts w:ascii="Palatino Linotype" w:hAnsi="Palatino Linotype"/>
        <w:noProof/>
        <w:sz w:val="16"/>
      </w:rPr>
      <w:t>15</w:t>
    </w:r>
    <w:r>
      <w:rPr>
        <w:rFonts w:ascii="Palatino Linotype" w:hAnsi="Palatino Linotype"/>
        <w:sz w:val="16"/>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8E8" w:rsidRPr="00331EEB" w:rsidRDefault="006328E8" w:rsidP="00331EEB">
    <w:pPr>
      <w:pStyle w:val="MDPIheaderjournallogo"/>
      <w:rPr>
        <w:rFonts w:eastAsiaTheme="minorEastAsia"/>
        <w:lang w:eastAsia="zh-CN"/>
      </w:rPr>
    </w:pPr>
    <w:r>
      <w:rPr>
        <w:i w:val="0"/>
        <w:noProof/>
        <w:szCs w:val="16"/>
        <w:lang w:eastAsia="zh-CN"/>
      </w:rPr>
      <mc:AlternateContent>
        <mc:Choice Requires="wps">
          <w:drawing>
            <wp:anchor distT="45720" distB="45720" distL="114300" distR="114300" simplePos="0" relativeHeight="251658240" behindDoc="1" locked="0" layoutInCell="1" allowOverlap="1" wp14:anchorId="74CD6831" wp14:editId="07230961">
              <wp:simplePos x="0" y="0"/>
              <wp:positionH relativeFrom="rightMargin">
                <wp:posOffset>-558165</wp:posOffset>
              </wp:positionH>
              <wp:positionV relativeFrom="paragraph">
                <wp:posOffset>0</wp:posOffset>
              </wp:positionV>
              <wp:extent cx="553085" cy="709295"/>
              <wp:effectExtent l="0" t="0" r="9525"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85" cy="709295"/>
                      </a:xfrm>
                      <a:prstGeom prst="rect">
                        <a:avLst/>
                      </a:prstGeom>
                      <a:solidFill>
                        <a:srgbClr val="FFFFFF"/>
                      </a:solidFill>
                      <a:ln w="9525">
                        <a:noFill/>
                        <a:miter lim="800000"/>
                        <a:headEnd/>
                        <a:tailEnd/>
                      </a:ln>
                    </wps:spPr>
                    <wps:txbx>
                      <w:txbxContent>
                        <w:p w:rsidR="006328E8" w:rsidRDefault="006328E8" w:rsidP="00331EEB">
                          <w:pPr>
                            <w:pStyle w:val="MDPIheaderjournallogo"/>
                            <w:jc w:val="center"/>
                            <w:textboxTightWrap w:val="allLines"/>
                            <w:rPr>
                              <w:i w:val="0"/>
                              <w:szCs w:val="16"/>
                            </w:rPr>
                          </w:pPr>
                          <w:r w:rsidRPr="00165C58">
                            <w:rPr>
                              <w:i w:val="0"/>
                              <w:noProof/>
                              <w:szCs w:val="16"/>
                              <w:lang w:eastAsia="zh-CN"/>
                            </w:rPr>
                            <w:drawing>
                              <wp:inline distT="0" distB="0" distL="0" distR="0" wp14:anchorId="70572256" wp14:editId="59CD3CB2">
                                <wp:extent cx="546216" cy="360000"/>
                                <wp:effectExtent l="0" t="0" r="6350" b="2540"/>
                                <wp:docPr id="13"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216" cy="360000"/>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CD6831" id="_x0000_t202" coordsize="21600,21600" o:spt="202" path="m,l,21600r21600,l21600,xe">
              <v:stroke joinstyle="miter"/>
              <v:path gradientshapeok="t" o:connecttype="rect"/>
            </v:shapetype>
            <v:shape id="Text Box 2" o:spid="_x0000_s1026" type="#_x0000_t202" style="position:absolute;margin-left:-43.95pt;margin-top:0;width:43.55pt;height:55.85pt;z-index:-251658240;visibility:visible;mso-wrap-style:non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" stroked="f">
              <v:textbox inset="0,0,0,0">
                <w:txbxContent>
                  <w:p w:rsidR="006328E8" w:rsidRDefault="006328E8" w:rsidP="00331EEB">
                    <w:pPr>
                      <w:pStyle w:val="MDPIheaderjournallogo"/>
                      <w:jc w:val="center"/>
                      <w:textboxTightWrap w:val="allLines"/>
                      <w:rPr>
                        <w:i w:val="0"/>
                        <w:szCs w:val="16"/>
                      </w:rPr>
                    </w:pPr>
                    <w:r w:rsidRPr="00165C58">
                      <w:rPr>
                        <w:i w:val="0"/>
                        <w:noProof/>
                        <w:szCs w:val="16"/>
                        <w:lang w:eastAsia="zh-CN"/>
                      </w:rPr>
                      <w:drawing>
                        <wp:inline distT="0" distB="0" distL="0" distR="0" wp14:anchorId="70572256" wp14:editId="59CD3CB2">
                          <wp:extent cx="546216" cy="360000"/>
                          <wp:effectExtent l="0" t="0" r="6350" b="2540"/>
                          <wp:docPr id="13"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216" cy="360000"/>
                                  </a:xfrm>
                                  <a:prstGeom prst="rect">
                                    <a:avLst/>
                                  </a:prstGeom>
                                  <a:noFill/>
                                  <a:ln>
                                    <a:noFill/>
                                  </a:ln>
                                </pic:spPr>
                              </pic:pic>
                            </a:graphicData>
                          </a:graphic>
                        </wp:inline>
                      </w:drawing>
                    </w:r>
                  </w:p>
                </w:txbxContent>
              </v:textbox>
              <w10:wrap anchorx="margin"/>
            </v:shape>
          </w:pict>
        </mc:Fallback>
      </mc:AlternateContent>
    </w:r>
    <w:r>
      <w:rPr>
        <w:noProof/>
        <w:lang w:eastAsia="zh-CN"/>
      </w:rPr>
      <w:drawing>
        <wp:inline distT="0" distB="0" distL="0" distR="0" wp14:anchorId="662B7F2A" wp14:editId="2DBA5F8D">
          <wp:extent cx="1405890" cy="429895"/>
          <wp:effectExtent l="0" t="0" r="3810" b="8255"/>
          <wp:docPr id="10" name="Picture 5" descr="C:\Users\home\Desktop\logos\png\forest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logos\png\forests-logo.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5890" cy="429895"/>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8E8" w:rsidRDefault="006328E8" w:rsidP="00225F3F">
    <w:pPr>
      <w:pStyle w:val="af7"/>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8E8" w:rsidRPr="00E439CF" w:rsidRDefault="006328E8" w:rsidP="00E439CF">
    <w:pPr>
      <w:adjustRightInd w:val="0"/>
      <w:snapToGrid w:val="0"/>
      <w:spacing w:after="240" w:line="240" w:lineRule="auto"/>
      <w:rPr>
        <w:rFonts w:ascii="Palatino Linotype" w:hAnsi="Palatino Linotype"/>
        <w:sz w:val="16"/>
      </w:rPr>
    </w:pPr>
    <w:r>
      <w:rPr>
        <w:rFonts w:ascii="Palatino Linotype" w:hAnsi="Palatino Linotype"/>
        <w:i/>
        <w:sz w:val="16"/>
      </w:rPr>
      <w:t xml:space="preserve">Forests </w:t>
    </w:r>
    <w:r>
      <w:rPr>
        <w:rFonts w:ascii="Palatino Linotype" w:hAnsi="Palatino Linotype"/>
        <w:b/>
        <w:sz w:val="16"/>
      </w:rPr>
      <w:t>2017</w:t>
    </w:r>
    <w:r>
      <w:rPr>
        <w:rFonts w:ascii="Palatino Linotype" w:hAnsi="Palatino Linotype"/>
        <w:sz w:val="16"/>
      </w:rPr>
      <w:t xml:space="preserve">, </w:t>
    </w:r>
    <w:r>
      <w:rPr>
        <w:rFonts w:ascii="Palatino Linotype" w:hAnsi="Palatino Linotype"/>
        <w:i/>
        <w:sz w:val="16"/>
      </w:rPr>
      <w:t>8</w:t>
    </w:r>
    <w:r>
      <w:rPr>
        <w:rFonts w:ascii="Palatino Linotype" w:hAnsi="Palatino Linotype"/>
        <w:sz w:val="16"/>
      </w:rPr>
      <w:t xml:space="preserve">, x FOR PEER REVIEW </w:t>
    </w:r>
    <w:r>
      <w:rPr>
        <w:rFonts w:ascii="Palatino Linotype" w:hAnsi="Palatino Linotype"/>
        <w:sz w:val="16"/>
      </w:rPr>
      <w:ptab w:relativeTo="margin" w:alignment="right" w:leader="none"/>
    </w:r>
    <w:r>
      <w:rPr>
        <w:rFonts w:ascii="Palatino Linotype" w:hAnsi="Palatino Linotype"/>
        <w:sz w:val="16"/>
      </w:rPr>
      <w:fldChar w:fldCharType="begin"/>
    </w:r>
    <w:r>
      <w:rPr>
        <w:rFonts w:ascii="Palatino Linotype" w:hAnsi="Palatino Linotype"/>
        <w:sz w:val="16"/>
      </w:rPr>
      <w:instrText xml:space="preserve"> PAGE  </w:instrText>
    </w:r>
    <w:r>
      <w:rPr>
        <w:rFonts w:ascii="Palatino Linotype" w:hAnsi="Palatino Linotype"/>
        <w:sz w:val="16"/>
      </w:rPr>
      <w:fldChar w:fldCharType="separate"/>
    </w:r>
    <w:r w:rsidR="005C54A8">
      <w:rPr>
        <w:rFonts w:ascii="Palatino Linotype" w:hAnsi="Palatino Linotype"/>
        <w:noProof/>
        <w:sz w:val="16"/>
      </w:rPr>
      <w:t>15</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w:instrText>
    </w:r>
    <w:r>
      <w:rPr>
        <w:rFonts w:ascii="Palatino Linotype" w:hAnsi="Palatino Linotype"/>
        <w:sz w:val="16"/>
      </w:rPr>
      <w:fldChar w:fldCharType="separate"/>
    </w:r>
    <w:r w:rsidR="005C54A8">
      <w:rPr>
        <w:rFonts w:ascii="Palatino Linotype" w:hAnsi="Palatino Linotype"/>
        <w:noProof/>
        <w:sz w:val="16"/>
      </w:rPr>
      <w:t>15</w:t>
    </w:r>
    <w:r>
      <w:rPr>
        <w:rFonts w:ascii="Palatino Linotype" w:hAnsi="Palatino Linotype"/>
        <w:sz w:val="16"/>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8E8" w:rsidRDefault="006328E8" w:rsidP="008810B3">
    <w:pPr>
      <w:pStyle w:val="MDPIheaderjournallogo"/>
    </w:pPr>
    <w:r>
      <w:rPr>
        <w:i w:val="0"/>
        <w:noProof/>
        <w:szCs w:val="16"/>
        <w:lang w:eastAsia="zh-CN"/>
      </w:rPr>
      <mc:AlternateContent>
        <mc:Choice Requires="wps">
          <w:drawing>
            <wp:anchor distT="45720" distB="45720" distL="114300" distR="114300" simplePos="0" relativeHeight="251657728" behindDoc="1" locked="0" layoutInCell="1" allowOverlap="1" wp14:anchorId="50DB4D7D" wp14:editId="08388902">
              <wp:simplePos x="0" y="0"/>
              <wp:positionH relativeFrom="rightMargin">
                <wp:posOffset>-558165</wp:posOffset>
              </wp:positionH>
              <wp:positionV relativeFrom="paragraph">
                <wp:posOffset>0</wp:posOffset>
              </wp:positionV>
              <wp:extent cx="553085" cy="709295"/>
              <wp:effectExtent l="0" t="0" r="952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85" cy="709295"/>
                      </a:xfrm>
                      <a:prstGeom prst="rect">
                        <a:avLst/>
                      </a:prstGeom>
                      <a:solidFill>
                        <a:srgbClr val="FFFFFF"/>
                      </a:solidFill>
                      <a:ln w="9525">
                        <a:noFill/>
                        <a:miter lim="800000"/>
                        <a:headEnd/>
                        <a:tailEnd/>
                      </a:ln>
                    </wps:spPr>
                    <wps:txbx>
                      <w:txbxContent>
                        <w:p w:rsidR="006328E8" w:rsidRDefault="006328E8" w:rsidP="006328E8">
                          <w:pPr>
                            <w:pStyle w:val="MDPIheaderjournallogo"/>
                            <w:jc w:val="center"/>
                            <w:textboxTightWrap w:val="allLines"/>
                            <w:rPr>
                              <w:i w:val="0"/>
                              <w:szCs w:val="16"/>
                            </w:rPr>
                          </w:pPr>
                          <w:r w:rsidRPr="00165C58">
                            <w:rPr>
                              <w:i w:val="0"/>
                              <w:noProof/>
                              <w:szCs w:val="16"/>
                              <w:lang w:eastAsia="zh-CN"/>
                            </w:rPr>
                            <w:drawing>
                              <wp:inline distT="0" distB="0" distL="0" distR="0" wp14:anchorId="64616FC8" wp14:editId="090A49D7">
                                <wp:extent cx="546216" cy="360000"/>
                                <wp:effectExtent l="0" t="0" r="6350" b="2540"/>
                                <wp:docPr id="6"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216" cy="360000"/>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0DB4D7D" id="_x0000_t202" coordsize="21600,21600" o:spt="202" path="m,l,21600r21600,l21600,xe">
              <v:stroke joinstyle="miter"/>
              <v:path gradientshapeok="t" o:connecttype="rect"/>
            </v:shapetype>
            <v:shape id="_x0000_s1027" type="#_x0000_t202" style="position:absolute;margin-left:-43.95pt;margin-top:0;width:43.55pt;height:55.85pt;z-index:-251658752;visibility:visible;mso-wrap-style:non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" stroked="f">
              <v:textbox inset="0,0,0,0">
                <w:txbxContent>
                  <w:p w:rsidR="006328E8" w:rsidRDefault="006328E8" w:rsidP="006328E8">
                    <w:pPr>
                      <w:pStyle w:val="MDPIheaderjournallogo"/>
                      <w:jc w:val="center"/>
                      <w:textboxTightWrap w:val="allLines"/>
                      <w:rPr>
                        <w:i w:val="0"/>
                        <w:szCs w:val="16"/>
                      </w:rPr>
                    </w:pPr>
                    <w:r w:rsidRPr="00165C58">
                      <w:rPr>
                        <w:i w:val="0"/>
                        <w:noProof/>
                        <w:szCs w:val="16"/>
                        <w:lang w:eastAsia="zh-CN"/>
                      </w:rPr>
                      <w:drawing>
                        <wp:inline distT="0" distB="0" distL="0" distR="0" wp14:anchorId="64616FC8" wp14:editId="090A49D7">
                          <wp:extent cx="546216" cy="360000"/>
                          <wp:effectExtent l="0" t="0" r="6350" b="2540"/>
                          <wp:docPr id="6"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216" cy="360000"/>
                                  </a:xfrm>
                                  <a:prstGeom prst="rect">
                                    <a:avLst/>
                                  </a:prstGeom>
                                  <a:noFill/>
                                  <a:ln>
                                    <a:noFill/>
                                  </a:ln>
                                </pic:spPr>
                              </pic:pic>
                            </a:graphicData>
                          </a:graphic>
                        </wp:inline>
                      </w:drawing>
                    </w:r>
                  </w:p>
                </w:txbxContent>
              </v:textbox>
              <w10:wrap anchorx="margin"/>
            </v:shape>
          </w:pict>
        </mc:Fallback>
      </mc:AlternateContent>
    </w:r>
    <w:r>
      <w:rPr>
        <w:noProof/>
        <w:lang w:eastAsia="zh-CN"/>
      </w:rPr>
      <w:drawing>
        <wp:inline distT="0" distB="0" distL="0" distR="0" wp14:anchorId="7BECC7F9" wp14:editId="45C088C7">
          <wp:extent cx="1405890" cy="429895"/>
          <wp:effectExtent l="0" t="0" r="3810" b="8255"/>
          <wp:docPr id="5" name="Picture 5" descr="C:\Users\home\Desktop\logos\png\forest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logos\png\forests-logo.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5890" cy="42989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3" w15:restartNumberingAfterBreak="0">
    <w:nsid w:val="430B505B"/>
    <w:multiLevelType w:val="hybridMultilevel"/>
    <w:tmpl w:val="CF28E572"/>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673C370A"/>
    <w:multiLevelType w:val="hybridMultilevel"/>
    <w:tmpl w:val="32AA1E1C"/>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5" w15:restartNumberingAfterBreak="0">
    <w:nsid w:val="6DB20A64"/>
    <w:multiLevelType w:val="hybridMultilevel"/>
    <w:tmpl w:val="5ACCC9AE"/>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abstractNumId w:val="1"/>
  </w:num>
  <w:num w:numId="2">
    <w:abstractNumId w:val="2"/>
  </w:num>
  <w:num w:numId="3">
    <w:abstractNumId w:val="0"/>
  </w:num>
  <w:num w:numId="4">
    <w:abstractNumId w:val="4"/>
  </w:num>
  <w:num w:numId="5">
    <w:abstractNumId w:val="5"/>
  </w:num>
  <w:num w:numId="6">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028B"/>
    <w:rsid w:val="000003BE"/>
    <w:rsid w:val="00000637"/>
    <w:rsid w:val="000006F8"/>
    <w:rsid w:val="000046B6"/>
    <w:rsid w:val="00004BA7"/>
    <w:rsid w:val="00005FC2"/>
    <w:rsid w:val="000074D1"/>
    <w:rsid w:val="00010B92"/>
    <w:rsid w:val="00011BC3"/>
    <w:rsid w:val="0001283B"/>
    <w:rsid w:val="0002090C"/>
    <w:rsid w:val="00024621"/>
    <w:rsid w:val="0002467B"/>
    <w:rsid w:val="00025C56"/>
    <w:rsid w:val="00026F6F"/>
    <w:rsid w:val="0003012E"/>
    <w:rsid w:val="000319B8"/>
    <w:rsid w:val="0003351A"/>
    <w:rsid w:val="00034840"/>
    <w:rsid w:val="00034BF8"/>
    <w:rsid w:val="000361F7"/>
    <w:rsid w:val="00037F00"/>
    <w:rsid w:val="00041A10"/>
    <w:rsid w:val="0004245C"/>
    <w:rsid w:val="00042C12"/>
    <w:rsid w:val="000439F3"/>
    <w:rsid w:val="00043F91"/>
    <w:rsid w:val="00044417"/>
    <w:rsid w:val="0004473F"/>
    <w:rsid w:val="00045898"/>
    <w:rsid w:val="00050716"/>
    <w:rsid w:val="00050C65"/>
    <w:rsid w:val="000520E3"/>
    <w:rsid w:val="00052DD3"/>
    <w:rsid w:val="000551E0"/>
    <w:rsid w:val="000562B9"/>
    <w:rsid w:val="00056DBB"/>
    <w:rsid w:val="000578BD"/>
    <w:rsid w:val="00060207"/>
    <w:rsid w:val="000602E4"/>
    <w:rsid w:val="000605CD"/>
    <w:rsid w:val="00063A6A"/>
    <w:rsid w:val="0006467F"/>
    <w:rsid w:val="00065399"/>
    <w:rsid w:val="00071D03"/>
    <w:rsid w:val="00073BD9"/>
    <w:rsid w:val="00077A9D"/>
    <w:rsid w:val="00080521"/>
    <w:rsid w:val="00082D78"/>
    <w:rsid w:val="000833FA"/>
    <w:rsid w:val="000848F9"/>
    <w:rsid w:val="00094176"/>
    <w:rsid w:val="000A0E49"/>
    <w:rsid w:val="000A0F29"/>
    <w:rsid w:val="000A3155"/>
    <w:rsid w:val="000A411D"/>
    <w:rsid w:val="000A45A9"/>
    <w:rsid w:val="000A5FAE"/>
    <w:rsid w:val="000A7845"/>
    <w:rsid w:val="000B05D0"/>
    <w:rsid w:val="000B38AC"/>
    <w:rsid w:val="000B529D"/>
    <w:rsid w:val="000B5482"/>
    <w:rsid w:val="000B7EF6"/>
    <w:rsid w:val="000C299D"/>
    <w:rsid w:val="000C3A6B"/>
    <w:rsid w:val="000C4A82"/>
    <w:rsid w:val="000C4B5D"/>
    <w:rsid w:val="000C4FB6"/>
    <w:rsid w:val="000D0305"/>
    <w:rsid w:val="000D0745"/>
    <w:rsid w:val="000D0874"/>
    <w:rsid w:val="000D093A"/>
    <w:rsid w:val="000D166F"/>
    <w:rsid w:val="000D2842"/>
    <w:rsid w:val="000D2F06"/>
    <w:rsid w:val="000D5554"/>
    <w:rsid w:val="000E08FD"/>
    <w:rsid w:val="000E35FE"/>
    <w:rsid w:val="000E37D1"/>
    <w:rsid w:val="000E7A5D"/>
    <w:rsid w:val="000F0BC0"/>
    <w:rsid w:val="000F0E85"/>
    <w:rsid w:val="000F0F9F"/>
    <w:rsid w:val="000F1501"/>
    <w:rsid w:val="000F4E0E"/>
    <w:rsid w:val="000F562D"/>
    <w:rsid w:val="00100B2F"/>
    <w:rsid w:val="00100FE2"/>
    <w:rsid w:val="00103634"/>
    <w:rsid w:val="00105B22"/>
    <w:rsid w:val="001147AC"/>
    <w:rsid w:val="0011651E"/>
    <w:rsid w:val="001170CF"/>
    <w:rsid w:val="0011779E"/>
    <w:rsid w:val="0012125D"/>
    <w:rsid w:val="00124285"/>
    <w:rsid w:val="0012462F"/>
    <w:rsid w:val="001268A0"/>
    <w:rsid w:val="00127B58"/>
    <w:rsid w:val="00130F88"/>
    <w:rsid w:val="00131F3D"/>
    <w:rsid w:val="001352B6"/>
    <w:rsid w:val="00135C14"/>
    <w:rsid w:val="00140A39"/>
    <w:rsid w:val="0014158B"/>
    <w:rsid w:val="00143181"/>
    <w:rsid w:val="00144660"/>
    <w:rsid w:val="00144DC5"/>
    <w:rsid w:val="00144E54"/>
    <w:rsid w:val="00145F5A"/>
    <w:rsid w:val="00150342"/>
    <w:rsid w:val="00151E48"/>
    <w:rsid w:val="00152159"/>
    <w:rsid w:val="00152F85"/>
    <w:rsid w:val="00155401"/>
    <w:rsid w:val="00155E67"/>
    <w:rsid w:val="00156006"/>
    <w:rsid w:val="00160C50"/>
    <w:rsid w:val="0016263E"/>
    <w:rsid w:val="001632F9"/>
    <w:rsid w:val="00163372"/>
    <w:rsid w:val="00165A01"/>
    <w:rsid w:val="00165C58"/>
    <w:rsid w:val="001665A2"/>
    <w:rsid w:val="0016702F"/>
    <w:rsid w:val="001732EE"/>
    <w:rsid w:val="001739FB"/>
    <w:rsid w:val="00173FC0"/>
    <w:rsid w:val="001763AE"/>
    <w:rsid w:val="00176BBA"/>
    <w:rsid w:val="00176DC5"/>
    <w:rsid w:val="00176E73"/>
    <w:rsid w:val="0017709E"/>
    <w:rsid w:val="001812DE"/>
    <w:rsid w:val="001817BD"/>
    <w:rsid w:val="00182329"/>
    <w:rsid w:val="001832D1"/>
    <w:rsid w:val="00184B65"/>
    <w:rsid w:val="00184ECF"/>
    <w:rsid w:val="001854A7"/>
    <w:rsid w:val="001875D5"/>
    <w:rsid w:val="00192141"/>
    <w:rsid w:val="001929BE"/>
    <w:rsid w:val="00193EBD"/>
    <w:rsid w:val="00194DCB"/>
    <w:rsid w:val="001A0D5B"/>
    <w:rsid w:val="001A103B"/>
    <w:rsid w:val="001A2D5C"/>
    <w:rsid w:val="001A3926"/>
    <w:rsid w:val="001A4A0E"/>
    <w:rsid w:val="001A4E0D"/>
    <w:rsid w:val="001A7D08"/>
    <w:rsid w:val="001B09F9"/>
    <w:rsid w:val="001B1644"/>
    <w:rsid w:val="001B22D3"/>
    <w:rsid w:val="001B2E32"/>
    <w:rsid w:val="001B396D"/>
    <w:rsid w:val="001B3A0F"/>
    <w:rsid w:val="001B446E"/>
    <w:rsid w:val="001B4CFF"/>
    <w:rsid w:val="001C0136"/>
    <w:rsid w:val="001C2A2E"/>
    <w:rsid w:val="001C3B86"/>
    <w:rsid w:val="001C6374"/>
    <w:rsid w:val="001D0A2E"/>
    <w:rsid w:val="001D0BD8"/>
    <w:rsid w:val="001D4C88"/>
    <w:rsid w:val="001D4CBF"/>
    <w:rsid w:val="001D5C83"/>
    <w:rsid w:val="001D5CB0"/>
    <w:rsid w:val="001D7118"/>
    <w:rsid w:val="001D7351"/>
    <w:rsid w:val="001E0BFA"/>
    <w:rsid w:val="001E26BA"/>
    <w:rsid w:val="001E3DBC"/>
    <w:rsid w:val="001F2913"/>
    <w:rsid w:val="001F2BD7"/>
    <w:rsid w:val="001F45A9"/>
    <w:rsid w:val="001F55DC"/>
    <w:rsid w:val="001F5A4A"/>
    <w:rsid w:val="0020147D"/>
    <w:rsid w:val="002021CF"/>
    <w:rsid w:val="002026F5"/>
    <w:rsid w:val="00206B4D"/>
    <w:rsid w:val="0021202D"/>
    <w:rsid w:val="00214190"/>
    <w:rsid w:val="00216FA9"/>
    <w:rsid w:val="00220209"/>
    <w:rsid w:val="00221E41"/>
    <w:rsid w:val="002220D5"/>
    <w:rsid w:val="00223A64"/>
    <w:rsid w:val="00225217"/>
    <w:rsid w:val="00225F3F"/>
    <w:rsid w:val="00226AB1"/>
    <w:rsid w:val="00234505"/>
    <w:rsid w:val="00235077"/>
    <w:rsid w:val="00235973"/>
    <w:rsid w:val="00236969"/>
    <w:rsid w:val="00236C0D"/>
    <w:rsid w:val="00236D35"/>
    <w:rsid w:val="00236F94"/>
    <w:rsid w:val="00237EDD"/>
    <w:rsid w:val="0024084D"/>
    <w:rsid w:val="00240C8C"/>
    <w:rsid w:val="00241C14"/>
    <w:rsid w:val="002434C9"/>
    <w:rsid w:val="00246CE0"/>
    <w:rsid w:val="00250FB1"/>
    <w:rsid w:val="0025127B"/>
    <w:rsid w:val="00251811"/>
    <w:rsid w:val="0025232D"/>
    <w:rsid w:val="00252515"/>
    <w:rsid w:val="0025259B"/>
    <w:rsid w:val="00252BD9"/>
    <w:rsid w:val="00253193"/>
    <w:rsid w:val="00255B5C"/>
    <w:rsid w:val="00257403"/>
    <w:rsid w:val="0025777F"/>
    <w:rsid w:val="00261B77"/>
    <w:rsid w:val="00263890"/>
    <w:rsid w:val="0026479E"/>
    <w:rsid w:val="002665A2"/>
    <w:rsid w:val="00271978"/>
    <w:rsid w:val="00272574"/>
    <w:rsid w:val="00273440"/>
    <w:rsid w:val="0027513B"/>
    <w:rsid w:val="00275652"/>
    <w:rsid w:val="0027593D"/>
    <w:rsid w:val="00275F7E"/>
    <w:rsid w:val="00276B71"/>
    <w:rsid w:val="0027713B"/>
    <w:rsid w:val="002813F6"/>
    <w:rsid w:val="00285954"/>
    <w:rsid w:val="0028727D"/>
    <w:rsid w:val="002915B6"/>
    <w:rsid w:val="0029287A"/>
    <w:rsid w:val="00294C2F"/>
    <w:rsid w:val="0029628E"/>
    <w:rsid w:val="00296EB7"/>
    <w:rsid w:val="002A31E4"/>
    <w:rsid w:val="002A66E9"/>
    <w:rsid w:val="002B0BCA"/>
    <w:rsid w:val="002B37F5"/>
    <w:rsid w:val="002B4981"/>
    <w:rsid w:val="002B75A2"/>
    <w:rsid w:val="002B7893"/>
    <w:rsid w:val="002B7A8D"/>
    <w:rsid w:val="002C0E6A"/>
    <w:rsid w:val="002C28DD"/>
    <w:rsid w:val="002C300A"/>
    <w:rsid w:val="002C5045"/>
    <w:rsid w:val="002C6C5F"/>
    <w:rsid w:val="002C7423"/>
    <w:rsid w:val="002C7CEB"/>
    <w:rsid w:val="002D0834"/>
    <w:rsid w:val="002D2055"/>
    <w:rsid w:val="002D476D"/>
    <w:rsid w:val="002D4F9D"/>
    <w:rsid w:val="002D524D"/>
    <w:rsid w:val="002D7EB2"/>
    <w:rsid w:val="002E0B8D"/>
    <w:rsid w:val="002E11AF"/>
    <w:rsid w:val="002E1F9C"/>
    <w:rsid w:val="002E2696"/>
    <w:rsid w:val="002E45FF"/>
    <w:rsid w:val="002E4AE9"/>
    <w:rsid w:val="002E59FA"/>
    <w:rsid w:val="002E699F"/>
    <w:rsid w:val="002F0022"/>
    <w:rsid w:val="002F18F9"/>
    <w:rsid w:val="002F1F90"/>
    <w:rsid w:val="002F30E0"/>
    <w:rsid w:val="002F3A40"/>
    <w:rsid w:val="002F4C55"/>
    <w:rsid w:val="002F6006"/>
    <w:rsid w:val="002F667B"/>
    <w:rsid w:val="002F6728"/>
    <w:rsid w:val="002F6FC8"/>
    <w:rsid w:val="002F731B"/>
    <w:rsid w:val="00300F39"/>
    <w:rsid w:val="00302591"/>
    <w:rsid w:val="0030282D"/>
    <w:rsid w:val="0030286C"/>
    <w:rsid w:val="0030379B"/>
    <w:rsid w:val="003053D7"/>
    <w:rsid w:val="00305668"/>
    <w:rsid w:val="003066AC"/>
    <w:rsid w:val="00306771"/>
    <w:rsid w:val="0030792C"/>
    <w:rsid w:val="00307DAD"/>
    <w:rsid w:val="00312F5B"/>
    <w:rsid w:val="0031308C"/>
    <w:rsid w:val="0031392A"/>
    <w:rsid w:val="003167AC"/>
    <w:rsid w:val="00316C0E"/>
    <w:rsid w:val="0032043D"/>
    <w:rsid w:val="00321BB6"/>
    <w:rsid w:val="0032250E"/>
    <w:rsid w:val="00322580"/>
    <w:rsid w:val="003229FD"/>
    <w:rsid w:val="003246E2"/>
    <w:rsid w:val="0032589B"/>
    <w:rsid w:val="003260DD"/>
    <w:rsid w:val="0033124F"/>
    <w:rsid w:val="0033164F"/>
    <w:rsid w:val="00331EEB"/>
    <w:rsid w:val="00332511"/>
    <w:rsid w:val="00333C2D"/>
    <w:rsid w:val="003352F1"/>
    <w:rsid w:val="00336080"/>
    <w:rsid w:val="00336BEA"/>
    <w:rsid w:val="003379F5"/>
    <w:rsid w:val="00340477"/>
    <w:rsid w:val="00341638"/>
    <w:rsid w:val="00341815"/>
    <w:rsid w:val="00344684"/>
    <w:rsid w:val="00344DFE"/>
    <w:rsid w:val="00346A68"/>
    <w:rsid w:val="00346B1B"/>
    <w:rsid w:val="00347596"/>
    <w:rsid w:val="00352D55"/>
    <w:rsid w:val="0035313A"/>
    <w:rsid w:val="0035340A"/>
    <w:rsid w:val="003534A4"/>
    <w:rsid w:val="00353B41"/>
    <w:rsid w:val="0035469E"/>
    <w:rsid w:val="0035521D"/>
    <w:rsid w:val="00357207"/>
    <w:rsid w:val="00363D81"/>
    <w:rsid w:val="00367166"/>
    <w:rsid w:val="00367343"/>
    <w:rsid w:val="003675B2"/>
    <w:rsid w:val="00367C05"/>
    <w:rsid w:val="00370569"/>
    <w:rsid w:val="003709EC"/>
    <w:rsid w:val="00373D16"/>
    <w:rsid w:val="00373F32"/>
    <w:rsid w:val="00374898"/>
    <w:rsid w:val="00376FA1"/>
    <w:rsid w:val="00381C2D"/>
    <w:rsid w:val="00381D89"/>
    <w:rsid w:val="00381FC4"/>
    <w:rsid w:val="003835CE"/>
    <w:rsid w:val="003855CF"/>
    <w:rsid w:val="003902E6"/>
    <w:rsid w:val="00391035"/>
    <w:rsid w:val="003911F6"/>
    <w:rsid w:val="00391F71"/>
    <w:rsid w:val="003938E0"/>
    <w:rsid w:val="00394742"/>
    <w:rsid w:val="003A0FDD"/>
    <w:rsid w:val="003A116E"/>
    <w:rsid w:val="003A1FCC"/>
    <w:rsid w:val="003A2168"/>
    <w:rsid w:val="003A3F7E"/>
    <w:rsid w:val="003A445F"/>
    <w:rsid w:val="003A4FD3"/>
    <w:rsid w:val="003A5E59"/>
    <w:rsid w:val="003B2A22"/>
    <w:rsid w:val="003B3A7C"/>
    <w:rsid w:val="003B4E63"/>
    <w:rsid w:val="003B559A"/>
    <w:rsid w:val="003B65E3"/>
    <w:rsid w:val="003C014C"/>
    <w:rsid w:val="003C245C"/>
    <w:rsid w:val="003C2C26"/>
    <w:rsid w:val="003C4A20"/>
    <w:rsid w:val="003C4AAF"/>
    <w:rsid w:val="003C5363"/>
    <w:rsid w:val="003C7C01"/>
    <w:rsid w:val="003D1BCF"/>
    <w:rsid w:val="003D2888"/>
    <w:rsid w:val="003D2BC8"/>
    <w:rsid w:val="003D6836"/>
    <w:rsid w:val="003D6DF8"/>
    <w:rsid w:val="003D740F"/>
    <w:rsid w:val="003E08EB"/>
    <w:rsid w:val="003E0C56"/>
    <w:rsid w:val="003E14E1"/>
    <w:rsid w:val="003E2B81"/>
    <w:rsid w:val="003E5F91"/>
    <w:rsid w:val="003E68A1"/>
    <w:rsid w:val="003F0471"/>
    <w:rsid w:val="003F21C8"/>
    <w:rsid w:val="003F2876"/>
    <w:rsid w:val="003F35A6"/>
    <w:rsid w:val="003F368E"/>
    <w:rsid w:val="003F4AE6"/>
    <w:rsid w:val="003F6004"/>
    <w:rsid w:val="003F6831"/>
    <w:rsid w:val="003F693E"/>
    <w:rsid w:val="003F7695"/>
    <w:rsid w:val="00401EA0"/>
    <w:rsid w:val="0040655F"/>
    <w:rsid w:val="00407752"/>
    <w:rsid w:val="00410E4D"/>
    <w:rsid w:val="00411667"/>
    <w:rsid w:val="004123C0"/>
    <w:rsid w:val="00412F36"/>
    <w:rsid w:val="00412FD3"/>
    <w:rsid w:val="004137AF"/>
    <w:rsid w:val="00415FB0"/>
    <w:rsid w:val="00416645"/>
    <w:rsid w:val="00417A0D"/>
    <w:rsid w:val="00423429"/>
    <w:rsid w:val="00424882"/>
    <w:rsid w:val="00425AEA"/>
    <w:rsid w:val="0042627E"/>
    <w:rsid w:val="004262FE"/>
    <w:rsid w:val="00426B51"/>
    <w:rsid w:val="00427902"/>
    <w:rsid w:val="0043115A"/>
    <w:rsid w:val="00432800"/>
    <w:rsid w:val="00433837"/>
    <w:rsid w:val="00433E92"/>
    <w:rsid w:val="00434423"/>
    <w:rsid w:val="00436BA8"/>
    <w:rsid w:val="0043748F"/>
    <w:rsid w:val="004378B1"/>
    <w:rsid w:val="0044006E"/>
    <w:rsid w:val="004406B2"/>
    <w:rsid w:val="00441209"/>
    <w:rsid w:val="00441AF9"/>
    <w:rsid w:val="00441FA3"/>
    <w:rsid w:val="004466AA"/>
    <w:rsid w:val="00446CA3"/>
    <w:rsid w:val="00447551"/>
    <w:rsid w:val="0045011E"/>
    <w:rsid w:val="0045101B"/>
    <w:rsid w:val="004539D4"/>
    <w:rsid w:val="00453CFB"/>
    <w:rsid w:val="0045405C"/>
    <w:rsid w:val="00455021"/>
    <w:rsid w:val="00456BA6"/>
    <w:rsid w:val="00460578"/>
    <w:rsid w:val="00461413"/>
    <w:rsid w:val="004614D9"/>
    <w:rsid w:val="00461DA2"/>
    <w:rsid w:val="00462789"/>
    <w:rsid w:val="00462F89"/>
    <w:rsid w:val="00467F33"/>
    <w:rsid w:val="00471859"/>
    <w:rsid w:val="00475C41"/>
    <w:rsid w:val="00475F95"/>
    <w:rsid w:val="00476172"/>
    <w:rsid w:val="00477487"/>
    <w:rsid w:val="00480972"/>
    <w:rsid w:val="0048098C"/>
    <w:rsid w:val="00480BAE"/>
    <w:rsid w:val="00481ADA"/>
    <w:rsid w:val="00483436"/>
    <w:rsid w:val="00484615"/>
    <w:rsid w:val="00485886"/>
    <w:rsid w:val="004869B2"/>
    <w:rsid w:val="0048713F"/>
    <w:rsid w:val="00492418"/>
    <w:rsid w:val="00492DD6"/>
    <w:rsid w:val="004938FB"/>
    <w:rsid w:val="00495448"/>
    <w:rsid w:val="004971EB"/>
    <w:rsid w:val="004975CF"/>
    <w:rsid w:val="004A070F"/>
    <w:rsid w:val="004A37FE"/>
    <w:rsid w:val="004A3878"/>
    <w:rsid w:val="004A3D67"/>
    <w:rsid w:val="004A3EEB"/>
    <w:rsid w:val="004A44AE"/>
    <w:rsid w:val="004A485C"/>
    <w:rsid w:val="004A6E3D"/>
    <w:rsid w:val="004A7C02"/>
    <w:rsid w:val="004B1516"/>
    <w:rsid w:val="004B5048"/>
    <w:rsid w:val="004B637A"/>
    <w:rsid w:val="004B664F"/>
    <w:rsid w:val="004C16C9"/>
    <w:rsid w:val="004C1961"/>
    <w:rsid w:val="004C1A82"/>
    <w:rsid w:val="004C1AB7"/>
    <w:rsid w:val="004C1B70"/>
    <w:rsid w:val="004C1C02"/>
    <w:rsid w:val="004C27DF"/>
    <w:rsid w:val="004C3D4B"/>
    <w:rsid w:val="004C6EE2"/>
    <w:rsid w:val="004C71C5"/>
    <w:rsid w:val="004D0408"/>
    <w:rsid w:val="004D2D75"/>
    <w:rsid w:val="004D3D30"/>
    <w:rsid w:val="004D464D"/>
    <w:rsid w:val="004D50E0"/>
    <w:rsid w:val="004D6828"/>
    <w:rsid w:val="004E16F5"/>
    <w:rsid w:val="004E70CE"/>
    <w:rsid w:val="004F1511"/>
    <w:rsid w:val="004F260B"/>
    <w:rsid w:val="004F41A3"/>
    <w:rsid w:val="004F7B5B"/>
    <w:rsid w:val="005042E2"/>
    <w:rsid w:val="00505235"/>
    <w:rsid w:val="005052F4"/>
    <w:rsid w:val="005055B1"/>
    <w:rsid w:val="0050609E"/>
    <w:rsid w:val="00514D19"/>
    <w:rsid w:val="00516FD5"/>
    <w:rsid w:val="005173DA"/>
    <w:rsid w:val="00520C33"/>
    <w:rsid w:val="00522F32"/>
    <w:rsid w:val="00523C06"/>
    <w:rsid w:val="00525CC6"/>
    <w:rsid w:val="00527BF5"/>
    <w:rsid w:val="00532B9C"/>
    <w:rsid w:val="005332DD"/>
    <w:rsid w:val="00533883"/>
    <w:rsid w:val="00534135"/>
    <w:rsid w:val="005400CD"/>
    <w:rsid w:val="00541DC6"/>
    <w:rsid w:val="00546A9B"/>
    <w:rsid w:val="005477D0"/>
    <w:rsid w:val="00547A73"/>
    <w:rsid w:val="00550577"/>
    <w:rsid w:val="00550622"/>
    <w:rsid w:val="005510DE"/>
    <w:rsid w:val="005518BE"/>
    <w:rsid w:val="005519F1"/>
    <w:rsid w:val="00554334"/>
    <w:rsid w:val="00554D7C"/>
    <w:rsid w:val="005569C6"/>
    <w:rsid w:val="00556FA7"/>
    <w:rsid w:val="005574FA"/>
    <w:rsid w:val="005579F5"/>
    <w:rsid w:val="0056390D"/>
    <w:rsid w:val="0056451B"/>
    <w:rsid w:val="00565398"/>
    <w:rsid w:val="005665B7"/>
    <w:rsid w:val="0056676E"/>
    <w:rsid w:val="00566825"/>
    <w:rsid w:val="00566C4A"/>
    <w:rsid w:val="0056718A"/>
    <w:rsid w:val="00567455"/>
    <w:rsid w:val="00570518"/>
    <w:rsid w:val="00570A84"/>
    <w:rsid w:val="00571422"/>
    <w:rsid w:val="0057388D"/>
    <w:rsid w:val="00577C6A"/>
    <w:rsid w:val="00580739"/>
    <w:rsid w:val="00587918"/>
    <w:rsid w:val="005879FB"/>
    <w:rsid w:val="005904F3"/>
    <w:rsid w:val="00591118"/>
    <w:rsid w:val="00592174"/>
    <w:rsid w:val="005967E7"/>
    <w:rsid w:val="0059706B"/>
    <w:rsid w:val="0059738E"/>
    <w:rsid w:val="005A1A62"/>
    <w:rsid w:val="005A1A79"/>
    <w:rsid w:val="005A2C1E"/>
    <w:rsid w:val="005A42BD"/>
    <w:rsid w:val="005A4913"/>
    <w:rsid w:val="005A6846"/>
    <w:rsid w:val="005A791C"/>
    <w:rsid w:val="005B372B"/>
    <w:rsid w:val="005C001C"/>
    <w:rsid w:val="005C1C6F"/>
    <w:rsid w:val="005C2A6C"/>
    <w:rsid w:val="005C54A8"/>
    <w:rsid w:val="005C5730"/>
    <w:rsid w:val="005D0564"/>
    <w:rsid w:val="005D196D"/>
    <w:rsid w:val="005D19D4"/>
    <w:rsid w:val="005D2650"/>
    <w:rsid w:val="005D35BB"/>
    <w:rsid w:val="005E1274"/>
    <w:rsid w:val="005E13E0"/>
    <w:rsid w:val="005E36A0"/>
    <w:rsid w:val="005E4EC3"/>
    <w:rsid w:val="005E64B5"/>
    <w:rsid w:val="005E7457"/>
    <w:rsid w:val="005E74D7"/>
    <w:rsid w:val="005E790B"/>
    <w:rsid w:val="005F092A"/>
    <w:rsid w:val="005F1258"/>
    <w:rsid w:val="005F3117"/>
    <w:rsid w:val="005F69DB"/>
    <w:rsid w:val="00600BA8"/>
    <w:rsid w:val="0060191C"/>
    <w:rsid w:val="00603D46"/>
    <w:rsid w:val="0060502A"/>
    <w:rsid w:val="006054D8"/>
    <w:rsid w:val="00607C65"/>
    <w:rsid w:val="00610143"/>
    <w:rsid w:val="006101B1"/>
    <w:rsid w:val="00610981"/>
    <w:rsid w:val="00610C2F"/>
    <w:rsid w:val="006118C4"/>
    <w:rsid w:val="00612526"/>
    <w:rsid w:val="00612CAC"/>
    <w:rsid w:val="00612FD7"/>
    <w:rsid w:val="00614AE8"/>
    <w:rsid w:val="0061522B"/>
    <w:rsid w:val="0061539D"/>
    <w:rsid w:val="0061583B"/>
    <w:rsid w:val="00615B18"/>
    <w:rsid w:val="0061733F"/>
    <w:rsid w:val="00621703"/>
    <w:rsid w:val="00621836"/>
    <w:rsid w:val="00621F58"/>
    <w:rsid w:val="00622325"/>
    <w:rsid w:val="00622348"/>
    <w:rsid w:val="00625F2E"/>
    <w:rsid w:val="00626100"/>
    <w:rsid w:val="00626476"/>
    <w:rsid w:val="00627115"/>
    <w:rsid w:val="006310D8"/>
    <w:rsid w:val="006328E8"/>
    <w:rsid w:val="00632FFF"/>
    <w:rsid w:val="006349FA"/>
    <w:rsid w:val="006378A2"/>
    <w:rsid w:val="00637E6E"/>
    <w:rsid w:val="006402BD"/>
    <w:rsid w:val="006408F0"/>
    <w:rsid w:val="006410D6"/>
    <w:rsid w:val="006411A5"/>
    <w:rsid w:val="00641221"/>
    <w:rsid w:val="00642B45"/>
    <w:rsid w:val="0064371D"/>
    <w:rsid w:val="00645862"/>
    <w:rsid w:val="006458D8"/>
    <w:rsid w:val="0064706C"/>
    <w:rsid w:val="0065221D"/>
    <w:rsid w:val="00652887"/>
    <w:rsid w:val="00653B88"/>
    <w:rsid w:val="00654659"/>
    <w:rsid w:val="00655087"/>
    <w:rsid w:val="00655F4C"/>
    <w:rsid w:val="0065777B"/>
    <w:rsid w:val="00661780"/>
    <w:rsid w:val="00663D7F"/>
    <w:rsid w:val="00663FED"/>
    <w:rsid w:val="00667F99"/>
    <w:rsid w:val="006719DE"/>
    <w:rsid w:val="00673C97"/>
    <w:rsid w:val="00674566"/>
    <w:rsid w:val="006746B1"/>
    <w:rsid w:val="006808E8"/>
    <w:rsid w:val="006814C6"/>
    <w:rsid w:val="00682FE2"/>
    <w:rsid w:val="00684284"/>
    <w:rsid w:val="00684579"/>
    <w:rsid w:val="00686750"/>
    <w:rsid w:val="00686CBD"/>
    <w:rsid w:val="00686CC5"/>
    <w:rsid w:val="0068700B"/>
    <w:rsid w:val="0068771F"/>
    <w:rsid w:val="00692E57"/>
    <w:rsid w:val="0069559D"/>
    <w:rsid w:val="00695D67"/>
    <w:rsid w:val="00695F0C"/>
    <w:rsid w:val="006962B9"/>
    <w:rsid w:val="00696F8C"/>
    <w:rsid w:val="0069700C"/>
    <w:rsid w:val="00697037"/>
    <w:rsid w:val="00697801"/>
    <w:rsid w:val="006A074F"/>
    <w:rsid w:val="006A54E3"/>
    <w:rsid w:val="006A55D7"/>
    <w:rsid w:val="006A7AD1"/>
    <w:rsid w:val="006B20CA"/>
    <w:rsid w:val="006B440B"/>
    <w:rsid w:val="006B5189"/>
    <w:rsid w:val="006B6E01"/>
    <w:rsid w:val="006B715F"/>
    <w:rsid w:val="006C09DE"/>
    <w:rsid w:val="006C1055"/>
    <w:rsid w:val="006C3E9D"/>
    <w:rsid w:val="006C44B9"/>
    <w:rsid w:val="006C4FA4"/>
    <w:rsid w:val="006C6552"/>
    <w:rsid w:val="006C67DC"/>
    <w:rsid w:val="006C7D91"/>
    <w:rsid w:val="006C7FED"/>
    <w:rsid w:val="006D0C85"/>
    <w:rsid w:val="006D2ED9"/>
    <w:rsid w:val="006D4052"/>
    <w:rsid w:val="006D425B"/>
    <w:rsid w:val="006D4A4A"/>
    <w:rsid w:val="006D5616"/>
    <w:rsid w:val="006D6F56"/>
    <w:rsid w:val="006D7D80"/>
    <w:rsid w:val="006E17AC"/>
    <w:rsid w:val="006E24C6"/>
    <w:rsid w:val="006E32F6"/>
    <w:rsid w:val="006E60D8"/>
    <w:rsid w:val="006E60E5"/>
    <w:rsid w:val="006F0B83"/>
    <w:rsid w:val="006F3A5A"/>
    <w:rsid w:val="006F4F36"/>
    <w:rsid w:val="00701836"/>
    <w:rsid w:val="00701F70"/>
    <w:rsid w:val="00702650"/>
    <w:rsid w:val="007062E3"/>
    <w:rsid w:val="00706936"/>
    <w:rsid w:val="0070769C"/>
    <w:rsid w:val="007158F6"/>
    <w:rsid w:val="00715914"/>
    <w:rsid w:val="00716CC2"/>
    <w:rsid w:val="0071759D"/>
    <w:rsid w:val="00720573"/>
    <w:rsid w:val="0072079B"/>
    <w:rsid w:val="00722184"/>
    <w:rsid w:val="007229D7"/>
    <w:rsid w:val="0072401B"/>
    <w:rsid w:val="00724474"/>
    <w:rsid w:val="007269A0"/>
    <w:rsid w:val="00730EDD"/>
    <w:rsid w:val="00731A8F"/>
    <w:rsid w:val="00734C7C"/>
    <w:rsid w:val="00736FD6"/>
    <w:rsid w:val="0073714D"/>
    <w:rsid w:val="00737F17"/>
    <w:rsid w:val="0074264B"/>
    <w:rsid w:val="0074274C"/>
    <w:rsid w:val="0074415C"/>
    <w:rsid w:val="00744F58"/>
    <w:rsid w:val="00746790"/>
    <w:rsid w:val="0074696F"/>
    <w:rsid w:val="00746DFC"/>
    <w:rsid w:val="00747BD5"/>
    <w:rsid w:val="007512D0"/>
    <w:rsid w:val="0075223F"/>
    <w:rsid w:val="00752DCE"/>
    <w:rsid w:val="00753727"/>
    <w:rsid w:val="00755404"/>
    <w:rsid w:val="00755676"/>
    <w:rsid w:val="00760E65"/>
    <w:rsid w:val="00763B07"/>
    <w:rsid w:val="00763D41"/>
    <w:rsid w:val="00766CD4"/>
    <w:rsid w:val="00770F55"/>
    <w:rsid w:val="0077147D"/>
    <w:rsid w:val="007814A1"/>
    <w:rsid w:val="00782311"/>
    <w:rsid w:val="00783D86"/>
    <w:rsid w:val="00786C6C"/>
    <w:rsid w:val="00790072"/>
    <w:rsid w:val="00791FB2"/>
    <w:rsid w:val="00792569"/>
    <w:rsid w:val="007936E5"/>
    <w:rsid w:val="00793A96"/>
    <w:rsid w:val="007A29C5"/>
    <w:rsid w:val="007B0185"/>
    <w:rsid w:val="007B0A56"/>
    <w:rsid w:val="007B227D"/>
    <w:rsid w:val="007B475A"/>
    <w:rsid w:val="007B4B9B"/>
    <w:rsid w:val="007B54F7"/>
    <w:rsid w:val="007B7493"/>
    <w:rsid w:val="007C425D"/>
    <w:rsid w:val="007C431E"/>
    <w:rsid w:val="007C6126"/>
    <w:rsid w:val="007C64BC"/>
    <w:rsid w:val="007C7E77"/>
    <w:rsid w:val="007D3CF3"/>
    <w:rsid w:val="007D40E6"/>
    <w:rsid w:val="007D6401"/>
    <w:rsid w:val="007D76D3"/>
    <w:rsid w:val="007D7ECD"/>
    <w:rsid w:val="007E1C66"/>
    <w:rsid w:val="007E250D"/>
    <w:rsid w:val="007E25C6"/>
    <w:rsid w:val="007E3C59"/>
    <w:rsid w:val="007E3F1E"/>
    <w:rsid w:val="007E4FC3"/>
    <w:rsid w:val="007E52C3"/>
    <w:rsid w:val="007E596F"/>
    <w:rsid w:val="007E70AC"/>
    <w:rsid w:val="007E735C"/>
    <w:rsid w:val="007E7A85"/>
    <w:rsid w:val="007F0197"/>
    <w:rsid w:val="007F0281"/>
    <w:rsid w:val="007F11E9"/>
    <w:rsid w:val="007F1923"/>
    <w:rsid w:val="007F1FB0"/>
    <w:rsid w:val="007F263B"/>
    <w:rsid w:val="007F2DC8"/>
    <w:rsid w:val="007F5437"/>
    <w:rsid w:val="007F5BE2"/>
    <w:rsid w:val="007F7723"/>
    <w:rsid w:val="0080057F"/>
    <w:rsid w:val="008005B3"/>
    <w:rsid w:val="0080262B"/>
    <w:rsid w:val="0080381D"/>
    <w:rsid w:val="00803BBF"/>
    <w:rsid w:val="008045A7"/>
    <w:rsid w:val="00804F2A"/>
    <w:rsid w:val="00806D32"/>
    <w:rsid w:val="00806F80"/>
    <w:rsid w:val="008111C0"/>
    <w:rsid w:val="00811217"/>
    <w:rsid w:val="00814E34"/>
    <w:rsid w:val="008156EB"/>
    <w:rsid w:val="008158EE"/>
    <w:rsid w:val="0081603E"/>
    <w:rsid w:val="00816EB3"/>
    <w:rsid w:val="008252B3"/>
    <w:rsid w:val="00826339"/>
    <w:rsid w:val="00826661"/>
    <w:rsid w:val="008277BB"/>
    <w:rsid w:val="00831D40"/>
    <w:rsid w:val="00832530"/>
    <w:rsid w:val="008332EA"/>
    <w:rsid w:val="0083491C"/>
    <w:rsid w:val="00834DFD"/>
    <w:rsid w:val="008363B8"/>
    <w:rsid w:val="00837B94"/>
    <w:rsid w:val="00837BC3"/>
    <w:rsid w:val="00840C66"/>
    <w:rsid w:val="008417F4"/>
    <w:rsid w:val="008418F1"/>
    <w:rsid w:val="008434A1"/>
    <w:rsid w:val="00844A58"/>
    <w:rsid w:val="008471DD"/>
    <w:rsid w:val="0084766E"/>
    <w:rsid w:val="00851EA5"/>
    <w:rsid w:val="00852591"/>
    <w:rsid w:val="00856761"/>
    <w:rsid w:val="00857347"/>
    <w:rsid w:val="008573D5"/>
    <w:rsid w:val="008625BD"/>
    <w:rsid w:val="008640E5"/>
    <w:rsid w:val="00865499"/>
    <w:rsid w:val="008670AA"/>
    <w:rsid w:val="0086721C"/>
    <w:rsid w:val="00870E00"/>
    <w:rsid w:val="008777D3"/>
    <w:rsid w:val="008810B3"/>
    <w:rsid w:val="00883B03"/>
    <w:rsid w:val="0088505F"/>
    <w:rsid w:val="0088519A"/>
    <w:rsid w:val="00890C8F"/>
    <w:rsid w:val="00891F22"/>
    <w:rsid w:val="00894D12"/>
    <w:rsid w:val="00894E26"/>
    <w:rsid w:val="00895D2A"/>
    <w:rsid w:val="00896C4C"/>
    <w:rsid w:val="008A1923"/>
    <w:rsid w:val="008A1DC3"/>
    <w:rsid w:val="008A20CD"/>
    <w:rsid w:val="008A26D8"/>
    <w:rsid w:val="008A37CD"/>
    <w:rsid w:val="008A4FFB"/>
    <w:rsid w:val="008A5B8F"/>
    <w:rsid w:val="008A5EC4"/>
    <w:rsid w:val="008A6BDF"/>
    <w:rsid w:val="008A716B"/>
    <w:rsid w:val="008B20DA"/>
    <w:rsid w:val="008B5B4F"/>
    <w:rsid w:val="008B6BB6"/>
    <w:rsid w:val="008B7538"/>
    <w:rsid w:val="008C0E13"/>
    <w:rsid w:val="008C2CAB"/>
    <w:rsid w:val="008C3CC7"/>
    <w:rsid w:val="008C5A60"/>
    <w:rsid w:val="008D1FD3"/>
    <w:rsid w:val="008D2721"/>
    <w:rsid w:val="008D4222"/>
    <w:rsid w:val="008D448D"/>
    <w:rsid w:val="008D48DD"/>
    <w:rsid w:val="008D5B12"/>
    <w:rsid w:val="008D5E3B"/>
    <w:rsid w:val="008E114F"/>
    <w:rsid w:val="008E6120"/>
    <w:rsid w:val="008E7A56"/>
    <w:rsid w:val="008E7C63"/>
    <w:rsid w:val="008F1A68"/>
    <w:rsid w:val="008F2DEE"/>
    <w:rsid w:val="008F33FE"/>
    <w:rsid w:val="008F3A92"/>
    <w:rsid w:val="008F71EA"/>
    <w:rsid w:val="00900F5C"/>
    <w:rsid w:val="0090278A"/>
    <w:rsid w:val="009029A5"/>
    <w:rsid w:val="00910A12"/>
    <w:rsid w:val="00910B6B"/>
    <w:rsid w:val="00912030"/>
    <w:rsid w:val="009136F6"/>
    <w:rsid w:val="009136F9"/>
    <w:rsid w:val="00916274"/>
    <w:rsid w:val="00917AB1"/>
    <w:rsid w:val="0092016B"/>
    <w:rsid w:val="0092078E"/>
    <w:rsid w:val="00921161"/>
    <w:rsid w:val="00922F79"/>
    <w:rsid w:val="00923D04"/>
    <w:rsid w:val="00924154"/>
    <w:rsid w:val="00924749"/>
    <w:rsid w:val="0092599A"/>
    <w:rsid w:val="00926435"/>
    <w:rsid w:val="00930D40"/>
    <w:rsid w:val="009320BE"/>
    <w:rsid w:val="0093245D"/>
    <w:rsid w:val="00932DF7"/>
    <w:rsid w:val="00935FFF"/>
    <w:rsid w:val="00936873"/>
    <w:rsid w:val="00937630"/>
    <w:rsid w:val="00941A38"/>
    <w:rsid w:val="00943DB0"/>
    <w:rsid w:val="009445C2"/>
    <w:rsid w:val="00945ABF"/>
    <w:rsid w:val="00947909"/>
    <w:rsid w:val="009479BC"/>
    <w:rsid w:val="009502B2"/>
    <w:rsid w:val="00953BF5"/>
    <w:rsid w:val="0095432D"/>
    <w:rsid w:val="00954F6E"/>
    <w:rsid w:val="009564D7"/>
    <w:rsid w:val="0095730D"/>
    <w:rsid w:val="009573AE"/>
    <w:rsid w:val="00957A7B"/>
    <w:rsid w:val="00957C7E"/>
    <w:rsid w:val="009636E0"/>
    <w:rsid w:val="00965D9A"/>
    <w:rsid w:val="009673DA"/>
    <w:rsid w:val="00971857"/>
    <w:rsid w:val="0097717F"/>
    <w:rsid w:val="00980001"/>
    <w:rsid w:val="009801B6"/>
    <w:rsid w:val="0098119E"/>
    <w:rsid w:val="009836DF"/>
    <w:rsid w:val="00986BB9"/>
    <w:rsid w:val="0098796E"/>
    <w:rsid w:val="00990C0F"/>
    <w:rsid w:val="0099115A"/>
    <w:rsid w:val="00992FA0"/>
    <w:rsid w:val="0099449B"/>
    <w:rsid w:val="009947DB"/>
    <w:rsid w:val="00994E48"/>
    <w:rsid w:val="0099601C"/>
    <w:rsid w:val="00997702"/>
    <w:rsid w:val="009A21C5"/>
    <w:rsid w:val="009A2D1C"/>
    <w:rsid w:val="009A428D"/>
    <w:rsid w:val="009A453D"/>
    <w:rsid w:val="009A4D41"/>
    <w:rsid w:val="009A656B"/>
    <w:rsid w:val="009A73A9"/>
    <w:rsid w:val="009A7DE1"/>
    <w:rsid w:val="009B1383"/>
    <w:rsid w:val="009B494F"/>
    <w:rsid w:val="009B75D1"/>
    <w:rsid w:val="009C1EA0"/>
    <w:rsid w:val="009C2DA8"/>
    <w:rsid w:val="009C3A17"/>
    <w:rsid w:val="009C47DE"/>
    <w:rsid w:val="009C4D38"/>
    <w:rsid w:val="009C501E"/>
    <w:rsid w:val="009C50FC"/>
    <w:rsid w:val="009C68F3"/>
    <w:rsid w:val="009D02FA"/>
    <w:rsid w:val="009D0479"/>
    <w:rsid w:val="009D0924"/>
    <w:rsid w:val="009D34D2"/>
    <w:rsid w:val="009D49E0"/>
    <w:rsid w:val="009D55DE"/>
    <w:rsid w:val="009D56B4"/>
    <w:rsid w:val="009D66ED"/>
    <w:rsid w:val="009E2755"/>
    <w:rsid w:val="009E43C3"/>
    <w:rsid w:val="009E46F1"/>
    <w:rsid w:val="009E50FD"/>
    <w:rsid w:val="009E5D13"/>
    <w:rsid w:val="009E5FB2"/>
    <w:rsid w:val="009E61C0"/>
    <w:rsid w:val="009E7648"/>
    <w:rsid w:val="009F017C"/>
    <w:rsid w:val="009F1081"/>
    <w:rsid w:val="009F1D11"/>
    <w:rsid w:val="009F245B"/>
    <w:rsid w:val="009F3C30"/>
    <w:rsid w:val="009F6F14"/>
    <w:rsid w:val="009F70DB"/>
    <w:rsid w:val="00A00529"/>
    <w:rsid w:val="00A01504"/>
    <w:rsid w:val="00A01773"/>
    <w:rsid w:val="00A06558"/>
    <w:rsid w:val="00A06614"/>
    <w:rsid w:val="00A0689F"/>
    <w:rsid w:val="00A077D6"/>
    <w:rsid w:val="00A10B4B"/>
    <w:rsid w:val="00A12039"/>
    <w:rsid w:val="00A14C60"/>
    <w:rsid w:val="00A15B50"/>
    <w:rsid w:val="00A16B99"/>
    <w:rsid w:val="00A202CE"/>
    <w:rsid w:val="00A2661C"/>
    <w:rsid w:val="00A30E40"/>
    <w:rsid w:val="00A31AFC"/>
    <w:rsid w:val="00A32E38"/>
    <w:rsid w:val="00A334E8"/>
    <w:rsid w:val="00A34A3A"/>
    <w:rsid w:val="00A34AC3"/>
    <w:rsid w:val="00A37CE5"/>
    <w:rsid w:val="00A404B1"/>
    <w:rsid w:val="00A40EA1"/>
    <w:rsid w:val="00A434D9"/>
    <w:rsid w:val="00A44129"/>
    <w:rsid w:val="00A44FB7"/>
    <w:rsid w:val="00A46EC6"/>
    <w:rsid w:val="00A46FB9"/>
    <w:rsid w:val="00A47071"/>
    <w:rsid w:val="00A51E43"/>
    <w:rsid w:val="00A55A64"/>
    <w:rsid w:val="00A60C59"/>
    <w:rsid w:val="00A61DE2"/>
    <w:rsid w:val="00A64E2C"/>
    <w:rsid w:val="00A65054"/>
    <w:rsid w:val="00A67762"/>
    <w:rsid w:val="00A7295D"/>
    <w:rsid w:val="00A753C9"/>
    <w:rsid w:val="00A75FF2"/>
    <w:rsid w:val="00A808AC"/>
    <w:rsid w:val="00A82ADF"/>
    <w:rsid w:val="00A84F67"/>
    <w:rsid w:val="00A8598D"/>
    <w:rsid w:val="00A861F6"/>
    <w:rsid w:val="00A902DE"/>
    <w:rsid w:val="00A9156B"/>
    <w:rsid w:val="00A91FB2"/>
    <w:rsid w:val="00A93A11"/>
    <w:rsid w:val="00A95E52"/>
    <w:rsid w:val="00A96386"/>
    <w:rsid w:val="00A96AAA"/>
    <w:rsid w:val="00A96DC0"/>
    <w:rsid w:val="00AA2CBC"/>
    <w:rsid w:val="00AA4CDC"/>
    <w:rsid w:val="00AA534C"/>
    <w:rsid w:val="00AA53E1"/>
    <w:rsid w:val="00AA6D33"/>
    <w:rsid w:val="00AA6D42"/>
    <w:rsid w:val="00AA7D47"/>
    <w:rsid w:val="00AB118B"/>
    <w:rsid w:val="00AB3B2F"/>
    <w:rsid w:val="00AB4374"/>
    <w:rsid w:val="00AB7823"/>
    <w:rsid w:val="00AC0F37"/>
    <w:rsid w:val="00AC1CB6"/>
    <w:rsid w:val="00AC2E74"/>
    <w:rsid w:val="00AC37B2"/>
    <w:rsid w:val="00AD1980"/>
    <w:rsid w:val="00AD323F"/>
    <w:rsid w:val="00AD414A"/>
    <w:rsid w:val="00AD419B"/>
    <w:rsid w:val="00AD452E"/>
    <w:rsid w:val="00AD595E"/>
    <w:rsid w:val="00AD5DDA"/>
    <w:rsid w:val="00AE1FC9"/>
    <w:rsid w:val="00AE26B0"/>
    <w:rsid w:val="00AE481D"/>
    <w:rsid w:val="00AE6E9A"/>
    <w:rsid w:val="00AE737B"/>
    <w:rsid w:val="00AF319E"/>
    <w:rsid w:val="00AF3647"/>
    <w:rsid w:val="00AF69A6"/>
    <w:rsid w:val="00AF6B00"/>
    <w:rsid w:val="00AF6F96"/>
    <w:rsid w:val="00AF75FB"/>
    <w:rsid w:val="00AF7D31"/>
    <w:rsid w:val="00B00435"/>
    <w:rsid w:val="00B00829"/>
    <w:rsid w:val="00B04A30"/>
    <w:rsid w:val="00B062AD"/>
    <w:rsid w:val="00B06C8B"/>
    <w:rsid w:val="00B075B0"/>
    <w:rsid w:val="00B110B4"/>
    <w:rsid w:val="00B13D02"/>
    <w:rsid w:val="00B14954"/>
    <w:rsid w:val="00B2055D"/>
    <w:rsid w:val="00B219AF"/>
    <w:rsid w:val="00B21A85"/>
    <w:rsid w:val="00B21C2D"/>
    <w:rsid w:val="00B225D6"/>
    <w:rsid w:val="00B23DA4"/>
    <w:rsid w:val="00B23E7B"/>
    <w:rsid w:val="00B243FE"/>
    <w:rsid w:val="00B24904"/>
    <w:rsid w:val="00B24CBA"/>
    <w:rsid w:val="00B2666F"/>
    <w:rsid w:val="00B26F93"/>
    <w:rsid w:val="00B27BFC"/>
    <w:rsid w:val="00B306A5"/>
    <w:rsid w:val="00B3081D"/>
    <w:rsid w:val="00B3096E"/>
    <w:rsid w:val="00B3205D"/>
    <w:rsid w:val="00B32A73"/>
    <w:rsid w:val="00B36FA1"/>
    <w:rsid w:val="00B37511"/>
    <w:rsid w:val="00B451AE"/>
    <w:rsid w:val="00B46C7E"/>
    <w:rsid w:val="00B52973"/>
    <w:rsid w:val="00B52EB1"/>
    <w:rsid w:val="00B5455D"/>
    <w:rsid w:val="00B56B51"/>
    <w:rsid w:val="00B6121E"/>
    <w:rsid w:val="00B61A5C"/>
    <w:rsid w:val="00B62B2E"/>
    <w:rsid w:val="00B637D3"/>
    <w:rsid w:val="00B65A10"/>
    <w:rsid w:val="00B66F4D"/>
    <w:rsid w:val="00B72F87"/>
    <w:rsid w:val="00B74786"/>
    <w:rsid w:val="00B757FD"/>
    <w:rsid w:val="00B770CF"/>
    <w:rsid w:val="00B80F65"/>
    <w:rsid w:val="00B82878"/>
    <w:rsid w:val="00B832AE"/>
    <w:rsid w:val="00B83B50"/>
    <w:rsid w:val="00B85C83"/>
    <w:rsid w:val="00B8797E"/>
    <w:rsid w:val="00B90965"/>
    <w:rsid w:val="00B9156E"/>
    <w:rsid w:val="00B92E82"/>
    <w:rsid w:val="00B93F30"/>
    <w:rsid w:val="00B94B25"/>
    <w:rsid w:val="00B958A6"/>
    <w:rsid w:val="00B96FBF"/>
    <w:rsid w:val="00BA1537"/>
    <w:rsid w:val="00BA2636"/>
    <w:rsid w:val="00BA46DC"/>
    <w:rsid w:val="00BA6755"/>
    <w:rsid w:val="00BB349D"/>
    <w:rsid w:val="00BB5110"/>
    <w:rsid w:val="00BB514E"/>
    <w:rsid w:val="00BC0793"/>
    <w:rsid w:val="00BC092A"/>
    <w:rsid w:val="00BC2804"/>
    <w:rsid w:val="00BC2E11"/>
    <w:rsid w:val="00BC33F8"/>
    <w:rsid w:val="00BC61FC"/>
    <w:rsid w:val="00BD30B2"/>
    <w:rsid w:val="00BD3F58"/>
    <w:rsid w:val="00BD583E"/>
    <w:rsid w:val="00BE0ADB"/>
    <w:rsid w:val="00BE0EB9"/>
    <w:rsid w:val="00BE10C7"/>
    <w:rsid w:val="00BE6469"/>
    <w:rsid w:val="00BE7A85"/>
    <w:rsid w:val="00BE7D4C"/>
    <w:rsid w:val="00BF1568"/>
    <w:rsid w:val="00BF274E"/>
    <w:rsid w:val="00BF321E"/>
    <w:rsid w:val="00BF4460"/>
    <w:rsid w:val="00BF4E44"/>
    <w:rsid w:val="00BF602D"/>
    <w:rsid w:val="00BF7B4F"/>
    <w:rsid w:val="00C00218"/>
    <w:rsid w:val="00C01305"/>
    <w:rsid w:val="00C01849"/>
    <w:rsid w:val="00C0532A"/>
    <w:rsid w:val="00C05F9F"/>
    <w:rsid w:val="00C06ABB"/>
    <w:rsid w:val="00C06CF0"/>
    <w:rsid w:val="00C07D01"/>
    <w:rsid w:val="00C11FEA"/>
    <w:rsid w:val="00C124C6"/>
    <w:rsid w:val="00C1340D"/>
    <w:rsid w:val="00C14AF9"/>
    <w:rsid w:val="00C152AD"/>
    <w:rsid w:val="00C221B1"/>
    <w:rsid w:val="00C232C0"/>
    <w:rsid w:val="00C236E0"/>
    <w:rsid w:val="00C23CA1"/>
    <w:rsid w:val="00C23F3D"/>
    <w:rsid w:val="00C258E4"/>
    <w:rsid w:val="00C25FEE"/>
    <w:rsid w:val="00C31793"/>
    <w:rsid w:val="00C32A1E"/>
    <w:rsid w:val="00C32AC9"/>
    <w:rsid w:val="00C373FE"/>
    <w:rsid w:val="00C4329A"/>
    <w:rsid w:val="00C45687"/>
    <w:rsid w:val="00C45730"/>
    <w:rsid w:val="00C45A45"/>
    <w:rsid w:val="00C45A8D"/>
    <w:rsid w:val="00C47CCD"/>
    <w:rsid w:val="00C50174"/>
    <w:rsid w:val="00C504B1"/>
    <w:rsid w:val="00C5213B"/>
    <w:rsid w:val="00C52AF1"/>
    <w:rsid w:val="00C53638"/>
    <w:rsid w:val="00C541C4"/>
    <w:rsid w:val="00C54255"/>
    <w:rsid w:val="00C544D8"/>
    <w:rsid w:val="00C55BA4"/>
    <w:rsid w:val="00C57E9A"/>
    <w:rsid w:val="00C62E0E"/>
    <w:rsid w:val="00C64ACC"/>
    <w:rsid w:val="00C6573A"/>
    <w:rsid w:val="00C65A10"/>
    <w:rsid w:val="00C66CC4"/>
    <w:rsid w:val="00C70D7F"/>
    <w:rsid w:val="00C715CB"/>
    <w:rsid w:val="00C7209A"/>
    <w:rsid w:val="00C721BC"/>
    <w:rsid w:val="00C77BDE"/>
    <w:rsid w:val="00C77C78"/>
    <w:rsid w:val="00C804DA"/>
    <w:rsid w:val="00C80FCB"/>
    <w:rsid w:val="00C814C8"/>
    <w:rsid w:val="00C819D0"/>
    <w:rsid w:val="00C81B6C"/>
    <w:rsid w:val="00C8206B"/>
    <w:rsid w:val="00C86511"/>
    <w:rsid w:val="00C874D2"/>
    <w:rsid w:val="00C9168E"/>
    <w:rsid w:val="00C930E0"/>
    <w:rsid w:val="00C937F4"/>
    <w:rsid w:val="00C93855"/>
    <w:rsid w:val="00C94ADE"/>
    <w:rsid w:val="00C955D2"/>
    <w:rsid w:val="00C96464"/>
    <w:rsid w:val="00CA464D"/>
    <w:rsid w:val="00CA538C"/>
    <w:rsid w:val="00CA54B4"/>
    <w:rsid w:val="00CA70EC"/>
    <w:rsid w:val="00CB275A"/>
    <w:rsid w:val="00CB2FA0"/>
    <w:rsid w:val="00CB5825"/>
    <w:rsid w:val="00CB5C91"/>
    <w:rsid w:val="00CB6330"/>
    <w:rsid w:val="00CC0829"/>
    <w:rsid w:val="00CC1B4D"/>
    <w:rsid w:val="00CC2405"/>
    <w:rsid w:val="00CC28F1"/>
    <w:rsid w:val="00CC575B"/>
    <w:rsid w:val="00CC7174"/>
    <w:rsid w:val="00CC7B2B"/>
    <w:rsid w:val="00CD024A"/>
    <w:rsid w:val="00CD0F34"/>
    <w:rsid w:val="00CD145E"/>
    <w:rsid w:val="00CD2D10"/>
    <w:rsid w:val="00CD43A6"/>
    <w:rsid w:val="00CD4785"/>
    <w:rsid w:val="00CD6E6C"/>
    <w:rsid w:val="00CE091A"/>
    <w:rsid w:val="00CE0E7A"/>
    <w:rsid w:val="00CE10A1"/>
    <w:rsid w:val="00CE19F7"/>
    <w:rsid w:val="00CE1AE4"/>
    <w:rsid w:val="00CE2A1C"/>
    <w:rsid w:val="00CE4940"/>
    <w:rsid w:val="00CF01EB"/>
    <w:rsid w:val="00CF1A7E"/>
    <w:rsid w:val="00CF1BC0"/>
    <w:rsid w:val="00CF28B7"/>
    <w:rsid w:val="00CF39CC"/>
    <w:rsid w:val="00CF3B0F"/>
    <w:rsid w:val="00CF422F"/>
    <w:rsid w:val="00CF5340"/>
    <w:rsid w:val="00CF64E5"/>
    <w:rsid w:val="00CF7633"/>
    <w:rsid w:val="00CF7FB7"/>
    <w:rsid w:val="00D02E83"/>
    <w:rsid w:val="00D055F1"/>
    <w:rsid w:val="00D05F55"/>
    <w:rsid w:val="00D062B4"/>
    <w:rsid w:val="00D101CB"/>
    <w:rsid w:val="00D11CAF"/>
    <w:rsid w:val="00D1289B"/>
    <w:rsid w:val="00D12CA8"/>
    <w:rsid w:val="00D13D95"/>
    <w:rsid w:val="00D1653A"/>
    <w:rsid w:val="00D17DF2"/>
    <w:rsid w:val="00D21550"/>
    <w:rsid w:val="00D222AD"/>
    <w:rsid w:val="00D22B5B"/>
    <w:rsid w:val="00D22C3A"/>
    <w:rsid w:val="00D22E1E"/>
    <w:rsid w:val="00D24178"/>
    <w:rsid w:val="00D242B6"/>
    <w:rsid w:val="00D24A1C"/>
    <w:rsid w:val="00D2504A"/>
    <w:rsid w:val="00D250E6"/>
    <w:rsid w:val="00D31166"/>
    <w:rsid w:val="00D32ECC"/>
    <w:rsid w:val="00D3389F"/>
    <w:rsid w:val="00D34E66"/>
    <w:rsid w:val="00D4012B"/>
    <w:rsid w:val="00D4065E"/>
    <w:rsid w:val="00D427F0"/>
    <w:rsid w:val="00D43C23"/>
    <w:rsid w:val="00D4756A"/>
    <w:rsid w:val="00D525A8"/>
    <w:rsid w:val="00D52ACF"/>
    <w:rsid w:val="00D53787"/>
    <w:rsid w:val="00D539AF"/>
    <w:rsid w:val="00D5468C"/>
    <w:rsid w:val="00D558C8"/>
    <w:rsid w:val="00D56DA9"/>
    <w:rsid w:val="00D624EC"/>
    <w:rsid w:val="00D625D4"/>
    <w:rsid w:val="00D64261"/>
    <w:rsid w:val="00D6520A"/>
    <w:rsid w:val="00D66692"/>
    <w:rsid w:val="00D70AE3"/>
    <w:rsid w:val="00D713E4"/>
    <w:rsid w:val="00D73B65"/>
    <w:rsid w:val="00D73B8E"/>
    <w:rsid w:val="00D73D41"/>
    <w:rsid w:val="00D751EB"/>
    <w:rsid w:val="00D75A89"/>
    <w:rsid w:val="00D77608"/>
    <w:rsid w:val="00D807CB"/>
    <w:rsid w:val="00D82A79"/>
    <w:rsid w:val="00D84033"/>
    <w:rsid w:val="00D8426C"/>
    <w:rsid w:val="00D90392"/>
    <w:rsid w:val="00D914A3"/>
    <w:rsid w:val="00D9283B"/>
    <w:rsid w:val="00D92A92"/>
    <w:rsid w:val="00D946C1"/>
    <w:rsid w:val="00D9548A"/>
    <w:rsid w:val="00DA179D"/>
    <w:rsid w:val="00DA1E4B"/>
    <w:rsid w:val="00DA2D13"/>
    <w:rsid w:val="00DA4517"/>
    <w:rsid w:val="00DA514C"/>
    <w:rsid w:val="00DA52A7"/>
    <w:rsid w:val="00DA6CE0"/>
    <w:rsid w:val="00DA6E1F"/>
    <w:rsid w:val="00DA7759"/>
    <w:rsid w:val="00DA7F13"/>
    <w:rsid w:val="00DB0ED0"/>
    <w:rsid w:val="00DB1467"/>
    <w:rsid w:val="00DB1636"/>
    <w:rsid w:val="00DB21ED"/>
    <w:rsid w:val="00DB4349"/>
    <w:rsid w:val="00DB6C33"/>
    <w:rsid w:val="00DB75FF"/>
    <w:rsid w:val="00DC2AAE"/>
    <w:rsid w:val="00DC2CB7"/>
    <w:rsid w:val="00DC3888"/>
    <w:rsid w:val="00DC440B"/>
    <w:rsid w:val="00DC4A24"/>
    <w:rsid w:val="00DC7AC9"/>
    <w:rsid w:val="00DC7F92"/>
    <w:rsid w:val="00DD10A4"/>
    <w:rsid w:val="00DD268D"/>
    <w:rsid w:val="00DD33B8"/>
    <w:rsid w:val="00DD3E4C"/>
    <w:rsid w:val="00DD502C"/>
    <w:rsid w:val="00DD5FC4"/>
    <w:rsid w:val="00DD7120"/>
    <w:rsid w:val="00DD7C63"/>
    <w:rsid w:val="00DE0C52"/>
    <w:rsid w:val="00DE5A20"/>
    <w:rsid w:val="00DE691C"/>
    <w:rsid w:val="00DF0811"/>
    <w:rsid w:val="00DF0FE2"/>
    <w:rsid w:val="00DF51EC"/>
    <w:rsid w:val="00DF6E6A"/>
    <w:rsid w:val="00DF7BE7"/>
    <w:rsid w:val="00E00EE7"/>
    <w:rsid w:val="00E01097"/>
    <w:rsid w:val="00E014CB"/>
    <w:rsid w:val="00E1004D"/>
    <w:rsid w:val="00E104D3"/>
    <w:rsid w:val="00E125E4"/>
    <w:rsid w:val="00E12963"/>
    <w:rsid w:val="00E13FF8"/>
    <w:rsid w:val="00E1428A"/>
    <w:rsid w:val="00E145C4"/>
    <w:rsid w:val="00E14BB3"/>
    <w:rsid w:val="00E169AA"/>
    <w:rsid w:val="00E16D8E"/>
    <w:rsid w:val="00E20C0F"/>
    <w:rsid w:val="00E2279D"/>
    <w:rsid w:val="00E2458B"/>
    <w:rsid w:val="00E2468A"/>
    <w:rsid w:val="00E2543A"/>
    <w:rsid w:val="00E32DAA"/>
    <w:rsid w:val="00E36E4C"/>
    <w:rsid w:val="00E3769D"/>
    <w:rsid w:val="00E4022E"/>
    <w:rsid w:val="00E439CF"/>
    <w:rsid w:val="00E4488A"/>
    <w:rsid w:val="00E54EAF"/>
    <w:rsid w:val="00E5531D"/>
    <w:rsid w:val="00E558E4"/>
    <w:rsid w:val="00E563E8"/>
    <w:rsid w:val="00E56549"/>
    <w:rsid w:val="00E56680"/>
    <w:rsid w:val="00E576D2"/>
    <w:rsid w:val="00E576D8"/>
    <w:rsid w:val="00E6022B"/>
    <w:rsid w:val="00E60504"/>
    <w:rsid w:val="00E62DEE"/>
    <w:rsid w:val="00E62F39"/>
    <w:rsid w:val="00E63751"/>
    <w:rsid w:val="00E647C0"/>
    <w:rsid w:val="00E648C4"/>
    <w:rsid w:val="00E71C76"/>
    <w:rsid w:val="00E723A2"/>
    <w:rsid w:val="00E73C28"/>
    <w:rsid w:val="00E74DF7"/>
    <w:rsid w:val="00E75A3D"/>
    <w:rsid w:val="00E762C6"/>
    <w:rsid w:val="00E7766F"/>
    <w:rsid w:val="00E77ABB"/>
    <w:rsid w:val="00E824DD"/>
    <w:rsid w:val="00E82EA8"/>
    <w:rsid w:val="00E83912"/>
    <w:rsid w:val="00E86AAD"/>
    <w:rsid w:val="00E903DB"/>
    <w:rsid w:val="00E90EAE"/>
    <w:rsid w:val="00E9196B"/>
    <w:rsid w:val="00E91D6C"/>
    <w:rsid w:val="00E943BD"/>
    <w:rsid w:val="00E947E0"/>
    <w:rsid w:val="00EA0593"/>
    <w:rsid w:val="00EA186E"/>
    <w:rsid w:val="00EA2299"/>
    <w:rsid w:val="00EA5F8F"/>
    <w:rsid w:val="00EA6423"/>
    <w:rsid w:val="00EB214B"/>
    <w:rsid w:val="00EB30B4"/>
    <w:rsid w:val="00EB61C1"/>
    <w:rsid w:val="00EB6AC4"/>
    <w:rsid w:val="00EB7428"/>
    <w:rsid w:val="00EC0025"/>
    <w:rsid w:val="00EC1380"/>
    <w:rsid w:val="00EC1463"/>
    <w:rsid w:val="00EC3E6A"/>
    <w:rsid w:val="00EC3E88"/>
    <w:rsid w:val="00EC456D"/>
    <w:rsid w:val="00EC5027"/>
    <w:rsid w:val="00EC5E32"/>
    <w:rsid w:val="00EC7ADC"/>
    <w:rsid w:val="00ED028B"/>
    <w:rsid w:val="00ED2D8B"/>
    <w:rsid w:val="00ED3981"/>
    <w:rsid w:val="00ED40B7"/>
    <w:rsid w:val="00ED42A7"/>
    <w:rsid w:val="00ED51FC"/>
    <w:rsid w:val="00ED7F7F"/>
    <w:rsid w:val="00EE0626"/>
    <w:rsid w:val="00EE120F"/>
    <w:rsid w:val="00EE6883"/>
    <w:rsid w:val="00EF0C73"/>
    <w:rsid w:val="00EF36CB"/>
    <w:rsid w:val="00EF5129"/>
    <w:rsid w:val="00EF56B2"/>
    <w:rsid w:val="00EF5F2E"/>
    <w:rsid w:val="00F010A9"/>
    <w:rsid w:val="00F0347B"/>
    <w:rsid w:val="00F06DC1"/>
    <w:rsid w:val="00F119E2"/>
    <w:rsid w:val="00F11AA2"/>
    <w:rsid w:val="00F13393"/>
    <w:rsid w:val="00F144F4"/>
    <w:rsid w:val="00F156AC"/>
    <w:rsid w:val="00F21CAD"/>
    <w:rsid w:val="00F228FA"/>
    <w:rsid w:val="00F22B53"/>
    <w:rsid w:val="00F23BCE"/>
    <w:rsid w:val="00F2598F"/>
    <w:rsid w:val="00F31901"/>
    <w:rsid w:val="00F31CA9"/>
    <w:rsid w:val="00F3278E"/>
    <w:rsid w:val="00F33C00"/>
    <w:rsid w:val="00F33F43"/>
    <w:rsid w:val="00F35D88"/>
    <w:rsid w:val="00F37431"/>
    <w:rsid w:val="00F42D71"/>
    <w:rsid w:val="00F430ED"/>
    <w:rsid w:val="00F444FD"/>
    <w:rsid w:val="00F44E75"/>
    <w:rsid w:val="00F45AAC"/>
    <w:rsid w:val="00F46624"/>
    <w:rsid w:val="00F46D96"/>
    <w:rsid w:val="00F5715D"/>
    <w:rsid w:val="00F57252"/>
    <w:rsid w:val="00F57454"/>
    <w:rsid w:val="00F57A80"/>
    <w:rsid w:val="00F57D61"/>
    <w:rsid w:val="00F60616"/>
    <w:rsid w:val="00F61B11"/>
    <w:rsid w:val="00F63D61"/>
    <w:rsid w:val="00F653FE"/>
    <w:rsid w:val="00F65579"/>
    <w:rsid w:val="00F70237"/>
    <w:rsid w:val="00F721EB"/>
    <w:rsid w:val="00F723C9"/>
    <w:rsid w:val="00F72AD8"/>
    <w:rsid w:val="00F72B7B"/>
    <w:rsid w:val="00F73710"/>
    <w:rsid w:val="00F74EFD"/>
    <w:rsid w:val="00F74FB7"/>
    <w:rsid w:val="00F75858"/>
    <w:rsid w:val="00F75F10"/>
    <w:rsid w:val="00F769D3"/>
    <w:rsid w:val="00F80519"/>
    <w:rsid w:val="00F83B5F"/>
    <w:rsid w:val="00F8504B"/>
    <w:rsid w:val="00F860B3"/>
    <w:rsid w:val="00F87A76"/>
    <w:rsid w:val="00F90137"/>
    <w:rsid w:val="00F90ADA"/>
    <w:rsid w:val="00F9350B"/>
    <w:rsid w:val="00F9541A"/>
    <w:rsid w:val="00F96829"/>
    <w:rsid w:val="00F97D82"/>
    <w:rsid w:val="00FA18CD"/>
    <w:rsid w:val="00FA1A57"/>
    <w:rsid w:val="00FA2089"/>
    <w:rsid w:val="00FA2380"/>
    <w:rsid w:val="00FA3B97"/>
    <w:rsid w:val="00FA3F21"/>
    <w:rsid w:val="00FA4839"/>
    <w:rsid w:val="00FA6901"/>
    <w:rsid w:val="00FA6BAD"/>
    <w:rsid w:val="00FA7F7F"/>
    <w:rsid w:val="00FB19CA"/>
    <w:rsid w:val="00FB2FF5"/>
    <w:rsid w:val="00FB3E9E"/>
    <w:rsid w:val="00FB4CA9"/>
    <w:rsid w:val="00FB52C1"/>
    <w:rsid w:val="00FB5756"/>
    <w:rsid w:val="00FB6CBF"/>
    <w:rsid w:val="00FB6FA7"/>
    <w:rsid w:val="00FC1608"/>
    <w:rsid w:val="00FC2BEC"/>
    <w:rsid w:val="00FC2C5F"/>
    <w:rsid w:val="00FC3FE6"/>
    <w:rsid w:val="00FC5786"/>
    <w:rsid w:val="00FC5DA4"/>
    <w:rsid w:val="00FC7178"/>
    <w:rsid w:val="00FC7BC3"/>
    <w:rsid w:val="00FD0A9E"/>
    <w:rsid w:val="00FD1368"/>
    <w:rsid w:val="00FD4174"/>
    <w:rsid w:val="00FD438B"/>
    <w:rsid w:val="00FE07B4"/>
    <w:rsid w:val="00FE1979"/>
    <w:rsid w:val="00FE1F09"/>
    <w:rsid w:val="00FE39FA"/>
    <w:rsid w:val="00FE43F1"/>
    <w:rsid w:val="00FE44E3"/>
    <w:rsid w:val="00FF038A"/>
    <w:rsid w:val="00FF1B9C"/>
    <w:rsid w:val="00FF1EB5"/>
    <w:rsid w:val="00FF6E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BFF43CF7-186C-4A75-86D9-03CC36F3B0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heme="minorBidi"/>
        <w:kern w:val="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00BA8"/>
    <w:pPr>
      <w:spacing w:line="240" w:lineRule="atLeast"/>
    </w:pPr>
    <w:rPr>
      <w:rFonts w:ascii="Calibri" w:hAnsi="Calibri" w:cs="Times New Roman"/>
      <w:sz w:val="21"/>
      <w:szCs w:val="21"/>
    </w:rPr>
  </w:style>
  <w:style w:type="paragraph" w:styleId="1">
    <w:name w:val="heading 1"/>
    <w:aliases w:val="x"/>
    <w:basedOn w:val="a"/>
    <w:next w:val="a"/>
    <w:link w:val="1Char"/>
    <w:uiPriority w:val="9"/>
    <w:qFormat/>
    <w:rsid w:val="00F87A76"/>
    <w:pPr>
      <w:spacing w:before="240"/>
      <w:outlineLvl w:val="0"/>
    </w:pPr>
    <w:rPr>
      <w:rFonts w:ascii="Arial" w:hAnsi="Arial"/>
      <w:b/>
      <w:u w:val="single"/>
    </w:rPr>
  </w:style>
  <w:style w:type="paragraph" w:styleId="2">
    <w:name w:val="heading 2"/>
    <w:basedOn w:val="a"/>
    <w:next w:val="a"/>
    <w:link w:val="2Char"/>
    <w:uiPriority w:val="9"/>
    <w:qFormat/>
    <w:rsid w:val="00F87A76"/>
    <w:pPr>
      <w:spacing w:before="120"/>
      <w:outlineLvl w:val="1"/>
    </w:pPr>
    <w:rPr>
      <w:rFonts w:ascii="Arial" w:hAnsi="Arial" w:cstheme="majorBidi"/>
      <w:b/>
    </w:rPr>
  </w:style>
  <w:style w:type="paragraph" w:styleId="3">
    <w:name w:val="heading 3"/>
    <w:basedOn w:val="a"/>
    <w:next w:val="a"/>
    <w:link w:val="3Char"/>
    <w:qFormat/>
    <w:rsid w:val="00F87A76"/>
    <w:pPr>
      <w:ind w:left="360"/>
      <w:outlineLvl w:val="2"/>
    </w:pPr>
    <w:rPr>
      <w:b/>
    </w:rPr>
  </w:style>
  <w:style w:type="paragraph" w:styleId="4">
    <w:name w:val="heading 4"/>
    <w:basedOn w:val="a"/>
    <w:next w:val="a"/>
    <w:link w:val="4Char"/>
    <w:uiPriority w:val="9"/>
    <w:qFormat/>
    <w:rsid w:val="00F87A76"/>
    <w:pPr>
      <w:keepNext/>
      <w:keepLines/>
      <w:spacing w:before="240" w:line="480" w:lineRule="atLeast"/>
      <w:ind w:left="907" w:hanging="907"/>
      <w:outlineLvl w:val="3"/>
    </w:pPr>
    <w:rPr>
      <w:rFonts w:ascii="Arial" w:hAnsi="Arial" w:cstheme="majorBidi"/>
      <w:b/>
    </w:rPr>
  </w:style>
  <w:style w:type="paragraph" w:styleId="5">
    <w:name w:val="heading 5"/>
    <w:basedOn w:val="a"/>
    <w:next w:val="a"/>
    <w:link w:val="5Char"/>
    <w:qFormat/>
    <w:rsid w:val="00F87A76"/>
    <w:pPr>
      <w:ind w:left="706"/>
      <w:outlineLvl w:val="4"/>
    </w:pPr>
    <w:rPr>
      <w:b/>
    </w:rPr>
  </w:style>
  <w:style w:type="paragraph" w:styleId="6">
    <w:name w:val="heading 6"/>
    <w:basedOn w:val="a"/>
    <w:next w:val="a"/>
    <w:link w:val="6Char"/>
    <w:qFormat/>
    <w:rsid w:val="00F87A76"/>
    <w:pPr>
      <w:ind w:left="706"/>
      <w:outlineLvl w:val="5"/>
    </w:pPr>
    <w:rPr>
      <w:rFonts w:cstheme="majorBidi"/>
      <w:u w:val="single"/>
    </w:rPr>
  </w:style>
  <w:style w:type="paragraph" w:styleId="7">
    <w:name w:val="heading 7"/>
    <w:basedOn w:val="a"/>
    <w:next w:val="a"/>
    <w:link w:val="7Char"/>
    <w:qFormat/>
    <w:rsid w:val="00F87A76"/>
    <w:pPr>
      <w:ind w:left="706"/>
      <w:outlineLvl w:val="6"/>
    </w:pPr>
    <w:rPr>
      <w:i/>
    </w:rPr>
  </w:style>
  <w:style w:type="paragraph" w:styleId="8">
    <w:name w:val="heading 8"/>
    <w:basedOn w:val="a"/>
    <w:next w:val="a"/>
    <w:link w:val="8Char"/>
    <w:qFormat/>
    <w:rsid w:val="00F87A76"/>
    <w:pPr>
      <w:ind w:left="706"/>
      <w:outlineLvl w:val="7"/>
    </w:pPr>
    <w:rPr>
      <w:rFonts w:cstheme="majorBidi"/>
      <w:i/>
    </w:rPr>
  </w:style>
  <w:style w:type="paragraph" w:styleId="9">
    <w:name w:val="heading 9"/>
    <w:basedOn w:val="a"/>
    <w:next w:val="a"/>
    <w:link w:val="9Char"/>
    <w:qFormat/>
    <w:rsid w:val="00F87A76"/>
    <w:pPr>
      <w:ind w:left="706"/>
      <w:outlineLvl w:val="8"/>
    </w:pPr>
    <w:rPr>
      <w:rFonts w:cstheme="majorBidi"/>
      <w: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F87A76"/>
  </w:style>
  <w:style w:type="paragraph" w:customStyle="1" w:styleId="MDPI11articletype">
    <w:name w:val="MDPI_1.1_article_type"/>
    <w:basedOn w:val="MDPI31text"/>
    <w:next w:val="MDPI12title"/>
    <w:qFormat/>
    <w:rsid w:val="00135C14"/>
    <w:pPr>
      <w:spacing w:before="240" w:line="240" w:lineRule="auto"/>
      <w:ind w:firstLine="0"/>
      <w:jc w:val="left"/>
    </w:pPr>
    <w:rPr>
      <w:i/>
    </w:rPr>
  </w:style>
  <w:style w:type="paragraph" w:customStyle="1" w:styleId="MDPI12title">
    <w:name w:val="MDPI_1.2_title"/>
    <w:next w:val="MDPI13authornames"/>
    <w:qFormat/>
    <w:rsid w:val="003B4E63"/>
    <w:pPr>
      <w:adjustRightInd w:val="0"/>
      <w:snapToGrid w:val="0"/>
      <w:spacing w:after="240" w:line="400" w:lineRule="exact"/>
    </w:pPr>
    <w:rPr>
      <w:rFonts w:ascii="Palatino Linotype" w:eastAsia="Times New Roman" w:hAnsi="Palatino Linotype" w:cs="Times New Roman"/>
      <w:b/>
      <w:snapToGrid w:val="0"/>
      <w:color w:val="000000"/>
      <w:kern w:val="0"/>
      <w:sz w:val="36"/>
      <w:lang w:eastAsia="de-DE" w:bidi="en-US"/>
    </w:rPr>
  </w:style>
  <w:style w:type="paragraph" w:customStyle="1" w:styleId="MDPI13authornames">
    <w:name w:val="MDPI_1.3_authornames"/>
    <w:basedOn w:val="MDPI31text"/>
    <w:next w:val="MDPI14history"/>
    <w:qFormat/>
    <w:rsid w:val="0012125D"/>
    <w:pPr>
      <w:spacing w:after="120"/>
      <w:ind w:firstLine="0"/>
      <w:jc w:val="left"/>
    </w:pPr>
    <w:rPr>
      <w:b/>
      <w:snapToGrid/>
    </w:rPr>
  </w:style>
  <w:style w:type="paragraph" w:customStyle="1" w:styleId="MDPI14history">
    <w:name w:val="MDPI_1.4_history"/>
    <w:basedOn w:val="MDPI62Acknowledgments"/>
    <w:next w:val="MDPI15academiceditor"/>
    <w:qFormat/>
    <w:rsid w:val="003B4E63"/>
    <w:pPr>
      <w:ind w:left="113"/>
      <w:jc w:val="left"/>
    </w:pPr>
    <w:rPr>
      <w:snapToGrid/>
    </w:rPr>
  </w:style>
  <w:style w:type="paragraph" w:customStyle="1" w:styleId="MDPI15academiceditor">
    <w:name w:val="MDPI_1.5_academic_editor"/>
    <w:basedOn w:val="MDPI62Acknowledgments"/>
    <w:qFormat/>
    <w:rsid w:val="003B4E63"/>
    <w:pPr>
      <w:spacing w:before="0" w:after="120"/>
      <w:ind w:left="113"/>
      <w:jc w:val="left"/>
    </w:pPr>
    <w:rPr>
      <w:snapToGrid/>
      <w:szCs w:val="22"/>
    </w:rPr>
  </w:style>
  <w:style w:type="paragraph" w:customStyle="1" w:styleId="MDPI16affiliation">
    <w:name w:val="MDPI_1.6_affiliation"/>
    <w:basedOn w:val="MDPI62Acknowledgments"/>
    <w:qFormat/>
    <w:rsid w:val="00F3278E"/>
    <w:pPr>
      <w:spacing w:before="0"/>
      <w:ind w:left="311" w:hanging="198"/>
      <w:jc w:val="left"/>
    </w:pPr>
    <w:rPr>
      <w:snapToGrid/>
      <w:szCs w:val="18"/>
    </w:rPr>
  </w:style>
  <w:style w:type="paragraph" w:customStyle="1" w:styleId="MDPI17abstract">
    <w:name w:val="MDPI_1.7_abstract"/>
    <w:basedOn w:val="MDPI31text"/>
    <w:next w:val="MDPI18keywords"/>
    <w:qFormat/>
    <w:rsid w:val="003B4E63"/>
    <w:pPr>
      <w:spacing w:before="240"/>
      <w:ind w:left="113" w:firstLine="0"/>
    </w:pPr>
    <w:rPr>
      <w:snapToGrid/>
    </w:rPr>
  </w:style>
  <w:style w:type="paragraph" w:customStyle="1" w:styleId="MDPI18keywords">
    <w:name w:val="MDPI_1.8_keywords"/>
    <w:basedOn w:val="MDPI31text"/>
    <w:next w:val="MDPI19classification"/>
    <w:qFormat/>
    <w:rsid w:val="003B4E63"/>
    <w:pPr>
      <w:spacing w:before="240"/>
      <w:ind w:left="113" w:firstLine="0"/>
    </w:pPr>
  </w:style>
  <w:style w:type="paragraph" w:customStyle="1" w:styleId="MDPI19classification">
    <w:name w:val="MDPI_1.9_classification"/>
    <w:basedOn w:val="MDPI31text"/>
    <w:qFormat/>
    <w:rsid w:val="003B4E63"/>
    <w:pPr>
      <w:spacing w:before="240"/>
      <w:ind w:left="113" w:firstLine="0"/>
    </w:pPr>
    <w:rPr>
      <w:b/>
      <w:snapToGrid/>
    </w:rPr>
  </w:style>
  <w:style w:type="paragraph" w:customStyle="1" w:styleId="MDPI19line">
    <w:name w:val="MDPI_1.9_line"/>
    <w:basedOn w:val="MDPI31text"/>
    <w:qFormat/>
    <w:rsid w:val="003B4E63"/>
    <w:pPr>
      <w:pBdr>
        <w:bottom w:val="single" w:sz="6" w:space="1" w:color="auto"/>
      </w:pBdr>
      <w:ind w:firstLine="0"/>
    </w:pPr>
    <w:rPr>
      <w:rFonts w:cstheme="minorBidi"/>
      <w:snapToGrid/>
      <w:szCs w:val="24"/>
    </w:rPr>
  </w:style>
  <w:style w:type="paragraph" w:customStyle="1" w:styleId="M1stheader">
    <w:name w:val="M_1stheader"/>
    <w:basedOn w:val="a"/>
    <w:rsid w:val="00F87A76"/>
    <w:pPr>
      <w:tabs>
        <w:tab w:val="center" w:pos="4320"/>
        <w:tab w:val="right" w:pos="8640"/>
      </w:tabs>
      <w:ind w:right="360"/>
      <w:outlineLvl w:val="0"/>
    </w:pPr>
    <w:rPr>
      <w:i/>
    </w:rPr>
  </w:style>
  <w:style w:type="paragraph" w:customStyle="1" w:styleId="Mabstract">
    <w:name w:val="M_abstract"/>
    <w:basedOn w:val="Mdeck4text"/>
    <w:next w:val="Mdeck3keywords"/>
    <w:rsid w:val="00F87A76"/>
    <w:pPr>
      <w:spacing w:before="240"/>
      <w:ind w:left="113" w:right="505" w:firstLine="0"/>
    </w:pPr>
  </w:style>
  <w:style w:type="paragraph" w:customStyle="1" w:styleId="MAcknow">
    <w:name w:val="M_Acknow"/>
    <w:basedOn w:val="a"/>
    <w:rsid w:val="00F87A76"/>
    <w:pPr>
      <w:spacing w:before="120"/>
    </w:pPr>
    <w:rPr>
      <w:rFonts w:ascii="Minion Pro" w:hAnsi="Minion Pro"/>
      <w:color w:val="000000" w:themeColor="text1"/>
    </w:rPr>
  </w:style>
  <w:style w:type="paragraph" w:customStyle="1" w:styleId="Maddress">
    <w:name w:val="M_address"/>
    <w:basedOn w:val="a"/>
    <w:rsid w:val="00F87A76"/>
    <w:pPr>
      <w:spacing w:before="240"/>
    </w:pPr>
  </w:style>
  <w:style w:type="paragraph" w:customStyle="1" w:styleId="Mauthor">
    <w:name w:val="M_author"/>
    <w:basedOn w:val="a"/>
    <w:rsid w:val="00F87A76"/>
    <w:pPr>
      <w:spacing w:before="240" w:after="240" w:line="340" w:lineRule="exact"/>
    </w:pPr>
    <w:rPr>
      <w:b/>
      <w:lang w:val="it-IT"/>
    </w:rPr>
  </w:style>
  <w:style w:type="paragraph" w:customStyle="1" w:styleId="MCaption">
    <w:name w:val="M_Caption"/>
    <w:basedOn w:val="a"/>
    <w:rsid w:val="00F87A76"/>
    <w:pPr>
      <w:spacing w:before="240" w:after="240"/>
      <w:jc w:val="center"/>
    </w:pPr>
  </w:style>
  <w:style w:type="paragraph" w:customStyle="1" w:styleId="MCopyright">
    <w:name w:val="M_Copyright"/>
    <w:basedOn w:val="Mdeck8references"/>
    <w:qFormat/>
    <w:rsid w:val="00F87A76"/>
    <w:pPr>
      <w:tabs>
        <w:tab w:val="center" w:pos="4536"/>
        <w:tab w:val="right" w:pos="9072"/>
      </w:tabs>
      <w:spacing w:before="400"/>
      <w:ind w:left="0" w:firstLine="0"/>
    </w:pPr>
  </w:style>
  <w:style w:type="paragraph" w:customStyle="1" w:styleId="Mdeck1articletitle">
    <w:name w:val="M_deck_1_article_title"/>
    <w:next w:val="Mdeck2authorname"/>
    <w:qFormat/>
    <w:rsid w:val="00E439CF"/>
    <w:pPr>
      <w:kinsoku w:val="0"/>
      <w:overflowPunct w:val="0"/>
      <w:autoSpaceDE w:val="0"/>
      <w:autoSpaceDN w:val="0"/>
      <w:adjustRightInd w:val="0"/>
      <w:snapToGrid w:val="0"/>
      <w:spacing w:after="240" w:line="400" w:lineRule="exact"/>
    </w:pPr>
    <w:rPr>
      <w:rFonts w:ascii="Minion Pro" w:eastAsia="Times New Roman" w:hAnsi="Minion Pro"/>
      <w:b/>
      <w:snapToGrid w:val="0"/>
      <w:color w:val="000000"/>
      <w:kern w:val="0"/>
      <w:sz w:val="36"/>
      <w:lang w:eastAsia="de-DE" w:bidi="en-US"/>
    </w:rPr>
  </w:style>
  <w:style w:type="paragraph" w:customStyle="1" w:styleId="Mdeck1articletype">
    <w:name w:val="M_deck_1_article_type"/>
    <w:basedOn w:val="Mdeck4text"/>
    <w:next w:val="Mdeck1articletitle"/>
    <w:qFormat/>
    <w:rsid w:val="00E439CF"/>
    <w:pPr>
      <w:widowControl w:val="0"/>
      <w:spacing w:before="120" w:after="120" w:line="240" w:lineRule="auto"/>
      <w:ind w:firstLine="0"/>
      <w:jc w:val="left"/>
    </w:pPr>
    <w:rPr>
      <w:rFonts w:cs="Times New Roman"/>
      <w:i/>
      <w:sz w:val="20"/>
      <w:szCs w:val="24"/>
    </w:rPr>
  </w:style>
  <w:style w:type="paragraph" w:customStyle="1" w:styleId="Mdeck2authoraffiliation">
    <w:name w:val="M_deck_2_author_affiliation"/>
    <w:qFormat/>
    <w:rsid w:val="00E439CF"/>
    <w:pPr>
      <w:widowControl w:val="0"/>
      <w:kinsoku w:val="0"/>
      <w:overflowPunct w:val="0"/>
      <w:autoSpaceDE w:val="0"/>
      <w:autoSpaceDN w:val="0"/>
      <w:adjustRightInd w:val="0"/>
      <w:snapToGrid w:val="0"/>
      <w:spacing w:line="340" w:lineRule="atLeast"/>
      <w:ind w:left="311" w:hanging="198"/>
    </w:pPr>
    <w:rPr>
      <w:rFonts w:eastAsia="Times New Roman"/>
      <w:snapToGrid w:val="0"/>
      <w:color w:val="000000"/>
      <w:kern w:val="0"/>
      <w:sz w:val="24"/>
      <w:lang w:eastAsia="de-DE" w:bidi="en-US"/>
    </w:rPr>
  </w:style>
  <w:style w:type="paragraph" w:customStyle="1" w:styleId="Mdeck2authorcorrespondence">
    <w:name w:val="M_deck_2_author_correspondence"/>
    <w:qFormat/>
    <w:rsid w:val="00E439CF"/>
    <w:pPr>
      <w:kinsoku w:val="0"/>
      <w:overflowPunct w:val="0"/>
      <w:autoSpaceDE w:val="0"/>
      <w:autoSpaceDN w:val="0"/>
      <w:adjustRightInd w:val="0"/>
      <w:snapToGrid w:val="0"/>
      <w:spacing w:line="200" w:lineRule="atLeast"/>
      <w:ind w:left="311" w:hanging="198"/>
    </w:pPr>
    <w:rPr>
      <w:rFonts w:ascii="Palatino Linotype" w:eastAsia="Times New Roman" w:hAnsi="Palatino Linotype"/>
      <w:snapToGrid w:val="0"/>
      <w:color w:val="000000"/>
      <w:kern w:val="0"/>
      <w:sz w:val="18"/>
      <w:lang w:eastAsia="de-DE" w:bidi="en-US"/>
    </w:rPr>
  </w:style>
  <w:style w:type="paragraph" w:customStyle="1" w:styleId="Mdeck2authorname">
    <w:name w:val="M_deck_2_author_name"/>
    <w:next w:val="Mdeck3publcationhistory"/>
    <w:qFormat/>
    <w:rsid w:val="00E439CF"/>
    <w:pPr>
      <w:kinsoku w:val="0"/>
      <w:overflowPunct w:val="0"/>
      <w:autoSpaceDE w:val="0"/>
      <w:autoSpaceDN w:val="0"/>
      <w:adjustRightInd w:val="0"/>
      <w:snapToGrid w:val="0"/>
      <w:spacing w:before="240" w:after="120" w:line="320" w:lineRule="atLeast"/>
    </w:pPr>
    <w:rPr>
      <w:rFonts w:eastAsia="Times New Roman"/>
      <w:b/>
      <w:snapToGrid w:val="0"/>
      <w:color w:val="000000"/>
      <w:kern w:val="0"/>
      <w:sz w:val="22"/>
      <w:lang w:eastAsia="de-DE" w:bidi="en-US"/>
    </w:rPr>
  </w:style>
  <w:style w:type="paragraph" w:customStyle="1" w:styleId="Mdeck3abstract">
    <w:name w:val="M_deck_3_abstract"/>
    <w:basedOn w:val="Mdeck4text"/>
    <w:next w:val="Mdeck3keywords"/>
    <w:qFormat/>
    <w:rsid w:val="00E439CF"/>
    <w:pPr>
      <w:widowControl w:val="0"/>
      <w:spacing w:before="240" w:after="240" w:line="340" w:lineRule="atLeast"/>
      <w:ind w:left="113" w:right="567"/>
    </w:pPr>
    <w:rPr>
      <w:snapToGrid/>
    </w:rPr>
  </w:style>
  <w:style w:type="paragraph" w:customStyle="1" w:styleId="Mdeck3keywords">
    <w:name w:val="M_deck_3_keywords"/>
    <w:basedOn w:val="Mdeck4text"/>
    <w:next w:val="a"/>
    <w:qFormat/>
    <w:rsid w:val="00E439CF"/>
    <w:pPr>
      <w:spacing w:before="240"/>
      <w:ind w:left="113" w:firstLine="0"/>
    </w:pPr>
  </w:style>
  <w:style w:type="paragraph" w:customStyle="1" w:styleId="Mdeck3publcationhistory">
    <w:name w:val="M_deck_3_publcation_history"/>
    <w:next w:val="a"/>
    <w:qFormat/>
    <w:rsid w:val="00E439CF"/>
    <w:pPr>
      <w:widowControl w:val="0"/>
      <w:kinsoku w:val="0"/>
      <w:overflowPunct w:val="0"/>
      <w:autoSpaceDE w:val="0"/>
      <w:autoSpaceDN w:val="0"/>
      <w:adjustRightInd w:val="0"/>
      <w:snapToGrid w:val="0"/>
      <w:spacing w:before="240" w:line="340" w:lineRule="atLeast"/>
      <w:ind w:left="113"/>
    </w:pPr>
    <w:rPr>
      <w:rFonts w:eastAsia="Times New Roman"/>
      <w:i/>
      <w:snapToGrid w:val="0"/>
      <w:color w:val="000000"/>
      <w:kern w:val="0"/>
      <w:sz w:val="24"/>
      <w:lang w:eastAsia="de-DE" w:bidi="en-US"/>
    </w:rPr>
  </w:style>
  <w:style w:type="paragraph" w:customStyle="1" w:styleId="Mdeck4heading1">
    <w:name w:val="M_deck_4_heading_1"/>
    <w:basedOn w:val="MHeading3"/>
    <w:next w:val="a"/>
    <w:qFormat/>
    <w:rsid w:val="00E439CF"/>
    <w:pPr>
      <w:spacing w:line="340" w:lineRule="atLeast"/>
      <w:outlineLvl w:val="0"/>
    </w:pPr>
    <w:rPr>
      <w:b/>
      <w:snapToGrid/>
    </w:rPr>
  </w:style>
  <w:style w:type="paragraph" w:customStyle="1" w:styleId="Mdeck4heading2">
    <w:name w:val="M_deck_4_heading_2"/>
    <w:basedOn w:val="MHeading3"/>
    <w:next w:val="a"/>
    <w:qFormat/>
    <w:rsid w:val="00E439CF"/>
    <w:pPr>
      <w:outlineLvl w:val="1"/>
    </w:pPr>
    <w:rPr>
      <w:i/>
      <w:snapToGrid/>
    </w:rPr>
  </w:style>
  <w:style w:type="paragraph" w:customStyle="1" w:styleId="Mdeck4heading3">
    <w:name w:val="M_deck_4_heading_3"/>
    <w:basedOn w:val="Mdeck4text"/>
    <w:next w:val="a"/>
    <w:qFormat/>
    <w:rsid w:val="00E439CF"/>
    <w:pPr>
      <w:spacing w:before="240" w:after="120" w:line="340" w:lineRule="atLeast"/>
      <w:ind w:firstLineChars="50" w:firstLine="50"/>
      <w:outlineLvl w:val="2"/>
    </w:pPr>
    <w:rPr>
      <w:snapToGrid/>
    </w:rPr>
  </w:style>
  <w:style w:type="paragraph" w:customStyle="1" w:styleId="Mdeck4text">
    <w:name w:val="M_deck_4_text"/>
    <w:qFormat/>
    <w:rsid w:val="00E439CF"/>
    <w:pPr>
      <w:kinsoku w:val="0"/>
      <w:overflowPunct w:val="0"/>
      <w:autoSpaceDE w:val="0"/>
      <w:autoSpaceDN w:val="0"/>
      <w:adjustRightInd w:val="0"/>
      <w:snapToGrid w:val="0"/>
      <w:spacing w:line="320" w:lineRule="atLeast"/>
      <w:ind w:firstLine="425"/>
      <w:jc w:val="both"/>
    </w:pPr>
    <w:rPr>
      <w:rFonts w:ascii="Minion Pro" w:eastAsia="Times New Roman" w:hAnsi="Minion Pro"/>
      <w:snapToGrid w:val="0"/>
      <w:color w:val="000000"/>
      <w:kern w:val="0"/>
      <w:sz w:val="24"/>
      <w:lang w:eastAsia="de-DE" w:bidi="en-US"/>
    </w:rPr>
  </w:style>
  <w:style w:type="paragraph" w:customStyle="1" w:styleId="Mdeck4textbulletlist">
    <w:name w:val="M_deck_4_text_bullet_list"/>
    <w:basedOn w:val="Mdeck4text"/>
    <w:qFormat/>
    <w:rsid w:val="00E439CF"/>
    <w:pPr>
      <w:numPr>
        <w:numId w:val="4"/>
      </w:numPr>
      <w:spacing w:before="120" w:after="120" w:line="340" w:lineRule="atLeast"/>
    </w:pPr>
    <w:rPr>
      <w:snapToGrid/>
    </w:rPr>
  </w:style>
  <w:style w:type="paragraph" w:customStyle="1" w:styleId="Mdeck4textfirstlinezero">
    <w:name w:val="M_deck_4_text_firstline_zero"/>
    <w:basedOn w:val="Mdeck4text"/>
    <w:next w:val="Mdeck4text"/>
    <w:qFormat/>
    <w:rsid w:val="00E439CF"/>
    <w:pPr>
      <w:ind w:firstLine="0"/>
    </w:pPr>
    <w:rPr>
      <w:szCs w:val="24"/>
    </w:rPr>
  </w:style>
  <w:style w:type="paragraph" w:customStyle="1" w:styleId="MFigure">
    <w:name w:val="M_Figure"/>
    <w:qFormat/>
    <w:rsid w:val="00F87A7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E439CF"/>
    <w:rPr>
      <w:i/>
    </w:rPr>
  </w:style>
  <w:style w:type="paragraph" w:customStyle="1" w:styleId="Mdeck4textlrindent">
    <w:name w:val="M_deck_4_text_lr_indent"/>
    <w:basedOn w:val="Mdeck4text"/>
    <w:qFormat/>
    <w:rsid w:val="00E439CF"/>
    <w:pPr>
      <w:spacing w:before="120" w:after="120" w:line="260" w:lineRule="atLeast"/>
      <w:ind w:left="425" w:right="425" w:firstLine="0"/>
    </w:pPr>
    <w:rPr>
      <w:rFonts w:ascii="Palatino Linotype" w:hAnsi="Palatino Linotype"/>
      <w:sz w:val="20"/>
    </w:rPr>
  </w:style>
  <w:style w:type="paragraph" w:customStyle="1" w:styleId="Mdeck4textnumberedlist">
    <w:name w:val="M_deck_4_text_numbered_list"/>
    <w:basedOn w:val="Mdeck4text"/>
    <w:qFormat/>
    <w:rsid w:val="00E439CF"/>
    <w:pPr>
      <w:numPr>
        <w:numId w:val="5"/>
      </w:numPr>
      <w:spacing w:before="120" w:after="120" w:line="340" w:lineRule="atLeast"/>
    </w:pPr>
    <w:rPr>
      <w:snapToGrid/>
    </w:rPr>
  </w:style>
  <w:style w:type="paragraph" w:customStyle="1" w:styleId="Mdeck5tablebody">
    <w:name w:val="M_deck_5_table_body"/>
    <w:qFormat/>
    <w:rsid w:val="00E439CF"/>
    <w:pPr>
      <w:kinsoku w:val="0"/>
      <w:overflowPunct w:val="0"/>
      <w:autoSpaceDE w:val="0"/>
      <w:autoSpaceDN w:val="0"/>
      <w:adjustRightInd w:val="0"/>
      <w:snapToGrid w:val="0"/>
      <w:jc w:val="center"/>
    </w:pPr>
    <w:rPr>
      <w:rFonts w:ascii="Minion Pro" w:eastAsia="Times New Roman" w:hAnsi="Minion Pro"/>
      <w:snapToGrid w:val="0"/>
      <w:color w:val="000000"/>
      <w:kern w:val="0"/>
      <w:lang w:eastAsia="de-DE" w:bidi="en-US"/>
    </w:rPr>
  </w:style>
  <w:style w:type="table" w:customStyle="1" w:styleId="Mdeck5tablebodythreelines">
    <w:name w:val="M_deck_5_table_body_three_lines"/>
    <w:basedOn w:val="a1"/>
    <w:uiPriority w:val="99"/>
    <w:rsid w:val="00E439CF"/>
    <w:pPr>
      <w:adjustRightInd w:val="0"/>
      <w:snapToGrid w:val="0"/>
      <w:spacing w:line="300" w:lineRule="exact"/>
      <w:jc w:val="center"/>
    </w:pPr>
    <w:rPr>
      <w:rFonts w:eastAsiaTheme="minorEastAsia" w:cs="Times New Roman"/>
      <w:kern w:val="0"/>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E439CF"/>
    <w:pPr>
      <w:kinsoku w:val="0"/>
      <w:overflowPunct w:val="0"/>
      <w:autoSpaceDE w:val="0"/>
      <w:autoSpaceDN w:val="0"/>
      <w:adjustRightInd w:val="0"/>
      <w:snapToGrid w:val="0"/>
      <w:spacing w:after="120" w:line="260" w:lineRule="atLeast"/>
      <w:jc w:val="both"/>
    </w:pPr>
    <w:rPr>
      <w:rFonts w:ascii="Palatino Linotype" w:eastAsia="Times New Roman" w:hAnsi="Palatino Linotype"/>
      <w:snapToGrid w:val="0"/>
      <w:color w:val="000000"/>
      <w:kern w:val="0"/>
      <w:sz w:val="18"/>
      <w:lang w:eastAsia="de-DE" w:bidi="en-US"/>
    </w:rPr>
  </w:style>
  <w:style w:type="paragraph" w:customStyle="1" w:styleId="Mdeck5tablefooter">
    <w:name w:val="M_deck_5_table_footer"/>
    <w:basedOn w:val="Mdeck5tablecaption"/>
    <w:next w:val="Mdeck4text"/>
    <w:qFormat/>
    <w:rsid w:val="00E439CF"/>
    <w:pPr>
      <w:spacing w:line="300" w:lineRule="exact"/>
    </w:pPr>
  </w:style>
  <w:style w:type="paragraph" w:customStyle="1" w:styleId="Mdeck5tableheader">
    <w:name w:val="M_deck_5_table_header"/>
    <w:basedOn w:val="Mdeck5tablefooter"/>
    <w:rsid w:val="00E439CF"/>
  </w:style>
  <w:style w:type="paragraph" w:customStyle="1" w:styleId="Mdeck6figurebody">
    <w:name w:val="M_deck_6_figure_body"/>
    <w:qFormat/>
    <w:rsid w:val="00E439CF"/>
    <w:pPr>
      <w:widowControl w:val="0"/>
      <w:kinsoku w:val="0"/>
      <w:overflowPunct w:val="0"/>
      <w:autoSpaceDE w:val="0"/>
      <w:autoSpaceDN w:val="0"/>
      <w:adjustRightInd w:val="0"/>
      <w:snapToGrid w:val="0"/>
      <w:spacing w:line="340" w:lineRule="atLeast"/>
      <w:jc w:val="center"/>
    </w:pPr>
    <w:rPr>
      <w:rFonts w:eastAsia="Times New Roman"/>
      <w:snapToGrid w:val="0"/>
      <w:color w:val="000000"/>
      <w:kern w:val="0"/>
      <w:sz w:val="24"/>
      <w:lang w:eastAsia="de-DE" w:bidi="en-US"/>
    </w:rPr>
  </w:style>
  <w:style w:type="paragraph" w:customStyle="1" w:styleId="Mdeck6figurecaption">
    <w:name w:val="M_deck_6_figure_caption"/>
    <w:next w:val="Mdeck4text"/>
    <w:qFormat/>
    <w:rsid w:val="00E439CF"/>
    <w:pPr>
      <w:adjustRightInd w:val="0"/>
      <w:snapToGrid w:val="0"/>
      <w:spacing w:before="120" w:line="260" w:lineRule="atLeast"/>
    </w:pPr>
    <w:rPr>
      <w:rFonts w:ascii="Palatino Linotype" w:eastAsia="Times New Roman" w:hAnsi="Palatino Linotype"/>
      <w:snapToGrid w:val="0"/>
      <w:color w:val="000000"/>
      <w:kern w:val="0"/>
      <w:sz w:val="18"/>
      <w:lang w:eastAsia="de-DE" w:bidi="en-US"/>
    </w:rPr>
  </w:style>
  <w:style w:type="paragraph" w:customStyle="1" w:styleId="Mdeck7equation">
    <w:name w:val="M_deck_7_equation"/>
    <w:basedOn w:val="Mdeck4text"/>
    <w:qFormat/>
    <w:rsid w:val="00E439CF"/>
    <w:pPr>
      <w:spacing w:before="120" w:after="120"/>
      <w:ind w:left="709" w:firstLine="0"/>
      <w:jc w:val="center"/>
    </w:pPr>
    <w:rPr>
      <w:i/>
      <w:snapToGrid/>
      <w:szCs w:val="24"/>
      <w:lang w:eastAsia="en-US"/>
    </w:rPr>
  </w:style>
  <w:style w:type="paragraph" w:customStyle="1" w:styleId="Mdeck8references">
    <w:name w:val="M_deck_8_references"/>
    <w:qFormat/>
    <w:rsid w:val="00E439CF"/>
    <w:pPr>
      <w:numPr>
        <w:numId w:val="6"/>
      </w:numPr>
      <w:kinsoku w:val="0"/>
      <w:overflowPunct w:val="0"/>
      <w:autoSpaceDE w:val="0"/>
      <w:autoSpaceDN w:val="0"/>
      <w:adjustRightInd w:val="0"/>
      <w:snapToGrid w:val="0"/>
      <w:spacing w:line="260" w:lineRule="atLeast"/>
      <w:jc w:val="both"/>
    </w:pPr>
    <w:rPr>
      <w:rFonts w:eastAsia="Times New Roman"/>
      <w:snapToGrid w:val="0"/>
      <w:color w:val="000000"/>
      <w:kern w:val="0"/>
      <w:sz w:val="24"/>
      <w:lang w:eastAsia="de-DE" w:bidi="en-US"/>
    </w:rPr>
  </w:style>
  <w:style w:type="paragraph" w:customStyle="1" w:styleId="MHeader">
    <w:name w:val="M_Header"/>
    <w:basedOn w:val="a"/>
    <w:rsid w:val="00F87A76"/>
    <w:pPr>
      <w:spacing w:after="240"/>
      <w:ind w:left="425"/>
    </w:pPr>
    <w:rPr>
      <w:rFonts w:ascii="Minion Pro" w:hAnsi="Minion Pro"/>
    </w:rPr>
  </w:style>
  <w:style w:type="paragraph" w:customStyle="1" w:styleId="MHeading1">
    <w:name w:val="M_Heading1"/>
    <w:basedOn w:val="MHeading3"/>
    <w:qFormat/>
    <w:rsid w:val="00F87A76"/>
    <w:rPr>
      <w:b/>
    </w:rPr>
  </w:style>
  <w:style w:type="paragraph" w:customStyle="1" w:styleId="MHeading2">
    <w:name w:val="M_Heading2"/>
    <w:basedOn w:val="MHeading3"/>
    <w:qFormat/>
    <w:rsid w:val="00F87A76"/>
    <w:rPr>
      <w:i/>
    </w:rPr>
  </w:style>
  <w:style w:type="paragraph" w:customStyle="1" w:styleId="MHeading3">
    <w:name w:val="M_Heading3"/>
    <w:basedOn w:val="Mdeck4text"/>
    <w:qFormat/>
    <w:rsid w:val="00F87A76"/>
    <w:pPr>
      <w:spacing w:before="240" w:after="120"/>
    </w:pPr>
  </w:style>
  <w:style w:type="paragraph" w:customStyle="1" w:styleId="MISSN">
    <w:name w:val="M_ISSN"/>
    <w:basedOn w:val="a"/>
    <w:rsid w:val="00F87A76"/>
    <w:pPr>
      <w:spacing w:after="520"/>
      <w:jc w:val="right"/>
    </w:pPr>
  </w:style>
  <w:style w:type="paragraph" w:customStyle="1" w:styleId="Mline2">
    <w:name w:val="M_line2"/>
    <w:basedOn w:val="Mdeck4text"/>
    <w:qFormat/>
    <w:rsid w:val="00F87A76"/>
    <w:pPr>
      <w:pBdr>
        <w:bottom w:val="single" w:sz="6" w:space="1" w:color="auto"/>
      </w:pBdr>
      <w:spacing w:after="480"/>
    </w:pPr>
  </w:style>
  <w:style w:type="paragraph" w:customStyle="1" w:styleId="Mline1">
    <w:name w:val="M_line1"/>
    <w:basedOn w:val="Mdeck4text"/>
    <w:next w:val="Mline2"/>
    <w:qFormat/>
    <w:rsid w:val="00F87A76"/>
    <w:pPr>
      <w:ind w:firstLine="0"/>
    </w:pPr>
  </w:style>
  <w:style w:type="paragraph" w:customStyle="1" w:styleId="MLogo">
    <w:name w:val="M_Logo"/>
    <w:basedOn w:val="a"/>
    <w:rsid w:val="00F87A76"/>
    <w:pPr>
      <w:spacing w:before="140"/>
      <w:jc w:val="right"/>
    </w:pPr>
    <w:rPr>
      <w:b/>
      <w:i/>
      <w:sz w:val="64"/>
    </w:rPr>
  </w:style>
  <w:style w:type="paragraph" w:customStyle="1" w:styleId="Mreceived">
    <w:name w:val="M_received"/>
    <w:basedOn w:val="Maddress"/>
    <w:rsid w:val="00F87A76"/>
    <w:rPr>
      <w:i/>
    </w:rPr>
  </w:style>
  <w:style w:type="paragraph" w:customStyle="1" w:styleId="MRefer">
    <w:name w:val="M_Refer"/>
    <w:basedOn w:val="a"/>
    <w:rsid w:val="00F87A76"/>
    <w:pPr>
      <w:ind w:left="461" w:hanging="461"/>
    </w:pPr>
  </w:style>
  <w:style w:type="paragraph" w:customStyle="1" w:styleId="Mtable">
    <w:name w:val="M_table"/>
    <w:basedOn w:val="a"/>
    <w:rsid w:val="00F87A76"/>
    <w:pPr>
      <w:keepNext/>
      <w:tabs>
        <w:tab w:val="left" w:pos="284"/>
      </w:tabs>
    </w:pPr>
  </w:style>
  <w:style w:type="paragraph" w:customStyle="1" w:styleId="MTablecaption">
    <w:name w:val="M_Tablecaption"/>
    <w:basedOn w:val="MCaption"/>
    <w:rsid w:val="00F87A76"/>
    <w:pPr>
      <w:spacing w:after="0"/>
    </w:pPr>
  </w:style>
  <w:style w:type="paragraph" w:customStyle="1" w:styleId="MText">
    <w:name w:val="M_Text"/>
    <w:basedOn w:val="a"/>
    <w:rsid w:val="00F87A76"/>
    <w:pPr>
      <w:ind w:firstLine="288"/>
    </w:pPr>
  </w:style>
  <w:style w:type="paragraph" w:customStyle="1" w:styleId="MTitel">
    <w:name w:val="M_Titel"/>
    <w:basedOn w:val="a"/>
    <w:rsid w:val="00F87A76"/>
    <w:pPr>
      <w:spacing w:before="240"/>
    </w:pPr>
    <w:rPr>
      <w:b/>
      <w:sz w:val="36"/>
      <w:lang w:val="en-GB"/>
    </w:rPr>
  </w:style>
  <w:style w:type="paragraph" w:customStyle="1" w:styleId="MDPIheader">
    <w:name w:val="MDPI_header"/>
    <w:qFormat/>
    <w:rsid w:val="003B4E63"/>
    <w:pPr>
      <w:adjustRightInd w:val="0"/>
      <w:snapToGrid w:val="0"/>
      <w:spacing w:after="240"/>
    </w:pPr>
    <w:rPr>
      <w:rFonts w:ascii="Palatino Linotype" w:eastAsia="Times New Roman" w:hAnsi="Palatino Linotype" w:cs="Times New Roman"/>
      <w:iCs/>
      <w:kern w:val="0"/>
      <w:sz w:val="16"/>
      <w:lang w:eastAsia="de-DE"/>
    </w:rPr>
  </w:style>
  <w:style w:type="paragraph" w:customStyle="1" w:styleId="Mheaderjournallogo">
    <w:name w:val="M_header_journal_logo"/>
    <w:qFormat/>
    <w:rsid w:val="00F87A76"/>
    <w:rPr>
      <w:rFonts w:ascii="Minion Pro" w:eastAsiaTheme="minorEastAsia" w:hAnsi="Minion Pro" w:cs="Times New Roman"/>
      <w:color w:val="000000"/>
      <w:kern w:val="0"/>
      <w:sz w:val="24"/>
      <w:lang w:val="de-DE"/>
    </w:rPr>
  </w:style>
  <w:style w:type="paragraph" w:customStyle="1" w:styleId="TextBericht">
    <w:name w:val="Text_Bericht"/>
    <w:basedOn w:val="a"/>
    <w:uiPriority w:val="99"/>
    <w:rsid w:val="00F87A76"/>
    <w:pPr>
      <w:spacing w:after="120" w:line="276" w:lineRule="auto"/>
    </w:pPr>
    <w:rPr>
      <w:rFonts w:ascii="Arial" w:hAnsi="Arial"/>
      <w:lang w:val="de-DE"/>
    </w:rPr>
  </w:style>
  <w:style w:type="character" w:customStyle="1" w:styleId="2Char">
    <w:name w:val="标题 2 Char"/>
    <w:basedOn w:val="a0"/>
    <w:link w:val="2"/>
    <w:uiPriority w:val="9"/>
    <w:rsid w:val="00F87A76"/>
    <w:rPr>
      <w:rFonts w:ascii="Arial" w:eastAsia="Times New Roman" w:hAnsi="Arial" w:cstheme="majorBidi"/>
      <w:b/>
      <w:color w:val="000000"/>
      <w:kern w:val="0"/>
      <w:sz w:val="24"/>
      <w:lang w:eastAsia="de-DE"/>
    </w:rPr>
  </w:style>
  <w:style w:type="paragraph" w:customStyle="1" w:styleId="berschrift3">
    <w:name w:val="Überschrift3"/>
    <w:basedOn w:val="2"/>
    <w:uiPriority w:val="99"/>
    <w:rsid w:val="00F87A76"/>
    <w:pPr>
      <w:keepNext/>
      <w:tabs>
        <w:tab w:val="num" w:pos="360"/>
      </w:tabs>
      <w:spacing w:before="0"/>
      <w:ind w:left="576" w:hanging="576"/>
    </w:pPr>
    <w:rPr>
      <w:rFonts w:cs="Arial"/>
      <w:bCs/>
      <w:iCs/>
      <w:sz w:val="18"/>
      <w:szCs w:val="28"/>
      <w:lang w:val="de-DE"/>
    </w:rPr>
  </w:style>
  <w:style w:type="character" w:customStyle="1" w:styleId="1Char">
    <w:name w:val="标题 1 Char"/>
    <w:aliases w:val="x Char"/>
    <w:basedOn w:val="a0"/>
    <w:link w:val="1"/>
    <w:uiPriority w:val="9"/>
    <w:rsid w:val="00F87A76"/>
    <w:rPr>
      <w:rFonts w:ascii="Arial" w:eastAsia="Times New Roman" w:hAnsi="Arial" w:cs="Times New Roman"/>
      <w:b/>
      <w:color w:val="000000"/>
      <w:kern w:val="0"/>
      <w:sz w:val="24"/>
      <w:u w:val="single"/>
      <w:lang w:eastAsia="de-DE"/>
    </w:rPr>
  </w:style>
  <w:style w:type="character" w:customStyle="1" w:styleId="3Char">
    <w:name w:val="标题 3 Char"/>
    <w:basedOn w:val="a0"/>
    <w:link w:val="3"/>
    <w:rsid w:val="00F87A76"/>
    <w:rPr>
      <w:rFonts w:eastAsia="Times New Roman" w:cs="Times New Roman"/>
      <w:b/>
      <w:color w:val="000000"/>
      <w:kern w:val="0"/>
      <w:sz w:val="24"/>
      <w:lang w:eastAsia="de-DE"/>
    </w:rPr>
  </w:style>
  <w:style w:type="character" w:customStyle="1" w:styleId="4Char">
    <w:name w:val="标题 4 Char"/>
    <w:basedOn w:val="a0"/>
    <w:link w:val="4"/>
    <w:uiPriority w:val="9"/>
    <w:rsid w:val="00F87A76"/>
    <w:rPr>
      <w:rFonts w:ascii="Arial" w:eastAsia="Times New Roman" w:hAnsi="Arial" w:cstheme="majorBidi"/>
      <w:b/>
      <w:color w:val="000000"/>
      <w:kern w:val="0"/>
      <w:sz w:val="24"/>
      <w:lang w:eastAsia="de-DE"/>
    </w:rPr>
  </w:style>
  <w:style w:type="character" w:customStyle="1" w:styleId="5Char">
    <w:name w:val="标题 5 Char"/>
    <w:basedOn w:val="a0"/>
    <w:link w:val="5"/>
    <w:rsid w:val="00F87A76"/>
    <w:rPr>
      <w:rFonts w:eastAsia="Times New Roman" w:cs="Times New Roman"/>
      <w:b/>
      <w:color w:val="000000"/>
      <w:kern w:val="0"/>
      <w:sz w:val="24"/>
      <w:lang w:eastAsia="de-DE"/>
    </w:rPr>
  </w:style>
  <w:style w:type="character" w:customStyle="1" w:styleId="6Char">
    <w:name w:val="标题 6 Char"/>
    <w:basedOn w:val="a0"/>
    <w:link w:val="6"/>
    <w:rsid w:val="00F87A76"/>
    <w:rPr>
      <w:rFonts w:eastAsia="Times New Roman" w:cstheme="majorBidi"/>
      <w:color w:val="000000"/>
      <w:kern w:val="0"/>
      <w:sz w:val="24"/>
      <w:u w:val="single"/>
      <w:lang w:eastAsia="de-DE"/>
    </w:rPr>
  </w:style>
  <w:style w:type="character" w:customStyle="1" w:styleId="7Char">
    <w:name w:val="标题 7 Char"/>
    <w:basedOn w:val="a0"/>
    <w:link w:val="7"/>
    <w:rsid w:val="00F87A76"/>
    <w:rPr>
      <w:rFonts w:eastAsia="Times New Roman" w:cs="Times New Roman"/>
      <w:i/>
      <w:color w:val="000000"/>
      <w:kern w:val="0"/>
      <w:sz w:val="24"/>
      <w:lang w:eastAsia="de-DE"/>
    </w:rPr>
  </w:style>
  <w:style w:type="character" w:customStyle="1" w:styleId="8Char">
    <w:name w:val="标题 8 Char"/>
    <w:basedOn w:val="a0"/>
    <w:link w:val="8"/>
    <w:rsid w:val="00F87A76"/>
    <w:rPr>
      <w:rFonts w:eastAsia="Times New Roman" w:cstheme="majorBidi"/>
      <w:i/>
      <w:color w:val="000000"/>
      <w:kern w:val="0"/>
      <w:sz w:val="24"/>
      <w:lang w:eastAsia="de-DE"/>
    </w:rPr>
  </w:style>
  <w:style w:type="character" w:customStyle="1" w:styleId="9Char">
    <w:name w:val="标题 9 Char"/>
    <w:basedOn w:val="a0"/>
    <w:link w:val="9"/>
    <w:rsid w:val="00F87A76"/>
    <w:rPr>
      <w:rFonts w:eastAsia="Times New Roman" w:cstheme="majorBidi"/>
      <w:i/>
      <w:color w:val="000000"/>
      <w:kern w:val="0"/>
      <w:sz w:val="24"/>
      <w:lang w:eastAsia="de-DE"/>
    </w:rPr>
  </w:style>
  <w:style w:type="character" w:styleId="a3">
    <w:name w:val="Hyperlink"/>
    <w:uiPriority w:val="99"/>
    <w:rsid w:val="00F87A76"/>
    <w:rPr>
      <w:color w:val="0000FF"/>
      <w:u w:val="single"/>
    </w:rPr>
  </w:style>
  <w:style w:type="character" w:styleId="a4">
    <w:name w:val="FollowedHyperlink"/>
    <w:basedOn w:val="a0"/>
    <w:uiPriority w:val="99"/>
    <w:rsid w:val="00F87A76"/>
    <w:rPr>
      <w:color w:val="954F72" w:themeColor="followedHyperlink"/>
      <w:u w:val="single"/>
    </w:rPr>
  </w:style>
  <w:style w:type="character" w:styleId="a5">
    <w:name w:val="line number"/>
    <w:basedOn w:val="a0"/>
    <w:uiPriority w:val="99"/>
    <w:rsid w:val="00F87A76"/>
  </w:style>
  <w:style w:type="paragraph" w:styleId="a6">
    <w:name w:val="footnote text"/>
    <w:basedOn w:val="a"/>
    <w:link w:val="Char"/>
    <w:rsid w:val="00F87A76"/>
  </w:style>
  <w:style w:type="character" w:customStyle="1" w:styleId="Char">
    <w:name w:val="脚注文本 Char"/>
    <w:basedOn w:val="a0"/>
    <w:link w:val="a6"/>
    <w:rsid w:val="00F87A76"/>
    <w:rPr>
      <w:rFonts w:eastAsia="Times New Roman" w:cs="Times New Roman"/>
      <w:color w:val="000000"/>
      <w:kern w:val="0"/>
      <w:sz w:val="24"/>
      <w:lang w:eastAsia="de-DE"/>
    </w:rPr>
  </w:style>
  <w:style w:type="paragraph" w:styleId="a7">
    <w:name w:val="List"/>
    <w:basedOn w:val="a"/>
    <w:rsid w:val="00F87A76"/>
    <w:pPr>
      <w:ind w:left="200" w:hangingChars="200" w:hanging="200"/>
      <w:contextualSpacing/>
    </w:pPr>
  </w:style>
  <w:style w:type="paragraph" w:styleId="a8">
    <w:name w:val="List Bullet"/>
    <w:basedOn w:val="a"/>
    <w:rsid w:val="00F87A76"/>
    <w:pPr>
      <w:tabs>
        <w:tab w:val="num" w:pos="360"/>
      </w:tabs>
      <w:ind w:left="200" w:hangingChars="200" w:hanging="200"/>
      <w:contextualSpacing/>
    </w:pPr>
  </w:style>
  <w:style w:type="paragraph" w:styleId="a9">
    <w:name w:val="List Paragraph"/>
    <w:basedOn w:val="a"/>
    <w:uiPriority w:val="34"/>
    <w:qFormat/>
    <w:rsid w:val="00F87A76"/>
    <w:pPr>
      <w:ind w:firstLineChars="200" w:firstLine="420"/>
    </w:pPr>
  </w:style>
  <w:style w:type="paragraph" w:styleId="aa">
    <w:name w:val="Balloon Text"/>
    <w:basedOn w:val="a"/>
    <w:link w:val="Char0"/>
    <w:uiPriority w:val="99"/>
    <w:rsid w:val="00F87A76"/>
    <w:rPr>
      <w:rFonts w:cs="Tahoma"/>
      <w:sz w:val="18"/>
      <w:szCs w:val="18"/>
    </w:rPr>
  </w:style>
  <w:style w:type="character" w:customStyle="1" w:styleId="Char0">
    <w:name w:val="批注框文本 Char"/>
    <w:basedOn w:val="a0"/>
    <w:link w:val="aa"/>
    <w:uiPriority w:val="99"/>
    <w:rsid w:val="00F87A76"/>
    <w:rPr>
      <w:rFonts w:eastAsia="Times New Roman" w:cs="Tahoma"/>
      <w:color w:val="000000"/>
      <w:kern w:val="0"/>
      <w:sz w:val="18"/>
      <w:szCs w:val="18"/>
      <w:lang w:eastAsia="de-DE"/>
    </w:rPr>
  </w:style>
  <w:style w:type="paragraph" w:styleId="ab">
    <w:name w:val="annotation text"/>
    <w:basedOn w:val="a"/>
    <w:link w:val="Char1"/>
    <w:uiPriority w:val="99"/>
    <w:rsid w:val="00F87A76"/>
  </w:style>
  <w:style w:type="character" w:customStyle="1" w:styleId="Char1">
    <w:name w:val="批注文字 Char"/>
    <w:basedOn w:val="a0"/>
    <w:link w:val="ab"/>
    <w:uiPriority w:val="99"/>
    <w:rsid w:val="00F87A76"/>
    <w:rPr>
      <w:rFonts w:eastAsia="Times New Roman" w:cs="Times New Roman"/>
      <w:color w:val="000000"/>
      <w:kern w:val="0"/>
      <w:sz w:val="24"/>
      <w:lang w:eastAsia="de-DE"/>
    </w:rPr>
  </w:style>
  <w:style w:type="character" w:styleId="ac">
    <w:name w:val="annotation reference"/>
    <w:basedOn w:val="a0"/>
    <w:uiPriority w:val="99"/>
    <w:rsid w:val="00F87A76"/>
    <w:rPr>
      <w:sz w:val="21"/>
      <w:szCs w:val="21"/>
    </w:rPr>
  </w:style>
  <w:style w:type="paragraph" w:styleId="ad">
    <w:name w:val="annotation subject"/>
    <w:basedOn w:val="ab"/>
    <w:next w:val="ab"/>
    <w:link w:val="Char2"/>
    <w:uiPriority w:val="99"/>
    <w:rsid w:val="00F87A76"/>
    <w:rPr>
      <w:b/>
      <w:bCs/>
    </w:rPr>
  </w:style>
  <w:style w:type="character" w:customStyle="1" w:styleId="Char2">
    <w:name w:val="批注主题 Char"/>
    <w:basedOn w:val="Char1"/>
    <w:link w:val="ad"/>
    <w:uiPriority w:val="99"/>
    <w:rsid w:val="00F87A76"/>
    <w:rPr>
      <w:rFonts w:eastAsia="Times New Roman" w:cs="Times New Roman"/>
      <w:b/>
      <w:bCs/>
      <w:color w:val="000000"/>
      <w:kern w:val="0"/>
      <w:sz w:val="24"/>
      <w:lang w:eastAsia="de-DE"/>
    </w:rPr>
  </w:style>
  <w:style w:type="paragraph" w:styleId="ae">
    <w:name w:val="Normal (Web)"/>
    <w:basedOn w:val="a"/>
    <w:uiPriority w:val="99"/>
    <w:rsid w:val="00F87A76"/>
    <w:rPr>
      <w:szCs w:val="24"/>
    </w:rPr>
  </w:style>
  <w:style w:type="paragraph" w:styleId="af">
    <w:name w:val="Bibliography"/>
    <w:basedOn w:val="a"/>
    <w:next w:val="a"/>
    <w:uiPriority w:val="37"/>
    <w:semiHidden/>
    <w:unhideWhenUsed/>
    <w:rsid w:val="00F87A76"/>
  </w:style>
  <w:style w:type="paragraph" w:styleId="af0">
    <w:name w:val="caption"/>
    <w:basedOn w:val="a"/>
    <w:next w:val="a"/>
    <w:qFormat/>
    <w:rsid w:val="00F87A76"/>
    <w:pPr>
      <w:ind w:left="850" w:hanging="850"/>
      <w:jc w:val="center"/>
    </w:pPr>
    <w:rPr>
      <w:b/>
      <w:bCs/>
      <w:szCs w:val="24"/>
      <w:lang w:eastAsia="en-US"/>
    </w:rPr>
  </w:style>
  <w:style w:type="paragraph" w:styleId="af1">
    <w:name w:val="table of figures"/>
    <w:basedOn w:val="a"/>
    <w:next w:val="a"/>
    <w:rsid w:val="00F87A76"/>
    <w:pPr>
      <w:tabs>
        <w:tab w:val="left" w:pos="374"/>
      </w:tabs>
      <w:snapToGrid w:val="0"/>
      <w:spacing w:line="220" w:lineRule="exact"/>
    </w:pPr>
    <w:rPr>
      <w:sz w:val="16"/>
      <w:szCs w:val="16"/>
    </w:rPr>
  </w:style>
  <w:style w:type="table" w:styleId="af2">
    <w:name w:val="Table Grid"/>
    <w:basedOn w:val="a1"/>
    <w:uiPriority w:val="39"/>
    <w:rsid w:val="00F87A76"/>
    <w:rPr>
      <w:rFonts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endnote text"/>
    <w:basedOn w:val="a"/>
    <w:link w:val="Char3"/>
    <w:rsid w:val="00F87A76"/>
    <w:pPr>
      <w:spacing w:line="360" w:lineRule="auto"/>
    </w:pPr>
    <w:rPr>
      <w:szCs w:val="24"/>
      <w:lang w:val="en-GB" w:eastAsia="ar-SA"/>
    </w:rPr>
  </w:style>
  <w:style w:type="character" w:customStyle="1" w:styleId="Char3">
    <w:name w:val="尾注文本 Char"/>
    <w:basedOn w:val="a0"/>
    <w:link w:val="af3"/>
    <w:rsid w:val="00F87A76"/>
    <w:rPr>
      <w:rFonts w:eastAsia="Times New Roman" w:cs="Times New Roman"/>
      <w:color w:val="000000"/>
      <w:kern w:val="0"/>
      <w:sz w:val="24"/>
      <w:szCs w:val="24"/>
      <w:lang w:val="en-GB" w:eastAsia="ar-SA"/>
    </w:rPr>
  </w:style>
  <w:style w:type="character" w:styleId="af4">
    <w:name w:val="endnote reference"/>
    <w:basedOn w:val="a0"/>
    <w:rsid w:val="00F87A76"/>
    <w:rPr>
      <w:vertAlign w:val="superscript"/>
    </w:rPr>
  </w:style>
  <w:style w:type="paragraph" w:styleId="af5">
    <w:name w:val="footer"/>
    <w:basedOn w:val="a"/>
    <w:link w:val="Char4"/>
    <w:uiPriority w:val="99"/>
    <w:rsid w:val="00F87A76"/>
    <w:pPr>
      <w:tabs>
        <w:tab w:val="center" w:pos="4153"/>
        <w:tab w:val="right" w:pos="8306"/>
      </w:tabs>
      <w:snapToGrid w:val="0"/>
    </w:pPr>
    <w:rPr>
      <w:sz w:val="18"/>
      <w:szCs w:val="18"/>
    </w:rPr>
  </w:style>
  <w:style w:type="character" w:customStyle="1" w:styleId="Char4">
    <w:name w:val="页脚 Char"/>
    <w:basedOn w:val="a0"/>
    <w:link w:val="af5"/>
    <w:uiPriority w:val="99"/>
    <w:rsid w:val="00F87A76"/>
    <w:rPr>
      <w:rFonts w:eastAsia="Times New Roman" w:cs="Times New Roman"/>
      <w:color w:val="000000"/>
      <w:kern w:val="0"/>
      <w:sz w:val="18"/>
      <w:szCs w:val="18"/>
      <w:lang w:eastAsia="de-DE"/>
    </w:rPr>
  </w:style>
  <w:style w:type="character" w:styleId="af6">
    <w:name w:val="page number"/>
    <w:basedOn w:val="a0"/>
    <w:rsid w:val="00F87A76"/>
  </w:style>
  <w:style w:type="paragraph" w:styleId="af7">
    <w:name w:val="header"/>
    <w:basedOn w:val="a"/>
    <w:link w:val="Char5"/>
    <w:uiPriority w:val="99"/>
    <w:rsid w:val="00F87A76"/>
    <w:pPr>
      <w:pBdr>
        <w:bottom w:val="single" w:sz="6" w:space="1" w:color="auto"/>
      </w:pBdr>
      <w:tabs>
        <w:tab w:val="center" w:pos="4153"/>
        <w:tab w:val="right" w:pos="8306"/>
      </w:tabs>
      <w:snapToGrid w:val="0"/>
      <w:jc w:val="center"/>
    </w:pPr>
    <w:rPr>
      <w:sz w:val="18"/>
      <w:szCs w:val="18"/>
    </w:rPr>
  </w:style>
  <w:style w:type="character" w:customStyle="1" w:styleId="Char5">
    <w:name w:val="页眉 Char"/>
    <w:basedOn w:val="a0"/>
    <w:link w:val="af7"/>
    <w:uiPriority w:val="99"/>
    <w:rsid w:val="00F87A76"/>
    <w:rPr>
      <w:rFonts w:eastAsia="Times New Roman" w:cs="Times New Roman"/>
      <w:color w:val="000000"/>
      <w:kern w:val="0"/>
      <w:sz w:val="18"/>
      <w:szCs w:val="18"/>
      <w:lang w:eastAsia="de-DE"/>
    </w:rPr>
  </w:style>
  <w:style w:type="paragraph" w:styleId="af8">
    <w:name w:val="Body Text"/>
    <w:link w:val="Char6"/>
    <w:rsid w:val="00F87A76"/>
    <w:pPr>
      <w:spacing w:after="120" w:line="340" w:lineRule="atLeast"/>
      <w:jc w:val="both"/>
    </w:pPr>
    <w:rPr>
      <w:rFonts w:cs="Times New Roman"/>
      <w:color w:val="000000"/>
      <w:kern w:val="0"/>
      <w:sz w:val="24"/>
      <w:lang w:eastAsia="de-DE"/>
    </w:rPr>
  </w:style>
  <w:style w:type="character" w:customStyle="1" w:styleId="Char6">
    <w:name w:val="正文文本 Char"/>
    <w:basedOn w:val="a0"/>
    <w:link w:val="af8"/>
    <w:rsid w:val="00F87A76"/>
    <w:rPr>
      <w:rFonts w:cs="Times New Roman"/>
      <w:color w:val="000000"/>
      <w:kern w:val="0"/>
      <w:sz w:val="24"/>
      <w:lang w:eastAsia="de-DE"/>
    </w:rPr>
  </w:style>
  <w:style w:type="paragraph" w:customStyle="1" w:styleId="Mdeck4text2nd">
    <w:name w:val="M_deck_4_text_2nd"/>
    <w:qFormat/>
    <w:rsid w:val="00E439CF"/>
    <w:pPr>
      <w:adjustRightInd w:val="0"/>
      <w:snapToGrid w:val="0"/>
      <w:spacing w:line="260" w:lineRule="atLeast"/>
      <w:ind w:left="850" w:hanging="425"/>
      <w:jc w:val="both"/>
    </w:pPr>
    <w:rPr>
      <w:rFonts w:ascii="Palatino Linotype" w:eastAsia="Times New Roman" w:hAnsi="Palatino Linotype"/>
      <w:snapToGrid w:val="0"/>
      <w:color w:val="000000"/>
      <w:kern w:val="0"/>
      <w:lang w:eastAsia="de-DE" w:bidi="en-US"/>
    </w:rPr>
  </w:style>
  <w:style w:type="character" w:styleId="af9">
    <w:name w:val="Placeholder Text"/>
    <w:basedOn w:val="a0"/>
    <w:uiPriority w:val="99"/>
    <w:semiHidden/>
    <w:rsid w:val="00F87A76"/>
    <w:rPr>
      <w:color w:val="808080"/>
    </w:rPr>
  </w:style>
  <w:style w:type="paragraph" w:customStyle="1" w:styleId="MDPIheadercitation">
    <w:name w:val="MDPI_header_citation"/>
    <w:basedOn w:val="MDPI62Acknowledgments"/>
    <w:rsid w:val="002220D5"/>
    <w:pPr>
      <w:spacing w:before="0" w:after="240" w:line="240" w:lineRule="auto"/>
      <w:jc w:val="left"/>
    </w:pPr>
  </w:style>
  <w:style w:type="paragraph" w:customStyle="1" w:styleId="MDPIheaderjournallogo">
    <w:name w:val="MDPI_header_journal_logo"/>
    <w:qFormat/>
    <w:rsid w:val="003B4E63"/>
    <w:pPr>
      <w:adjustRightInd w:val="0"/>
      <w:snapToGrid w:val="0"/>
    </w:pPr>
    <w:rPr>
      <w:rFonts w:ascii="Palatino Linotype" w:eastAsia="Times New Roman" w:hAnsi="Palatino Linotype" w:cs="Times New Roman"/>
      <w:i/>
      <w:color w:val="000000"/>
      <w:kern w:val="0"/>
      <w:sz w:val="24"/>
      <w:szCs w:val="22"/>
      <w:lang w:eastAsia="de-CH"/>
    </w:rPr>
  </w:style>
  <w:style w:type="paragraph" w:customStyle="1" w:styleId="Mfooter">
    <w:name w:val="M_footer"/>
    <w:qFormat/>
    <w:rsid w:val="00F87A76"/>
    <w:pPr>
      <w:spacing w:before="120"/>
      <w:jc w:val="center"/>
    </w:pPr>
    <w:rPr>
      <w:rFonts w:ascii="Minion Pro" w:eastAsiaTheme="minorEastAsia" w:hAnsi="Minion Pro" w:cs="Times New Roman"/>
      <w:color w:val="000000"/>
      <w:kern w:val="0"/>
      <w:sz w:val="24"/>
      <w:lang w:val="de-DE"/>
    </w:rPr>
  </w:style>
  <w:style w:type="paragraph" w:customStyle="1" w:styleId="Mfooterfirstpage">
    <w:name w:val="M_footer_firstpage"/>
    <w:basedOn w:val="Mfooter"/>
    <w:qFormat/>
    <w:rsid w:val="00F87A76"/>
    <w:pPr>
      <w:tabs>
        <w:tab w:val="right" w:pos="8845"/>
      </w:tabs>
      <w:spacing w:line="160" w:lineRule="exact"/>
    </w:pPr>
  </w:style>
  <w:style w:type="paragraph" w:customStyle="1" w:styleId="Mheadermdpilogo">
    <w:name w:val="M_header_mdpi_logo"/>
    <w:qFormat/>
    <w:rsid w:val="00F87A76"/>
    <w:pPr>
      <w:jc w:val="right"/>
    </w:pPr>
    <w:rPr>
      <w:rFonts w:ascii="Minion Pro" w:eastAsiaTheme="minorEastAsia" w:hAnsi="Minion Pro" w:cs="Times New Roman"/>
      <w:color w:val="000000"/>
      <w:kern w:val="0"/>
      <w:sz w:val="24"/>
      <w:lang w:val="de-DE"/>
    </w:rPr>
  </w:style>
  <w:style w:type="paragraph" w:customStyle="1" w:styleId="MAcknowledgments">
    <w:name w:val="M_Acknowledgments"/>
    <w:qFormat/>
    <w:rsid w:val="00554334"/>
    <w:pPr>
      <w:spacing w:after="120" w:line="240" w:lineRule="atLeast"/>
      <w:jc w:val="both"/>
    </w:pPr>
    <w:rPr>
      <w:rFonts w:ascii="Minion Pro" w:eastAsiaTheme="minorEastAsia" w:hAnsi="Minion Pro" w:cs="Times New Roman"/>
      <w:color w:val="000000"/>
      <w:kern w:val="0"/>
      <w:sz w:val="24"/>
      <w:lang w:val="de-DE"/>
    </w:rPr>
  </w:style>
  <w:style w:type="paragraph" w:customStyle="1" w:styleId="MDPI32textnoindent">
    <w:name w:val="MDPI_3.2_text_no_indent"/>
    <w:basedOn w:val="MDPI31text"/>
    <w:qFormat/>
    <w:rsid w:val="00B65A10"/>
    <w:pPr>
      <w:ind w:firstLine="0"/>
    </w:pPr>
  </w:style>
  <w:style w:type="paragraph" w:customStyle="1" w:styleId="MDPI33textspaceafter">
    <w:name w:val="MDPI_3.3_text_space_after"/>
    <w:basedOn w:val="MDPI31text"/>
    <w:qFormat/>
    <w:rsid w:val="00B65A10"/>
    <w:pPr>
      <w:spacing w:after="240"/>
    </w:pPr>
  </w:style>
  <w:style w:type="paragraph" w:customStyle="1" w:styleId="MDPI34textspacebefore">
    <w:name w:val="MDPI_3.4_text_space_before"/>
    <w:basedOn w:val="MDPI31text"/>
    <w:qFormat/>
    <w:rsid w:val="00B65A10"/>
    <w:pPr>
      <w:spacing w:before="240"/>
    </w:pPr>
  </w:style>
  <w:style w:type="paragraph" w:customStyle="1" w:styleId="MDPI35textbeforelist">
    <w:name w:val="MDPI_3.5_text_before_list"/>
    <w:basedOn w:val="MDPI31text"/>
    <w:qFormat/>
    <w:rsid w:val="00B65A10"/>
    <w:pPr>
      <w:spacing w:after="120"/>
    </w:pPr>
  </w:style>
  <w:style w:type="paragraph" w:customStyle="1" w:styleId="MDPI36textafterlist">
    <w:name w:val="MDPI_3.6_text_after_list"/>
    <w:basedOn w:val="MDPI31text"/>
    <w:qFormat/>
    <w:rsid w:val="00B65A10"/>
    <w:pPr>
      <w:spacing w:before="120"/>
    </w:pPr>
  </w:style>
  <w:style w:type="paragraph" w:customStyle="1" w:styleId="MDPI37itemize">
    <w:name w:val="MDPI_3.7_itemize"/>
    <w:basedOn w:val="MDPI31text"/>
    <w:qFormat/>
    <w:rsid w:val="000A45A9"/>
    <w:pPr>
      <w:numPr>
        <w:numId w:val="1"/>
      </w:numPr>
      <w:ind w:left="425" w:hanging="425"/>
    </w:pPr>
  </w:style>
  <w:style w:type="paragraph" w:customStyle="1" w:styleId="MDPI38bullet">
    <w:name w:val="MDPI_3.8_bullet"/>
    <w:basedOn w:val="MDPI31text"/>
    <w:qFormat/>
    <w:rsid w:val="00B83B50"/>
    <w:pPr>
      <w:numPr>
        <w:numId w:val="2"/>
      </w:numPr>
      <w:ind w:left="425" w:hanging="425"/>
    </w:pPr>
  </w:style>
  <w:style w:type="paragraph" w:customStyle="1" w:styleId="MDPI39equation">
    <w:name w:val="MDPI_3.9_equation"/>
    <w:basedOn w:val="MDPI31text"/>
    <w:qFormat/>
    <w:rsid w:val="00B65A10"/>
    <w:pPr>
      <w:spacing w:before="120" w:after="120"/>
      <w:ind w:left="709" w:firstLine="0"/>
      <w:jc w:val="center"/>
    </w:pPr>
  </w:style>
  <w:style w:type="paragraph" w:customStyle="1" w:styleId="MDPI3aequationnumber">
    <w:name w:val="MDPI_3.a_equation_number"/>
    <w:basedOn w:val="MDPI31text"/>
    <w:qFormat/>
    <w:rsid w:val="000F4E0E"/>
    <w:pPr>
      <w:spacing w:before="120" w:after="120" w:line="240" w:lineRule="auto"/>
      <w:ind w:firstLine="0"/>
      <w:jc w:val="right"/>
    </w:pPr>
  </w:style>
  <w:style w:type="paragraph" w:customStyle="1" w:styleId="MDPI62Acknowledgments">
    <w:name w:val="MDPI_6.2_Acknowledgments"/>
    <w:qFormat/>
    <w:rsid w:val="003B4E63"/>
    <w:pPr>
      <w:adjustRightInd w:val="0"/>
      <w:snapToGrid w:val="0"/>
      <w:spacing w:before="120" w:line="200" w:lineRule="atLeast"/>
      <w:jc w:val="both"/>
    </w:pPr>
    <w:rPr>
      <w:rFonts w:ascii="Palatino Linotype" w:eastAsia="Times New Roman" w:hAnsi="Palatino Linotype" w:cs="Times New Roman"/>
      <w:snapToGrid w:val="0"/>
      <w:color w:val="000000"/>
      <w:kern w:val="0"/>
      <w:sz w:val="18"/>
      <w:lang w:eastAsia="de-DE" w:bidi="en-US"/>
    </w:rPr>
  </w:style>
  <w:style w:type="paragraph" w:customStyle="1" w:styleId="MDPI41tablecaption">
    <w:name w:val="MDPI_4.1_table_caption"/>
    <w:basedOn w:val="MDPI62Acknowledgments"/>
    <w:qFormat/>
    <w:rsid w:val="00DB75FF"/>
    <w:pPr>
      <w:spacing w:before="240" w:after="120" w:line="260" w:lineRule="atLeast"/>
      <w:ind w:left="425" w:right="425"/>
    </w:pPr>
    <w:rPr>
      <w:rFonts w:cstheme="minorBidi"/>
      <w:snapToGrid/>
      <w:szCs w:val="22"/>
    </w:rPr>
  </w:style>
  <w:style w:type="paragraph" w:customStyle="1" w:styleId="MDPI42tablebody">
    <w:name w:val="MDPI_4.2_table_body"/>
    <w:qFormat/>
    <w:rsid w:val="003B4E63"/>
    <w:pPr>
      <w:adjustRightInd w:val="0"/>
      <w:snapToGrid w:val="0"/>
    </w:pPr>
    <w:rPr>
      <w:rFonts w:ascii="Palatino Linotype" w:eastAsia="Times New Roman" w:hAnsi="Palatino Linotype"/>
      <w:snapToGrid w:val="0"/>
      <w:color w:val="000000"/>
      <w:kern w:val="0"/>
      <w:lang w:eastAsia="de-DE" w:bidi="en-US"/>
    </w:rPr>
  </w:style>
  <w:style w:type="paragraph" w:customStyle="1" w:styleId="MDPI43tablefooter">
    <w:name w:val="MDPI_4.3_table_footer"/>
    <w:basedOn w:val="MDPI41tablecaption"/>
    <w:next w:val="MDPI31text"/>
    <w:qFormat/>
    <w:rsid w:val="00B65A10"/>
    <w:pPr>
      <w:spacing w:before="0"/>
      <w:ind w:left="0" w:right="0"/>
    </w:pPr>
  </w:style>
  <w:style w:type="paragraph" w:customStyle="1" w:styleId="MDPI51figurecaption">
    <w:name w:val="MDPI_5.1_figure_caption"/>
    <w:basedOn w:val="MDPI62Acknowledgments"/>
    <w:qFormat/>
    <w:rsid w:val="003B4E63"/>
    <w:pPr>
      <w:spacing w:after="240" w:line="260" w:lineRule="atLeast"/>
      <w:ind w:left="425" w:right="425"/>
    </w:pPr>
    <w:rPr>
      <w:snapToGrid/>
    </w:rPr>
  </w:style>
  <w:style w:type="paragraph" w:customStyle="1" w:styleId="MDPI52figure">
    <w:name w:val="MDPI_5.2_figure"/>
    <w:qFormat/>
    <w:rsid w:val="00B65A10"/>
    <w:pPr>
      <w:jc w:val="center"/>
    </w:pPr>
    <w:rPr>
      <w:rFonts w:ascii="Palatino Linotype" w:eastAsia="Times New Roman" w:hAnsi="Palatino Linotype"/>
      <w:snapToGrid w:val="0"/>
      <w:color w:val="000000"/>
      <w:kern w:val="0"/>
      <w:sz w:val="24"/>
      <w:lang w:eastAsia="de-DE" w:bidi="en-US"/>
    </w:rPr>
  </w:style>
  <w:style w:type="paragraph" w:customStyle="1" w:styleId="MDPI61Supplementary">
    <w:name w:val="MDPI_6.1_Supplementary"/>
    <w:basedOn w:val="MDPI62Acknowledgments"/>
    <w:qFormat/>
    <w:rsid w:val="00B65A10"/>
    <w:pPr>
      <w:spacing w:before="240"/>
    </w:pPr>
    <w:rPr>
      <w:lang w:eastAsia="en-US"/>
    </w:rPr>
  </w:style>
  <w:style w:type="paragraph" w:customStyle="1" w:styleId="MDPI63AuthorContributions">
    <w:name w:val="MDPI_6.3_AuthorContributions"/>
    <w:basedOn w:val="MDPI62Acknowledgments"/>
    <w:qFormat/>
    <w:rsid w:val="00B65A10"/>
    <w:rPr>
      <w:rFonts w:eastAsia="宋体"/>
      <w:color w:val="auto"/>
      <w:lang w:eastAsia="en-US"/>
    </w:rPr>
  </w:style>
  <w:style w:type="paragraph" w:customStyle="1" w:styleId="MDPI64CoI">
    <w:name w:val="MDPI_6.4_CoI"/>
    <w:basedOn w:val="MDPI62Acknowledgments"/>
    <w:qFormat/>
    <w:rsid w:val="00B65A10"/>
  </w:style>
  <w:style w:type="paragraph" w:customStyle="1" w:styleId="MDPI72Copyright">
    <w:name w:val="MDPI_7.2_Copyright"/>
    <w:basedOn w:val="MDPI71References"/>
    <w:qFormat/>
    <w:rsid w:val="00CE10A1"/>
    <w:pPr>
      <w:numPr>
        <w:numId w:val="0"/>
      </w:numPr>
      <w:spacing w:before="400"/>
    </w:pPr>
    <w:rPr>
      <w:noProof/>
      <w:spacing w:val="-2"/>
      <w:lang w:val="en-GB" w:eastAsia="en-GB" w:bidi="ar-SA"/>
    </w:rPr>
  </w:style>
  <w:style w:type="paragraph" w:customStyle="1" w:styleId="MDPI73CopyrightImage">
    <w:name w:val="MDPI_7.3_CopyrightImage"/>
    <w:rsid w:val="003B4E63"/>
    <w:pPr>
      <w:adjustRightInd w:val="0"/>
      <w:snapToGrid w:val="0"/>
      <w:spacing w:after="100"/>
      <w:jc w:val="right"/>
    </w:pPr>
    <w:rPr>
      <w:rFonts w:eastAsia="Times New Roman" w:cs="Times New Roman"/>
      <w:color w:val="000000"/>
      <w:kern w:val="0"/>
      <w:lang w:eastAsia="de-CH"/>
    </w:rPr>
  </w:style>
  <w:style w:type="paragraph" w:customStyle="1" w:styleId="MDPI81theorem">
    <w:name w:val="MDPI_8.1_theorem"/>
    <w:basedOn w:val="MDPI32textnoindent"/>
    <w:qFormat/>
    <w:rsid w:val="00B65A10"/>
    <w:rPr>
      <w:i/>
    </w:rPr>
  </w:style>
  <w:style w:type="paragraph" w:customStyle="1" w:styleId="MDPI82proof">
    <w:name w:val="MDPI_8.2_proof"/>
    <w:basedOn w:val="MDPI32textnoindent"/>
    <w:qFormat/>
    <w:rsid w:val="00CF28B7"/>
  </w:style>
  <w:style w:type="paragraph" w:customStyle="1" w:styleId="MDPIfooter">
    <w:name w:val="MDPI_footer"/>
    <w:qFormat/>
    <w:rsid w:val="003B4E63"/>
    <w:pPr>
      <w:adjustRightInd w:val="0"/>
      <w:snapToGrid w:val="0"/>
      <w:spacing w:before="120"/>
      <w:jc w:val="center"/>
    </w:pPr>
    <w:rPr>
      <w:rFonts w:ascii="Palatino Linotype" w:eastAsia="Times New Roman" w:hAnsi="Palatino Linotype" w:cs="Times New Roman"/>
      <w:kern w:val="0"/>
      <w:lang w:eastAsia="de-DE"/>
    </w:rPr>
  </w:style>
  <w:style w:type="paragraph" w:customStyle="1" w:styleId="MDPIfooterfirstpage">
    <w:name w:val="MDPI_footer_firstpage"/>
    <w:basedOn w:val="MDPIfooter"/>
    <w:qFormat/>
    <w:rsid w:val="002220D5"/>
    <w:pPr>
      <w:tabs>
        <w:tab w:val="right" w:pos="8845"/>
      </w:tabs>
      <w:spacing w:line="160" w:lineRule="exact"/>
      <w:jc w:val="left"/>
    </w:pPr>
    <w:rPr>
      <w:sz w:val="16"/>
    </w:rPr>
  </w:style>
  <w:style w:type="paragraph" w:customStyle="1" w:styleId="MDPI31text">
    <w:name w:val="MDPI_3.1_text"/>
    <w:qFormat/>
    <w:rsid w:val="003B4E63"/>
    <w:pPr>
      <w:adjustRightInd w:val="0"/>
      <w:snapToGrid w:val="0"/>
      <w:spacing w:line="260" w:lineRule="atLeast"/>
      <w:ind w:firstLine="425"/>
      <w:jc w:val="both"/>
    </w:pPr>
    <w:rPr>
      <w:rFonts w:ascii="Palatino Linotype" w:eastAsia="Times New Roman" w:hAnsi="Palatino Linotype" w:cs="Times New Roman"/>
      <w:snapToGrid w:val="0"/>
      <w:color w:val="000000"/>
      <w:kern w:val="0"/>
      <w:szCs w:val="22"/>
      <w:lang w:eastAsia="de-DE" w:bidi="en-US"/>
    </w:rPr>
  </w:style>
  <w:style w:type="paragraph" w:customStyle="1" w:styleId="MDPI23heading3">
    <w:name w:val="MDPI_2.3_heading3"/>
    <w:basedOn w:val="MDPI31text"/>
    <w:qFormat/>
    <w:rsid w:val="004B664F"/>
    <w:pPr>
      <w:spacing w:before="240" w:after="120"/>
      <w:ind w:firstLine="0"/>
      <w:jc w:val="left"/>
      <w:outlineLvl w:val="2"/>
    </w:pPr>
  </w:style>
  <w:style w:type="paragraph" w:customStyle="1" w:styleId="MDPI21heading1">
    <w:name w:val="MDPI_2.1_heading1"/>
    <w:basedOn w:val="MDPI23heading3"/>
    <w:qFormat/>
    <w:rsid w:val="004B664F"/>
    <w:pPr>
      <w:outlineLvl w:val="0"/>
    </w:pPr>
    <w:rPr>
      <w:b/>
    </w:rPr>
  </w:style>
  <w:style w:type="paragraph" w:customStyle="1" w:styleId="MDPI22heading2">
    <w:name w:val="MDPI_2.2_heading2"/>
    <w:basedOn w:val="MDPItext"/>
    <w:qFormat/>
    <w:rsid w:val="004B664F"/>
    <w:pPr>
      <w:spacing w:before="240" w:after="120" w:line="260" w:lineRule="atLeast"/>
      <w:ind w:left="0" w:right="0" w:firstLine="0"/>
      <w:jc w:val="left"/>
      <w:outlineLvl w:val="1"/>
    </w:pPr>
    <w:rPr>
      <w:rFonts w:ascii="Palatino Linotype" w:hAnsi="Palatino Linotype"/>
      <w:i/>
      <w:sz w:val="20"/>
    </w:rPr>
  </w:style>
  <w:style w:type="paragraph" w:customStyle="1" w:styleId="MDPI71References">
    <w:name w:val="MDPI_7.1_References"/>
    <w:basedOn w:val="MDPI62Acknowledgments"/>
    <w:qFormat/>
    <w:rsid w:val="004C71C5"/>
    <w:pPr>
      <w:numPr>
        <w:numId w:val="3"/>
      </w:numPr>
      <w:spacing w:before="0" w:line="260" w:lineRule="atLeast"/>
      <w:ind w:left="425" w:hanging="425"/>
    </w:pPr>
  </w:style>
  <w:style w:type="paragraph" w:customStyle="1" w:styleId="MDPIheadermdpilogo">
    <w:name w:val="MDPI_header_mdpi_logo"/>
    <w:qFormat/>
    <w:rsid w:val="003B4E63"/>
    <w:pPr>
      <w:adjustRightInd w:val="0"/>
      <w:snapToGrid w:val="0"/>
      <w:jc w:val="right"/>
    </w:pPr>
    <w:rPr>
      <w:rFonts w:ascii="Palatino Linotype" w:eastAsia="Times New Roman" w:hAnsi="Palatino Linotype" w:cs="Times New Roman"/>
      <w:color w:val="000000"/>
      <w:kern w:val="0"/>
      <w:sz w:val="24"/>
      <w:szCs w:val="22"/>
      <w:lang w:eastAsia="de-CH"/>
    </w:rPr>
  </w:style>
  <w:style w:type="paragraph" w:customStyle="1" w:styleId="MDPI411onetablecaption">
    <w:name w:val="MDPI_4.1.1_one_table_caption"/>
    <w:basedOn w:val="a"/>
    <w:qFormat/>
    <w:rsid w:val="009136F9"/>
    <w:pPr>
      <w:adjustRightInd w:val="0"/>
      <w:snapToGrid w:val="0"/>
      <w:spacing w:before="120" w:after="240" w:line="260" w:lineRule="atLeast"/>
      <w:jc w:val="center"/>
    </w:pPr>
    <w:rPr>
      <w:rFonts w:ascii="Palatino Linotype" w:hAnsi="Palatino Linotype" w:cstheme="minorBidi"/>
      <w:sz w:val="18"/>
      <w:szCs w:val="22"/>
      <w:lang w:bidi="en-US"/>
    </w:rPr>
  </w:style>
  <w:style w:type="paragraph" w:customStyle="1" w:styleId="MDPI511onefigurecaption">
    <w:name w:val="MDPI_5.1.1_one_figure_caption"/>
    <w:basedOn w:val="a"/>
    <w:qFormat/>
    <w:rsid w:val="009136F9"/>
    <w:pPr>
      <w:adjustRightInd w:val="0"/>
      <w:snapToGrid w:val="0"/>
      <w:spacing w:before="120" w:after="240" w:line="260" w:lineRule="atLeast"/>
      <w:jc w:val="center"/>
    </w:pPr>
    <w:rPr>
      <w:rFonts w:ascii="Palatino Linotype" w:hAnsi="Palatino Linotype"/>
      <w:sz w:val="18"/>
      <w:lang w:bidi="en-US"/>
    </w:rPr>
  </w:style>
  <w:style w:type="paragraph" w:customStyle="1" w:styleId="MDPItext">
    <w:name w:val="MDPI_text"/>
    <w:basedOn w:val="Mdeck4text"/>
    <w:qFormat/>
    <w:rsid w:val="006C7D91"/>
    <w:pPr>
      <w:ind w:left="425" w:right="425"/>
    </w:pPr>
    <w:rPr>
      <w:rFonts w:cs="Times New Roman"/>
      <w:noProof/>
      <w:sz w:val="22"/>
      <w:szCs w:val="22"/>
    </w:rPr>
  </w:style>
  <w:style w:type="paragraph" w:customStyle="1" w:styleId="MDPItitle">
    <w:name w:val="MDPI_title"/>
    <w:qFormat/>
    <w:rsid w:val="003B4E63"/>
    <w:pPr>
      <w:adjustRightInd w:val="0"/>
      <w:snapToGrid w:val="0"/>
      <w:spacing w:after="240"/>
    </w:pPr>
    <w:rPr>
      <w:rFonts w:eastAsia="Times New Roman" w:cs="Times New Roman"/>
      <w:b/>
      <w:snapToGrid w:val="0"/>
      <w:color w:val="000000"/>
      <w:kern w:val="0"/>
      <w:sz w:val="36"/>
      <w:lang w:eastAsia="de-DE" w:bidi="en-US"/>
    </w:rPr>
  </w:style>
  <w:style w:type="character" w:styleId="afa">
    <w:name w:val="Emphasis"/>
    <w:uiPriority w:val="20"/>
    <w:qFormat/>
    <w:rsid w:val="00600BA8"/>
    <w:rPr>
      <w:i/>
      <w:iCs/>
    </w:rPr>
  </w:style>
  <w:style w:type="paragraph" w:styleId="afb">
    <w:name w:val="Date"/>
    <w:basedOn w:val="a"/>
    <w:next w:val="a"/>
    <w:link w:val="Char7"/>
    <w:uiPriority w:val="99"/>
    <w:semiHidden/>
    <w:unhideWhenUsed/>
    <w:rsid w:val="00600BA8"/>
    <w:pPr>
      <w:ind w:leftChars="2500" w:left="100"/>
    </w:pPr>
  </w:style>
  <w:style w:type="character" w:customStyle="1" w:styleId="Char7">
    <w:name w:val="日期 Char"/>
    <w:basedOn w:val="a0"/>
    <w:link w:val="afb"/>
    <w:uiPriority w:val="99"/>
    <w:semiHidden/>
    <w:rsid w:val="00600BA8"/>
    <w:rPr>
      <w:rFonts w:ascii="Calibri" w:hAnsi="Calibri" w:cs="Times New Roman"/>
      <w:sz w:val="21"/>
      <w:szCs w:val="21"/>
    </w:rPr>
  </w:style>
  <w:style w:type="table" w:customStyle="1" w:styleId="31">
    <w:name w:val="无格式表格 31"/>
    <w:basedOn w:val="30"/>
    <w:uiPriority w:val="43"/>
    <w:rsid w:val="00600BA8"/>
    <w:tblPr/>
    <w:tblStylePr w:type="firstRow">
      <w:tblPr/>
      <w:tcPr>
        <w:tcBorders>
          <w:bottom w:val="single" w:sz="4" w:space="0" w:color="auto"/>
        </w:tcBorders>
      </w:tcPr>
    </w:tblStylePr>
  </w:style>
  <w:style w:type="table" w:customStyle="1" w:styleId="30">
    <w:name w:val="3线"/>
    <w:basedOn w:val="a1"/>
    <w:uiPriority w:val="99"/>
    <w:rsid w:val="00600BA8"/>
    <w:rPr>
      <w:rFonts w:ascii="Calibri" w:hAnsi="Calibri" w:cs="Times New Roman"/>
      <w:kern w:val="0"/>
    </w:rPr>
    <w:tblPr>
      <w:tblBorders>
        <w:top w:val="single" w:sz="8" w:space="0" w:color="auto"/>
        <w:bottom w:val="single" w:sz="8" w:space="0" w:color="auto"/>
      </w:tblBorders>
    </w:tblPr>
    <w:tblStylePr w:type="firstRow">
      <w:tblPr/>
      <w:tcPr>
        <w:tcBorders>
          <w:bottom w:val="single" w:sz="4" w:space="0" w:color="auto"/>
        </w:tcBorders>
      </w:tcPr>
    </w:tblStylePr>
  </w:style>
  <w:style w:type="table" w:styleId="10">
    <w:name w:val="Table Simple 1"/>
    <w:basedOn w:val="a1"/>
    <w:uiPriority w:val="99"/>
    <w:semiHidden/>
    <w:unhideWhenUsed/>
    <w:rsid w:val="00600BA8"/>
    <w:pPr>
      <w:widowControl w:val="0"/>
      <w:jc w:val="both"/>
    </w:pPr>
    <w:rPr>
      <w:rFonts w:ascii="Calibri" w:hAnsi="Calibri" w:cs="Times New Roman"/>
      <w:kern w:val="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high-light">
    <w:name w:val="high-light"/>
    <w:basedOn w:val="a0"/>
    <w:rsid w:val="00600BA8"/>
  </w:style>
  <w:style w:type="character" w:customStyle="1" w:styleId="high-light-bg">
    <w:name w:val="high-light-bg"/>
    <w:basedOn w:val="a0"/>
    <w:rsid w:val="00600BA8"/>
  </w:style>
  <w:style w:type="character" w:styleId="afc">
    <w:name w:val="Strong"/>
    <w:uiPriority w:val="22"/>
    <w:qFormat/>
    <w:rsid w:val="00600BA8"/>
    <w:rPr>
      <w:b/>
      <w:bCs/>
    </w:rPr>
  </w:style>
  <w:style w:type="paragraph" w:customStyle="1" w:styleId="EndNoteBibliographyTitle">
    <w:name w:val="EndNote Bibliography Title"/>
    <w:basedOn w:val="a"/>
    <w:link w:val="EndNoteBibliographyTitleChar"/>
    <w:rsid w:val="00600BA8"/>
    <w:pPr>
      <w:jc w:val="center"/>
    </w:pPr>
    <w:rPr>
      <w:noProof/>
      <w:kern w:val="0"/>
      <w:sz w:val="20"/>
      <w:szCs w:val="20"/>
      <w:lang w:val="x-none" w:eastAsia="x-none"/>
    </w:rPr>
  </w:style>
  <w:style w:type="character" w:customStyle="1" w:styleId="EndNoteBibliographyTitleChar">
    <w:name w:val="EndNote Bibliography Title Char"/>
    <w:link w:val="EndNoteBibliographyTitle"/>
    <w:rsid w:val="00600BA8"/>
    <w:rPr>
      <w:rFonts w:ascii="Calibri" w:hAnsi="Calibri" w:cs="Times New Roman"/>
      <w:noProof/>
      <w:kern w:val="0"/>
      <w:lang w:val="x-none" w:eastAsia="x-none"/>
    </w:rPr>
  </w:style>
  <w:style w:type="paragraph" w:customStyle="1" w:styleId="EndNoteBibliography">
    <w:name w:val="EndNote Bibliography"/>
    <w:basedOn w:val="a"/>
    <w:link w:val="EndNoteBibliographyChar"/>
    <w:rsid w:val="00600BA8"/>
    <w:rPr>
      <w:noProof/>
      <w:kern w:val="0"/>
      <w:sz w:val="20"/>
      <w:szCs w:val="20"/>
      <w:lang w:val="x-none" w:eastAsia="x-none"/>
    </w:rPr>
  </w:style>
  <w:style w:type="character" w:customStyle="1" w:styleId="EndNoteBibliographyChar">
    <w:name w:val="EndNote Bibliography Char"/>
    <w:link w:val="EndNoteBibliography"/>
    <w:rsid w:val="00600BA8"/>
    <w:rPr>
      <w:rFonts w:ascii="Calibri" w:hAnsi="Calibri" w:cs="Times New Roman"/>
      <w:noProof/>
      <w:kern w:val="0"/>
      <w:lang w:val="x-none" w:eastAsia="x-none"/>
    </w:rPr>
  </w:style>
  <w:style w:type="character" w:customStyle="1" w:styleId="keyword">
    <w:name w:val="keyword"/>
    <w:basedOn w:val="a0"/>
    <w:rsid w:val="00600BA8"/>
  </w:style>
  <w:style w:type="paragraph" w:styleId="afd">
    <w:name w:val="Revision"/>
    <w:hidden/>
    <w:uiPriority w:val="99"/>
    <w:semiHidden/>
    <w:rsid w:val="00600BA8"/>
    <w:rPr>
      <w:rFonts w:ascii="Calibri" w:hAnsi="Calibri" w:cs="Times New Roman"/>
      <w:sz w:val="21"/>
      <w:szCs w:val="21"/>
    </w:rPr>
  </w:style>
  <w:style w:type="character" w:customStyle="1" w:styleId="publication-meta-journal">
    <w:name w:val="publication-meta-journal"/>
    <w:basedOn w:val="a0"/>
    <w:rsid w:val="00600BA8"/>
  </w:style>
  <w:style w:type="character" w:customStyle="1" w:styleId="publication-meta-date">
    <w:name w:val="publication-meta-date"/>
    <w:basedOn w:val="a0"/>
    <w:rsid w:val="00600BA8"/>
  </w:style>
  <w:style w:type="character" w:customStyle="1" w:styleId="tran">
    <w:name w:val="tran"/>
    <w:basedOn w:val="a0"/>
    <w:rsid w:val="00600BA8"/>
  </w:style>
  <w:style w:type="character" w:customStyle="1" w:styleId="basic-word">
    <w:name w:val="basic-word"/>
    <w:basedOn w:val="a0"/>
    <w:rsid w:val="00600B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3037155">
      <w:bodyDiv w:val="1"/>
      <w:marLeft w:val="0"/>
      <w:marRight w:val="0"/>
      <w:marTop w:val="0"/>
      <w:marBottom w:val="0"/>
      <w:divBdr>
        <w:top w:val="none" w:sz="0" w:space="0" w:color="auto"/>
        <w:left w:val="none" w:sz="0" w:space="0" w:color="auto"/>
        <w:bottom w:val="none" w:sz="0" w:space="0" w:color="auto"/>
        <w:right w:val="none" w:sz="0" w:space="0" w:color="auto"/>
      </w:divBdr>
    </w:div>
    <w:div w:id="2124569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javascript:void(0);" TargetMode="External"/><Relationship Id="rId13" Type="http://schemas.openxmlformats.org/officeDocument/2006/relationships/hyperlink" Target="javascript:void(0);" TargetMode="External"/><Relationship Id="rId18" Type="http://schemas.openxmlformats.org/officeDocument/2006/relationships/hyperlink" Target="javascript:void(0);" TargetMode="External"/><Relationship Id="rId26" Type="http://schemas.openxmlformats.org/officeDocument/2006/relationships/image" Target="media/image7.wmf"/><Relationship Id="rId3" Type="http://schemas.openxmlformats.org/officeDocument/2006/relationships/styles" Target="styles.xml"/><Relationship Id="rId21" Type="http://schemas.openxmlformats.org/officeDocument/2006/relationships/hyperlink" Target="javascript:;" TargetMode="External"/><Relationship Id="rId7" Type="http://schemas.openxmlformats.org/officeDocument/2006/relationships/endnotes" Target="endnotes.xml"/><Relationship Id="rId12" Type="http://schemas.openxmlformats.org/officeDocument/2006/relationships/hyperlink" Target="javascript:void(0);" TargetMode="External"/><Relationship Id="rId17" Type="http://schemas.openxmlformats.org/officeDocument/2006/relationships/image" Target="media/image3.tiff"/><Relationship Id="rId25" Type="http://schemas.openxmlformats.org/officeDocument/2006/relationships/footer" Target="footer1.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javascript:void(0);" TargetMode="External"/><Relationship Id="rId20" Type="http://schemas.openxmlformats.org/officeDocument/2006/relationships/image" Target="media/image4.tif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Administrator\AppData\Local\youdao\dict\Application\7.0.1.0227\resultui\dict\?keyword=dynamic" TargetMode="External"/><Relationship Id="rId24" Type="http://schemas.openxmlformats.org/officeDocument/2006/relationships/header" Target="header2.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tiff"/><Relationship Id="rId23" Type="http://schemas.openxmlformats.org/officeDocument/2006/relationships/header" Target="header1.xml"/><Relationship Id="rId28" Type="http://schemas.openxmlformats.org/officeDocument/2006/relationships/header" Target="header4.xml"/><Relationship Id="rId10" Type="http://schemas.openxmlformats.org/officeDocument/2006/relationships/hyperlink" Target="javascript:void(0);" TargetMode="External"/><Relationship Id="rId19" Type="http://schemas.openxmlformats.org/officeDocument/2006/relationships/hyperlink" Target="javascript:void(0);" TargetMode="Externa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file:///C:\Users\Administrator\AppData\Local\youdao\dict\Application\7.0.1.0227\resultui\dict\?keyword=addition" TargetMode="External"/><Relationship Id="rId14" Type="http://schemas.openxmlformats.org/officeDocument/2006/relationships/image" Target="media/image1.tiff"/><Relationship Id="rId22" Type="http://schemas.openxmlformats.org/officeDocument/2006/relationships/hyperlink" Target="https://www.researchgate.net/journal/0032-079X_Plant_and_Soil" TargetMode="External"/><Relationship Id="rId27" Type="http://schemas.openxmlformats.org/officeDocument/2006/relationships/header" Target="header3.xml"/><Relationship Id="rId30" Type="http://schemas.openxmlformats.org/officeDocument/2006/relationships/header" Target="header5.xml"/></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esktop\&#27169;&#26495;.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B58206-49F9-4C42-B4CC-8CC4C6975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模板.dot</Template>
  <TotalTime>129</TotalTime>
  <Pages>15</Pages>
  <Words>7247</Words>
  <Characters>41310</Characters>
  <Application>Microsoft Office Word</Application>
  <DocSecurity>0</DocSecurity>
  <Lines>344</Lines>
  <Paragraphs>96</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48461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creator>Edwin Zhang</dc:creator>
  <cp:lastModifiedBy>XiaZaiMa.COM</cp:lastModifiedBy>
  <cp:revision>402</cp:revision>
  <dcterms:created xsi:type="dcterms:W3CDTF">2017-02-23T02:42:00Z</dcterms:created>
  <dcterms:modified xsi:type="dcterms:W3CDTF">2017-05-19T00:49:00Z</dcterms:modified>
</cp:coreProperties>
</file>