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A3F" w:rsidRDefault="00FB1A3F" w:rsidP="00FB1A3F">
      <w:pPr>
        <w:pStyle w:val="MDPI71References"/>
        <w:numPr>
          <w:ilvl w:val="0"/>
          <w:numId w:val="0"/>
        </w:numPr>
        <w:autoSpaceDE w:val="0"/>
        <w:autoSpaceDN w:val="0"/>
        <w:spacing w:line="240" w:lineRule="auto"/>
        <w:rPr>
          <w:rFonts w:eastAsiaTheme="minorEastAsia" w:cs="URWPalladioL-Roma"/>
          <w:color w:val="auto"/>
          <w:szCs w:val="18"/>
          <w:highlight w:val="yellow"/>
          <w:lang w:eastAsia="zh-CN"/>
        </w:rPr>
      </w:pPr>
      <w:r>
        <w:rPr>
          <w:rFonts w:eastAsiaTheme="minorEastAsia" w:cs="URWPalladioL-Roma"/>
          <w:noProof/>
          <w:snapToGrid/>
          <w:color w:val="auto"/>
          <w:szCs w:val="18"/>
          <w:lang w:val="en-GB" w:eastAsia="en-GB" w:bidi="ar-SA"/>
        </w:rPr>
        <w:drawing>
          <wp:inline distT="0" distB="0" distL="0" distR="0" wp14:anchorId="5A9629D6" wp14:editId="4DCFD0E1">
            <wp:extent cx="3133725" cy="2990850"/>
            <wp:effectExtent l="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/>
                    <a:srcRect l="5316" t="1841" r="2648" b="1800"/>
                    <a:stretch/>
                  </pic:blipFill>
                  <pic:spPr bwMode="auto">
                    <a:xfrm>
                      <a:off x="0" y="0"/>
                      <a:ext cx="313372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1A3F" w:rsidRPr="00FB1A3F" w:rsidRDefault="00FB1A3F" w:rsidP="00FB1A3F">
      <w:pPr>
        <w:pStyle w:val="MDPI71References"/>
        <w:numPr>
          <w:ilvl w:val="0"/>
          <w:numId w:val="0"/>
        </w:numPr>
        <w:autoSpaceDE w:val="0"/>
        <w:autoSpaceDN w:val="0"/>
        <w:spacing w:line="240" w:lineRule="auto"/>
        <w:rPr>
          <w:rFonts w:asciiTheme="minorHAnsi" w:hAnsiTheme="minorHAnsi"/>
          <w:sz w:val="24"/>
          <w:szCs w:val="24"/>
        </w:rPr>
      </w:pPr>
      <w:bookmarkStart w:id="0" w:name="_GoBack"/>
      <w:bookmarkEnd w:id="0"/>
      <w:r w:rsidRPr="00FB1A3F">
        <w:rPr>
          <w:rFonts w:asciiTheme="minorHAnsi" w:eastAsiaTheme="minorEastAsia" w:hAnsiTheme="minorHAnsi" w:cs="URWPalladioL-Roma"/>
          <w:b/>
          <w:color w:val="auto"/>
          <w:sz w:val="24"/>
          <w:szCs w:val="24"/>
          <w:lang w:eastAsia="zh-CN"/>
        </w:rPr>
        <w:t xml:space="preserve">Figure S1. </w:t>
      </w:r>
      <w:r w:rsidRPr="00FB1A3F">
        <w:rPr>
          <w:rFonts w:asciiTheme="minorHAnsi" w:hAnsiTheme="minorHAnsi"/>
          <w:bCs/>
          <w:sz w:val="24"/>
          <w:szCs w:val="24"/>
        </w:rPr>
        <w:t xml:space="preserve">Colony morphology of virus-infected and virus-free </w:t>
      </w:r>
      <w:r w:rsidRPr="00FB1A3F">
        <w:rPr>
          <w:rFonts w:asciiTheme="minorHAnsi" w:hAnsiTheme="minorHAnsi"/>
          <w:bCs/>
          <w:i/>
          <w:iCs/>
          <w:sz w:val="24"/>
          <w:szCs w:val="24"/>
        </w:rPr>
        <w:t xml:space="preserve">L. </w:t>
      </w:r>
      <w:proofErr w:type="spellStart"/>
      <w:r w:rsidRPr="00FB1A3F">
        <w:rPr>
          <w:rFonts w:asciiTheme="minorHAnsi" w:hAnsiTheme="minorHAnsi"/>
          <w:bCs/>
          <w:i/>
          <w:iCs/>
          <w:sz w:val="24"/>
          <w:szCs w:val="24"/>
        </w:rPr>
        <w:t>biglobosa</w:t>
      </w:r>
      <w:proofErr w:type="spellEnd"/>
      <w:r w:rsidRPr="00FB1A3F">
        <w:rPr>
          <w:rFonts w:asciiTheme="minorHAnsi" w:hAnsiTheme="minorHAnsi"/>
          <w:bCs/>
          <w:i/>
          <w:iCs/>
          <w:sz w:val="24"/>
          <w:szCs w:val="24"/>
        </w:rPr>
        <w:t xml:space="preserve"> </w:t>
      </w:r>
      <w:r w:rsidRPr="00FB1A3F">
        <w:rPr>
          <w:rFonts w:asciiTheme="minorHAnsi" w:hAnsiTheme="minorHAnsi"/>
          <w:bCs/>
          <w:sz w:val="24"/>
          <w:szCs w:val="24"/>
        </w:rPr>
        <w:t xml:space="preserve">isolate W10 and W10-VF-1 respectively on PDA plates following incubation at 20°C for 26 days. </w:t>
      </w:r>
      <w:r w:rsidRPr="00FB1A3F">
        <w:rPr>
          <w:rFonts w:asciiTheme="minorHAnsi" w:hAnsiTheme="minorHAnsi"/>
          <w:sz w:val="24"/>
          <w:szCs w:val="24"/>
        </w:rPr>
        <w:t>The photograph shows the appearance of the fungal colonies from the front (top) and the back (bottom) of the plates.</w:t>
      </w:r>
    </w:p>
    <w:p w:rsidR="00394DE9" w:rsidRDefault="00394DE9"/>
    <w:sectPr w:rsidR="00394D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RWPalladioL-Rom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A245F"/>
    <w:multiLevelType w:val="hybridMultilevel"/>
    <w:tmpl w:val="33B29C40"/>
    <w:lvl w:ilvl="0" w:tplc="EB7EF67A">
      <w:start w:val="1"/>
      <w:numFmt w:val="decimal"/>
      <w:pStyle w:val="MDPI71References"/>
      <w:lvlText w:val="%1."/>
      <w:lvlJc w:val="left"/>
      <w:pPr>
        <w:ind w:left="988" w:hanging="4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B15"/>
    <w:rsid w:val="002A1B15"/>
    <w:rsid w:val="002C41E4"/>
    <w:rsid w:val="00394DE9"/>
    <w:rsid w:val="00FB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C21800-4272-4163-A2E5-1D687D27D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A3F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71References">
    <w:name w:val="MDPI_7.1_References"/>
    <w:basedOn w:val="Normal"/>
    <w:qFormat/>
    <w:rsid w:val="00FB1A3F"/>
    <w:pPr>
      <w:numPr>
        <w:numId w:val="1"/>
      </w:numPr>
      <w:adjustRightInd w:val="0"/>
      <w:snapToGrid w:val="0"/>
      <w:spacing w:line="260" w:lineRule="atLeast"/>
      <w:ind w:left="425" w:hanging="425"/>
    </w:pPr>
    <w:rPr>
      <w:rFonts w:ascii="Palatino Linotype" w:hAnsi="Palatino Linotype"/>
      <w:snapToGrid w:val="0"/>
      <w:sz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246</Characters>
  <Application>Microsoft Office Word</Application>
  <DocSecurity>0</DocSecurity>
  <Lines>2</Lines>
  <Paragraphs>1</Paragraphs>
  <ScaleCrop>false</ScaleCrop>
  <Company>Imperial College London</Company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Ioly</dc:creator>
  <cp:keywords/>
  <dc:description/>
  <cp:lastModifiedBy>Ioly</cp:lastModifiedBy>
  <cp:revision>3</cp:revision>
  <dcterms:created xsi:type="dcterms:W3CDTF">2018-12-02T15:23:00Z</dcterms:created>
  <dcterms:modified xsi:type="dcterms:W3CDTF">2018-12-02T15:27:00Z</dcterms:modified>
</cp:coreProperties>
</file>