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DAA" w:rsidRDefault="00083451">
      <w:bookmarkStart w:id="0" w:name="_GoBack"/>
      <w:bookmarkEnd w:id="0"/>
      <w:r w:rsidRPr="00083451">
        <w:rPr>
          <w:noProof/>
          <w:lang w:val="en-GB" w:eastAsia="en-GB"/>
        </w:rPr>
        <w:drawing>
          <wp:inline distT="0" distB="0" distL="0" distR="0">
            <wp:extent cx="5400000" cy="6889729"/>
            <wp:effectExtent l="0" t="0" r="0" b="698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6889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E4D" w:rsidRDefault="00B86E4D">
      <w:r w:rsidRPr="00B86E4D">
        <w:rPr>
          <w:noProof/>
          <w:lang w:val="en-GB" w:eastAsia="en-GB"/>
        </w:rPr>
        <w:drawing>
          <wp:inline distT="0" distB="0" distL="0" distR="0">
            <wp:extent cx="1080000" cy="821709"/>
            <wp:effectExtent l="0" t="0" r="635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821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E4D" w:rsidRPr="008B417A" w:rsidRDefault="00360C06" w:rsidP="00C15939">
      <w:pPr>
        <w:jc w:val="both"/>
        <w:rPr>
          <w:rFonts w:ascii="Times New Roman" w:hAnsi="Times New Roman" w:cs="Times New Roman"/>
          <w:sz w:val="16"/>
          <w:szCs w:val="16"/>
          <w:lang w:val="en-US"/>
        </w:rPr>
      </w:pPr>
      <w:r w:rsidRPr="00360C06">
        <w:rPr>
          <w:rFonts w:ascii="Times New Roman" w:hAnsi="Times New Roman" w:cs="Times New Roman"/>
          <w:b/>
          <w:sz w:val="16"/>
          <w:szCs w:val="16"/>
          <w:lang w:val="en-US"/>
        </w:rPr>
        <w:t>F</w:t>
      </w:r>
      <w:r w:rsidR="00B86E4D" w:rsidRPr="00360C06">
        <w:rPr>
          <w:rFonts w:ascii="Times New Roman" w:hAnsi="Times New Roman" w:cs="Times New Roman"/>
          <w:b/>
          <w:sz w:val="16"/>
          <w:szCs w:val="16"/>
          <w:lang w:val="en-US"/>
        </w:rPr>
        <w:t xml:space="preserve">igure </w:t>
      </w:r>
      <w:r w:rsidRPr="00360C06">
        <w:rPr>
          <w:rFonts w:ascii="Times New Roman" w:hAnsi="Times New Roman" w:cs="Times New Roman"/>
          <w:b/>
          <w:sz w:val="16"/>
          <w:szCs w:val="16"/>
          <w:lang w:val="en-US"/>
        </w:rPr>
        <w:t>S</w:t>
      </w:r>
      <w:r w:rsidR="00F470EA">
        <w:rPr>
          <w:rFonts w:ascii="Times New Roman" w:hAnsi="Times New Roman" w:cs="Times New Roman"/>
          <w:b/>
          <w:sz w:val="16"/>
          <w:szCs w:val="16"/>
          <w:lang w:val="en-US"/>
        </w:rPr>
        <w:t>3</w:t>
      </w:r>
      <w:r w:rsidR="00B86E4D" w:rsidRPr="00360C06">
        <w:rPr>
          <w:rFonts w:ascii="Times New Roman" w:hAnsi="Times New Roman" w:cs="Times New Roman"/>
          <w:b/>
          <w:sz w:val="16"/>
          <w:szCs w:val="16"/>
          <w:lang w:val="en-US"/>
        </w:rPr>
        <w:t>.</w:t>
      </w:r>
      <w:r w:rsidR="00DF4B76">
        <w:rPr>
          <w:rFonts w:ascii="Times New Roman" w:hAnsi="Times New Roman" w:cs="Times New Roman"/>
          <w:sz w:val="16"/>
          <w:szCs w:val="16"/>
          <w:lang w:val="en-US"/>
        </w:rPr>
        <w:t xml:space="preserve"> Detection of</w:t>
      </w:r>
      <w:r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774ED5">
        <w:rPr>
          <w:rFonts w:ascii="Times New Roman" w:hAnsi="Times New Roman" w:cs="Times New Roman"/>
          <w:sz w:val="16"/>
          <w:szCs w:val="16"/>
          <w:lang w:val="en-US"/>
        </w:rPr>
        <w:t>porcine parvoviruses 1-6 (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>PPV1-PPV6</w:t>
      </w:r>
      <w:r w:rsidR="00774ED5">
        <w:rPr>
          <w:rFonts w:ascii="Times New Roman" w:hAnsi="Times New Roman" w:cs="Times New Roman"/>
          <w:sz w:val="16"/>
          <w:szCs w:val="16"/>
          <w:lang w:val="en-US"/>
        </w:rPr>
        <w:t>)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in 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>pigs of different age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(piglets</w:t>
      </w:r>
      <w:r w:rsidR="00473198">
        <w:rPr>
          <w:rFonts w:ascii="Times New Roman" w:hAnsi="Times New Roman" w:cs="Times New Roman"/>
          <w:sz w:val="16"/>
          <w:szCs w:val="16"/>
          <w:lang w:val="en-US"/>
        </w:rPr>
        <w:t>: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3-4 weeks old,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weaners</w:t>
      </w:r>
      <w:r w:rsidR="00473198">
        <w:rPr>
          <w:rFonts w:ascii="Times New Roman" w:hAnsi="Times New Roman" w:cs="Times New Roman"/>
          <w:sz w:val="16"/>
          <w:szCs w:val="16"/>
          <w:lang w:val="en-US"/>
        </w:rPr>
        <w:t>: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5-8 weeks old, 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>fatteners</w:t>
      </w:r>
      <w:r w:rsidR="00473198">
        <w:rPr>
          <w:rFonts w:ascii="Times New Roman" w:hAnsi="Times New Roman" w:cs="Times New Roman"/>
          <w:sz w:val="16"/>
          <w:szCs w:val="16"/>
          <w:lang w:val="en-US"/>
        </w:rPr>
        <w:t>: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≥9 weeks old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>)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from</w:t>
      </w:r>
      <w:r w:rsidR="00DF4B76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C15939" w:rsidRPr="008B417A">
        <w:rPr>
          <w:rFonts w:ascii="Times New Roman" w:hAnsi="Times New Roman" w:cs="Times New Roman"/>
          <w:sz w:val="16"/>
          <w:szCs w:val="16"/>
          <w:lang w:val="en-US"/>
        </w:rPr>
        <w:t>19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C15939" w:rsidRPr="008B417A">
        <w:rPr>
          <w:rFonts w:ascii="Times New Roman" w:hAnsi="Times New Roman" w:cs="Times New Roman"/>
          <w:sz w:val="16"/>
          <w:szCs w:val="16"/>
          <w:lang w:val="en-US"/>
        </w:rPr>
        <w:t>pig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farm</w:t>
      </w:r>
      <w:r w:rsidR="00C15939" w:rsidRPr="008B417A">
        <w:rPr>
          <w:rFonts w:ascii="Times New Roman" w:hAnsi="Times New Roman" w:cs="Times New Roman"/>
          <w:sz w:val="16"/>
          <w:szCs w:val="16"/>
          <w:lang w:val="en-US"/>
        </w:rPr>
        <w:t>s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>,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in different diagnostic materials (oral fluid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– of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>, serum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– s, feces – </w:t>
      </w:r>
      <w:proofErr w:type="spellStart"/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>f</w:t>
      </w:r>
      <w:r w:rsidR="00083451">
        <w:rPr>
          <w:rFonts w:ascii="Times New Roman" w:hAnsi="Times New Roman" w:cs="Times New Roman"/>
          <w:sz w:val="16"/>
          <w:szCs w:val="16"/>
          <w:lang w:val="en-US"/>
        </w:rPr>
        <w:t>e</w:t>
      </w:r>
      <w:proofErr w:type="spellEnd"/>
      <w:r w:rsidR="00DF4B76">
        <w:rPr>
          <w:rFonts w:ascii="Times New Roman" w:hAnsi="Times New Roman" w:cs="Times New Roman"/>
          <w:sz w:val="16"/>
          <w:szCs w:val="16"/>
          <w:lang w:val="en-US"/>
        </w:rPr>
        <w:t>). P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ositive samples are marked with colored cells </w:t>
      </w:r>
      <w:r w:rsidR="00C15939" w:rsidRPr="008B417A">
        <w:rPr>
          <w:rFonts w:ascii="Times New Roman" w:hAnsi="Times New Roman" w:cs="Times New Roman"/>
          <w:sz w:val="16"/>
          <w:szCs w:val="16"/>
          <w:lang w:val="en-US"/>
        </w:rPr>
        <w:t>(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>PPV1 – green, PPV2 – yellow, PPV3 – blue, PPV4 – red, PPV5 – purple, PPV6 – orange</w:t>
      </w:r>
      <w:r w:rsidR="00C15939" w:rsidRPr="008B417A">
        <w:rPr>
          <w:rFonts w:ascii="Times New Roman" w:hAnsi="Times New Roman" w:cs="Times New Roman"/>
          <w:sz w:val="16"/>
          <w:szCs w:val="16"/>
          <w:lang w:val="en-US"/>
        </w:rPr>
        <w:t>), negative samples with gray colored cells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>. The white colored cells shows</w:t>
      </w:r>
      <w:r w:rsidR="00C15939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where samples </w:t>
      </w:r>
      <w:r w:rsidR="00C15939" w:rsidRPr="008B417A">
        <w:rPr>
          <w:rFonts w:ascii="Times New Roman" w:hAnsi="Times New Roman" w:cs="Times New Roman"/>
          <w:sz w:val="16"/>
          <w:szCs w:val="16"/>
          <w:lang w:val="en-US"/>
        </w:rPr>
        <w:t>were not collected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. The positive samples are divided into three 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Ct (cycle threshold) values 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categories from </w:t>
      </w:r>
      <w:r w:rsidR="0086350C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the </w:t>
      </w:r>
      <w:r w:rsidR="00B86E4D" w:rsidRPr="008B417A">
        <w:rPr>
          <w:rFonts w:ascii="Times New Roman" w:hAnsi="Times New Roman" w:cs="Times New Roman"/>
          <w:sz w:val="16"/>
          <w:szCs w:val="16"/>
          <w:lang w:val="en-US"/>
        </w:rPr>
        <w:t>Real-Time PCR results</w:t>
      </w:r>
      <w:r w:rsidR="00C15939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 (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>for each virus corre</w:t>
      </w:r>
      <w:r w:rsidR="008B417A">
        <w:rPr>
          <w:rFonts w:ascii="Times New Roman" w:hAnsi="Times New Roman" w:cs="Times New Roman"/>
          <w:sz w:val="16"/>
          <w:szCs w:val="16"/>
          <w:lang w:val="en-US"/>
        </w:rPr>
        <w:t xml:space="preserve">spond the same 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>color</w:t>
      </w:r>
      <w:r w:rsidR="008B417A">
        <w:rPr>
          <w:rFonts w:ascii="Times New Roman" w:hAnsi="Times New Roman" w:cs="Times New Roman"/>
          <w:sz w:val="16"/>
          <w:szCs w:val="16"/>
          <w:lang w:val="en-US"/>
        </w:rPr>
        <w:t xml:space="preserve"> theme as mentioned above</w:t>
      </w:r>
      <w:r w:rsidR="008B417A" w:rsidRPr="008B417A">
        <w:rPr>
          <w:rFonts w:ascii="Times New Roman" w:hAnsi="Times New Roman" w:cs="Times New Roman"/>
          <w:sz w:val="16"/>
          <w:szCs w:val="16"/>
          <w:lang w:val="en-US"/>
        </w:rPr>
        <w:t xml:space="preserve">, </w:t>
      </w:r>
      <w:r w:rsidR="00C15939" w:rsidRPr="008B417A">
        <w:rPr>
          <w:rFonts w:ascii="Times New Roman" w:hAnsi="Times New Roman" w:cs="Times New Roman"/>
          <w:sz w:val="16"/>
          <w:szCs w:val="16"/>
          <w:lang w:val="en-US"/>
        </w:rPr>
        <w:t>Ct ≥ 30 - the lightest colored cells, 30 &lt; Ct &lt;25 - medium colored cells, and Ct ≤ 25 – the darkest colored cells).</w:t>
      </w:r>
    </w:p>
    <w:sectPr w:rsidR="00B86E4D" w:rsidRPr="008B41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05E"/>
    <w:rsid w:val="000766FE"/>
    <w:rsid w:val="00083451"/>
    <w:rsid w:val="00294AA8"/>
    <w:rsid w:val="00360C06"/>
    <w:rsid w:val="003E605E"/>
    <w:rsid w:val="00473198"/>
    <w:rsid w:val="0056164B"/>
    <w:rsid w:val="00774ED5"/>
    <w:rsid w:val="0086350C"/>
    <w:rsid w:val="008B417A"/>
    <w:rsid w:val="009B3DAA"/>
    <w:rsid w:val="00B86E4D"/>
    <w:rsid w:val="00C15939"/>
    <w:rsid w:val="00DF4B76"/>
    <w:rsid w:val="00F4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AB79D10-614A-4FA1-B7F9-C2E717AE1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Tomasz Stadejek</cp:lastModifiedBy>
  <cp:revision>2</cp:revision>
  <dcterms:created xsi:type="dcterms:W3CDTF">2019-05-17T09:04:00Z</dcterms:created>
  <dcterms:modified xsi:type="dcterms:W3CDTF">2019-05-17T09:04:00Z</dcterms:modified>
</cp:coreProperties>
</file>