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0" w:rsidRPr="00484B2B" w:rsidRDefault="0033017D">
      <w:pPr>
        <w:rPr>
          <w:rFonts w:cs="Times New Roman" w:hint="eastAsia"/>
          <w:color w:val="000000" w:themeColor="text1"/>
          <w:sz w:val="20"/>
          <w:szCs w:val="20"/>
        </w:rPr>
      </w:pPr>
      <w:r w:rsidRPr="00484B2B">
        <w:rPr>
          <w:rFonts w:cs="Times New Roman"/>
          <w:b/>
          <w:color w:val="000000" w:themeColor="text1"/>
          <w:sz w:val="20"/>
          <w:szCs w:val="20"/>
        </w:rPr>
        <w:t>Table S3</w:t>
      </w:r>
      <w:r w:rsidRPr="00484B2B">
        <w:rPr>
          <w:rFonts w:cs="Times New Roman" w:hint="eastAsia"/>
          <w:b/>
          <w:color w:val="000000" w:themeColor="text1"/>
          <w:sz w:val="20"/>
          <w:szCs w:val="20"/>
        </w:rPr>
        <w:t>.</w:t>
      </w:r>
      <w:r w:rsidRPr="00484B2B">
        <w:rPr>
          <w:rFonts w:cs="Times New Roman"/>
          <w:color w:val="000000" w:themeColor="text1"/>
          <w:sz w:val="20"/>
          <w:szCs w:val="20"/>
        </w:rPr>
        <w:t xml:space="preserve"> Detection of the viruses in asymptomatic Zhuye pepper trees collected from Chongqing province</w:t>
      </w:r>
    </w:p>
    <w:tbl>
      <w:tblPr>
        <w:tblpPr w:leftFromText="180" w:rightFromText="180" w:vertAnchor="page" w:horzAnchor="margin" w:tblpXSpec="center" w:tblpY="2301"/>
        <w:tblW w:w="10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9"/>
        <w:gridCol w:w="1220"/>
        <w:gridCol w:w="1030"/>
        <w:gridCol w:w="1029"/>
        <w:gridCol w:w="1000"/>
        <w:gridCol w:w="1157"/>
        <w:gridCol w:w="1157"/>
        <w:gridCol w:w="1829"/>
        <w:gridCol w:w="1260"/>
      </w:tblGrid>
      <w:tr w:rsidR="00484B2B" w:rsidRPr="00484B2B" w:rsidTr="00484B2B">
        <w:trPr>
          <w:trHeight w:val="89"/>
        </w:trPr>
        <w:tc>
          <w:tcPr>
            <w:tcW w:w="3308" w:type="dxa"/>
            <w:gridSpan w:val="3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Total samples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Positive samples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Idaeovirus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Nepovirus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 xml:space="preserve">Nucleorhabdovirus 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Enamovirus </w:t>
            </w:r>
          </w:p>
        </w:tc>
      </w:tr>
      <w:tr w:rsidR="00484B2B" w:rsidRPr="00484B2B" w:rsidTr="00484B2B">
        <w:trPr>
          <w:trHeight w:val="45"/>
        </w:trPr>
        <w:tc>
          <w:tcPr>
            <w:tcW w:w="1059" w:type="dxa"/>
            <w:vMerge w:val="restart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Locations</w:t>
            </w:r>
          </w:p>
        </w:tc>
        <w:tc>
          <w:tcPr>
            <w:tcW w:w="1220" w:type="dxa"/>
            <w:vMerge w:val="restart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Bishan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County</w:t>
            </w: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Fulu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84B2B" w:rsidRPr="00484B2B" w:rsidTr="00484B2B">
        <w:trPr>
          <w:trHeight w:val="105"/>
        </w:trPr>
        <w:tc>
          <w:tcPr>
            <w:tcW w:w="1059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Guangpu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84B2B" w:rsidRPr="00484B2B" w:rsidTr="00484B2B">
        <w:trPr>
          <w:trHeight w:val="105"/>
        </w:trPr>
        <w:tc>
          <w:tcPr>
            <w:tcW w:w="1059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Sanhe</w:t>
            </w:r>
            <w:proofErr w:type="spellEnd"/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4B2B" w:rsidRPr="00484B2B" w:rsidTr="00484B2B">
        <w:trPr>
          <w:trHeight w:val="105"/>
        </w:trPr>
        <w:tc>
          <w:tcPr>
            <w:tcW w:w="1059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 w:val="restart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Jiangjin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District</w:t>
            </w: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Xianfeng</w:t>
            </w:r>
            <w:proofErr w:type="spellEnd"/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484B2B" w:rsidRPr="00484B2B" w:rsidTr="00484B2B">
        <w:trPr>
          <w:trHeight w:val="99"/>
        </w:trPr>
        <w:tc>
          <w:tcPr>
            <w:tcW w:w="1059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Ciyun</w:t>
            </w:r>
            <w:proofErr w:type="spellEnd"/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84B2B" w:rsidRPr="00484B2B" w:rsidTr="00484B2B">
        <w:trPr>
          <w:trHeight w:val="99"/>
        </w:trPr>
        <w:tc>
          <w:tcPr>
            <w:tcW w:w="1059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Yubei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District</w:t>
            </w: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Shichuan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84B2B" w:rsidRPr="00484B2B" w:rsidTr="00484B2B">
        <w:trPr>
          <w:trHeight w:val="99"/>
        </w:trPr>
        <w:tc>
          <w:tcPr>
            <w:tcW w:w="1059" w:type="dxa"/>
            <w:vMerge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Changshou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District</w:t>
            </w:r>
          </w:p>
        </w:tc>
        <w:tc>
          <w:tcPr>
            <w:tcW w:w="103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proofErr w:type="spellStart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Dandu</w:t>
            </w:r>
            <w:proofErr w:type="spellEnd"/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4B2B" w:rsidRPr="00484B2B" w:rsidTr="00484B2B">
        <w:trPr>
          <w:trHeight w:val="99"/>
        </w:trPr>
        <w:tc>
          <w:tcPr>
            <w:tcW w:w="3308" w:type="dxa"/>
            <w:gridSpan w:val="3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0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484B2B" w:rsidRPr="00484B2B" w:rsidTr="00484B2B">
        <w:trPr>
          <w:trHeight w:val="99"/>
        </w:trPr>
        <w:tc>
          <w:tcPr>
            <w:tcW w:w="5337" w:type="dxa"/>
            <w:gridSpan w:val="5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Detection rate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27.6%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33.1%</w:t>
            </w:r>
          </w:p>
        </w:tc>
      </w:tr>
      <w:tr w:rsidR="00484B2B" w:rsidRPr="00484B2B" w:rsidTr="00484B2B">
        <w:trPr>
          <w:trHeight w:val="99"/>
        </w:trPr>
        <w:tc>
          <w:tcPr>
            <w:tcW w:w="5337" w:type="dxa"/>
            <w:gridSpan w:val="5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b/>
                <w:color w:val="000000"/>
                <w:sz w:val="20"/>
                <w:szCs w:val="20"/>
              </w:rPr>
              <w:t>Single virus infection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29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484B2B" w:rsidRPr="00484B2B" w:rsidRDefault="00484B2B" w:rsidP="00484B2B">
            <w:pPr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</w:pPr>
            <w:r w:rsidRPr="00484B2B">
              <w:rPr>
                <w:rFonts w:ascii="Calibri" w:eastAsia="等线" w:hAnsi="Calibri" w:cs="Times New Roman"/>
                <w:color w:val="000000"/>
                <w:sz w:val="20"/>
                <w:szCs w:val="20"/>
              </w:rPr>
              <w:t>18</w:t>
            </w:r>
          </w:p>
        </w:tc>
      </w:tr>
    </w:tbl>
    <w:p w:rsidR="00484B2B" w:rsidRPr="00484B2B" w:rsidRDefault="00484B2B">
      <w:pPr>
        <w:rPr>
          <w:sz w:val="20"/>
          <w:szCs w:val="20"/>
        </w:rPr>
      </w:pPr>
    </w:p>
    <w:sectPr w:rsidR="00484B2B" w:rsidRPr="00484B2B" w:rsidSect="00A77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39A" w:rsidRDefault="00F6239A" w:rsidP="0033017D">
      <w:r>
        <w:separator/>
      </w:r>
    </w:p>
  </w:endnote>
  <w:endnote w:type="continuationSeparator" w:id="0">
    <w:p w:rsidR="00F6239A" w:rsidRDefault="00F6239A" w:rsidP="00330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39A" w:rsidRDefault="00F6239A" w:rsidP="0033017D">
      <w:r>
        <w:separator/>
      </w:r>
    </w:p>
  </w:footnote>
  <w:footnote w:type="continuationSeparator" w:id="0">
    <w:p w:rsidR="00F6239A" w:rsidRDefault="00F6239A" w:rsidP="003301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017D"/>
    <w:rsid w:val="0033017D"/>
    <w:rsid w:val="00484B2B"/>
    <w:rsid w:val="00A77410"/>
    <w:rsid w:val="00F6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0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01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01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01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张松</dc:creator>
  <cp:keywords/>
  <dc:description/>
  <cp:lastModifiedBy>张松</cp:lastModifiedBy>
  <cp:revision>3</cp:revision>
  <dcterms:created xsi:type="dcterms:W3CDTF">2019-06-16T12:56:00Z</dcterms:created>
  <dcterms:modified xsi:type="dcterms:W3CDTF">2019-06-16T12:58:00Z</dcterms:modified>
</cp:coreProperties>
</file>