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02505" w14:textId="77777777" w:rsidR="00A2407E" w:rsidRDefault="00A2407E" w:rsidP="00A2407E">
      <w:pPr>
        <w:rPr>
          <w:rFonts w:ascii="Palatino Linotype" w:hAnsi="Palatino Linotype"/>
          <w:color w:val="FF0000"/>
          <w:sz w:val="20"/>
        </w:rPr>
      </w:pPr>
      <w:bookmarkStart w:id="0" w:name="_Hlk53906070"/>
      <w:r>
        <w:rPr>
          <w:rFonts w:ascii="Palatino Linotype" w:hAnsi="Palatino Linotype"/>
          <w:noProof/>
          <w:color w:val="FF0000"/>
          <w:sz w:val="20"/>
        </w:rPr>
        <w:drawing>
          <wp:inline distT="0" distB="0" distL="0" distR="0" wp14:anchorId="5AC93C0D" wp14:editId="547AE32D">
            <wp:extent cx="7865095" cy="4622800"/>
            <wp:effectExtent l="0" t="0" r="3175" b="635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5075" cy="4634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9161F" w14:textId="77777777" w:rsidR="00A2407E" w:rsidRPr="00F357A9" w:rsidRDefault="00A2407E" w:rsidP="00A2407E">
      <w:pPr>
        <w:rPr>
          <w:rFonts w:ascii="Palatino Linotype" w:hAnsi="Palatino Linotype"/>
          <w:color w:val="FF0000"/>
          <w:sz w:val="20"/>
        </w:rPr>
      </w:pPr>
      <w:r>
        <w:rPr>
          <w:rFonts w:ascii="Palatino Linotype" w:hAnsi="Palatino Linotype"/>
          <w:noProof/>
          <w:color w:val="FF0000"/>
          <w:sz w:val="20"/>
        </w:rPr>
        <w:lastRenderedPageBreak/>
        <w:drawing>
          <wp:inline distT="0" distB="0" distL="0" distR="0" wp14:anchorId="40305150" wp14:editId="06231CFE">
            <wp:extent cx="8381181" cy="4783667"/>
            <wp:effectExtent l="0" t="0" r="1270" b="0"/>
            <wp:docPr id="6" name="Picture 6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1469" cy="4795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26CEA" w14:textId="77777777" w:rsidR="00A2407E" w:rsidRDefault="00A2407E" w:rsidP="00A2407E">
      <w:pPr>
        <w:rPr>
          <w:rFonts w:ascii="Palatino Linotype" w:hAnsi="Palatino Linotype" w:cs="Times New Roman"/>
          <w:b/>
          <w:bCs/>
          <w:sz w:val="20"/>
          <w:szCs w:val="20"/>
        </w:rPr>
      </w:pPr>
      <w:r>
        <w:rPr>
          <w:rFonts w:ascii="Palatino Linotype" w:hAnsi="Palatino Linotype" w:cs="Times New Roman"/>
          <w:b/>
          <w:bCs/>
          <w:sz w:val="20"/>
          <w:szCs w:val="20"/>
        </w:rPr>
        <w:t>Supplementary Figure S4.</w:t>
      </w:r>
      <w:r>
        <w:rPr>
          <w:rFonts w:ascii="Palatino Linotype" w:hAnsi="Palatino Linotype" w:cs="Times New Roman"/>
          <w:sz w:val="20"/>
          <w:szCs w:val="20"/>
        </w:rPr>
        <w:t xml:space="preserve">Effect sizes of interactions between virus, </w:t>
      </w:r>
      <w:r w:rsidRPr="00F84F8C">
        <w:rPr>
          <w:rFonts w:ascii="Palatino Linotype" w:hAnsi="Palatino Linotype" w:cs="Times New Roman"/>
          <w:i/>
          <w:iCs/>
          <w:sz w:val="20"/>
          <w:szCs w:val="20"/>
        </w:rPr>
        <w:t>Varroa</w:t>
      </w:r>
      <w:r>
        <w:rPr>
          <w:rFonts w:ascii="Palatino Linotype" w:hAnsi="Palatino Linotype" w:cs="Times New Roman"/>
          <w:sz w:val="20"/>
          <w:szCs w:val="20"/>
        </w:rPr>
        <w:t xml:space="preserve"> status and taxon, calculated as least square means on the results of a Generalised Linear Model. Effect sizes are considered significant when 9</w:t>
      </w:r>
      <w:r w:rsidRPr="00F84F8C">
        <w:rPr>
          <w:rFonts w:ascii="Palatino Linotype" w:hAnsi="Palatino Linotype" w:cs="Times New Roman"/>
          <w:sz w:val="20"/>
          <w:szCs w:val="20"/>
        </w:rPr>
        <w:t>5% confidence intervals</w:t>
      </w:r>
      <w:r>
        <w:rPr>
          <w:rFonts w:ascii="Palatino Linotype" w:hAnsi="Palatino Linotype" w:cs="Times New Roman"/>
          <w:sz w:val="20"/>
          <w:szCs w:val="20"/>
        </w:rPr>
        <w:t xml:space="preserve"> do not span zero.</w:t>
      </w:r>
      <w:r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bookmarkStart w:id="1" w:name="_GoBack"/>
      <w:bookmarkEnd w:id="0"/>
      <w:bookmarkEnd w:id="1"/>
    </w:p>
    <w:sectPr w:rsidR="00A2407E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3C07CC"/>
    <w:rsid w:val="006279E8"/>
    <w:rsid w:val="0068008C"/>
    <w:rsid w:val="00937F77"/>
    <w:rsid w:val="00A2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2020-10-21T05:24:00Z</dcterms:created>
  <dcterms:modified xsi:type="dcterms:W3CDTF">2020-10-21T05:24:00Z</dcterms:modified>
</cp:coreProperties>
</file>