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ADA05" w14:textId="77777777" w:rsidR="00937F77" w:rsidRDefault="00937F77" w:rsidP="00937F77">
      <w:pPr>
        <w:rPr>
          <w:rFonts w:ascii="Palatino Linotype" w:hAnsi="Palatino Linotype" w:cs="Times New Roman"/>
          <w:b/>
          <w:bCs/>
          <w:sz w:val="20"/>
          <w:szCs w:val="20"/>
        </w:rPr>
      </w:pPr>
      <w:r w:rsidRPr="000164FB">
        <w:rPr>
          <w:rFonts w:ascii="Palatino Linotype" w:hAnsi="Palatino Linotype" w:cs="Times New Roman"/>
          <w:b/>
          <w:bCs/>
          <w:sz w:val="20"/>
          <w:szCs w:val="20"/>
        </w:rPr>
        <w:t>Supplementary materials</w:t>
      </w:r>
    </w:p>
    <w:p w14:paraId="1F1AD5C6" w14:textId="77777777" w:rsidR="00937F77" w:rsidRPr="000164FB" w:rsidRDefault="00937F77" w:rsidP="00937F77">
      <w:pPr>
        <w:jc w:val="center"/>
        <w:rPr>
          <w:rFonts w:ascii="Palatino Linotype" w:hAnsi="Palatino Linotype" w:cs="Times New Roman"/>
          <w:sz w:val="24"/>
          <w:szCs w:val="24"/>
        </w:rPr>
      </w:pPr>
      <w:r w:rsidRPr="000164FB">
        <w:rPr>
          <w:rFonts w:ascii="Palatino Linotype" w:hAnsi="Palatino Linotype" w:cs="Times New Roman"/>
          <w:noProof/>
          <w:sz w:val="24"/>
          <w:szCs w:val="24"/>
        </w:rPr>
        <w:drawing>
          <wp:inline distT="0" distB="0" distL="0" distR="0" wp14:anchorId="6BB35304" wp14:editId="5984C141">
            <wp:extent cx="6878782" cy="4865441"/>
            <wp:effectExtent l="0" t="0" r="0" b="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PKM_squish2_contro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5873" cy="487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7CC3E" w14:textId="77777777" w:rsidR="00937F77" w:rsidRDefault="00937F77" w:rsidP="00937F77">
      <w:pPr>
        <w:rPr>
          <w:rFonts w:ascii="Palatino Linotype" w:hAnsi="Palatino Linotype" w:cs="Times New Roman"/>
          <w:bCs/>
          <w:sz w:val="20"/>
          <w:szCs w:val="20"/>
        </w:rPr>
      </w:pPr>
      <w:r w:rsidRPr="00CB11C3">
        <w:rPr>
          <w:rFonts w:ascii="Palatino Linotype" w:hAnsi="Palatino Linotype" w:cs="Times New Roman"/>
          <w:b/>
          <w:bCs/>
          <w:sz w:val="20"/>
          <w:szCs w:val="20"/>
        </w:rPr>
        <w:t>Supplementary Figure S</w:t>
      </w:r>
      <w:r>
        <w:rPr>
          <w:rFonts w:ascii="Palatino Linotype" w:hAnsi="Palatino Linotype" w:cs="Times New Roman"/>
          <w:b/>
          <w:bCs/>
          <w:sz w:val="20"/>
          <w:szCs w:val="20"/>
        </w:rPr>
        <w:t>1</w:t>
      </w:r>
      <w:r w:rsidRPr="00CB11C3">
        <w:rPr>
          <w:rFonts w:ascii="Palatino Linotype" w:hAnsi="Palatino Linotype" w:cs="Times New Roman"/>
          <w:sz w:val="20"/>
          <w:szCs w:val="20"/>
        </w:rPr>
        <w:t xml:space="preserve">: </w:t>
      </w:r>
      <w:bookmarkStart w:id="0" w:name="_Hlk53906070"/>
      <w:r w:rsidRPr="00CB11C3">
        <w:rPr>
          <w:rFonts w:ascii="Palatino Linotype" w:hAnsi="Palatino Linotype" w:cs="Times New Roman"/>
          <w:sz w:val="20"/>
          <w:szCs w:val="20"/>
        </w:rPr>
        <w:t xml:space="preserve">Heatmap </w:t>
      </w:r>
      <w:r w:rsidRPr="00CB11C3">
        <w:rPr>
          <w:rFonts w:ascii="Palatino Linotype" w:hAnsi="Palatino Linotype" w:cs="Times New Roman"/>
          <w:bCs/>
          <w:sz w:val="20"/>
          <w:szCs w:val="20"/>
        </w:rPr>
        <w:t xml:space="preserve">showing the amounts of bee virus-associated reads (RPKM) in each individual control sample. Six controls comprised of </w:t>
      </w:r>
      <w:r w:rsidRPr="00F84F8C">
        <w:rPr>
          <w:rFonts w:ascii="Palatino Linotype" w:hAnsi="Palatino Linotype" w:cs="Times New Roman"/>
          <w:bCs/>
          <w:i/>
          <w:iCs/>
          <w:sz w:val="20"/>
          <w:szCs w:val="20"/>
        </w:rPr>
        <w:t>E.coli</w:t>
      </w:r>
      <w:r w:rsidRPr="00CB11C3">
        <w:rPr>
          <w:rFonts w:ascii="Palatino Linotype" w:hAnsi="Palatino Linotype" w:cs="Times New Roman"/>
          <w:bCs/>
          <w:sz w:val="20"/>
          <w:szCs w:val="20"/>
        </w:rPr>
        <w:t xml:space="preserve"> libraries are denoted “</w:t>
      </w:r>
      <w:proofErr w:type="spellStart"/>
      <w:r w:rsidRPr="00CB11C3">
        <w:rPr>
          <w:rFonts w:ascii="Palatino Linotype" w:hAnsi="Palatino Linotype" w:cs="Times New Roman"/>
          <w:bCs/>
          <w:sz w:val="20"/>
          <w:szCs w:val="20"/>
        </w:rPr>
        <w:t>Nextlib</w:t>
      </w:r>
      <w:proofErr w:type="spellEnd"/>
      <w:r w:rsidRPr="00CB11C3">
        <w:rPr>
          <w:rFonts w:ascii="Palatino Linotype" w:hAnsi="Palatino Linotype" w:cs="Times New Roman"/>
          <w:bCs/>
          <w:sz w:val="20"/>
          <w:szCs w:val="20"/>
        </w:rPr>
        <w:t>” and two water controls are denoted “</w:t>
      </w:r>
      <w:proofErr w:type="spellStart"/>
      <w:r w:rsidRPr="00CB11C3">
        <w:rPr>
          <w:rFonts w:ascii="Palatino Linotype" w:hAnsi="Palatino Linotype" w:cs="Times New Roman"/>
          <w:bCs/>
          <w:sz w:val="20"/>
          <w:szCs w:val="20"/>
        </w:rPr>
        <w:t>control_ex</w:t>
      </w:r>
      <w:proofErr w:type="spellEnd"/>
      <w:r w:rsidRPr="00CB11C3">
        <w:rPr>
          <w:rFonts w:ascii="Palatino Linotype" w:hAnsi="Palatino Linotype" w:cs="Times New Roman"/>
          <w:bCs/>
          <w:sz w:val="20"/>
          <w:szCs w:val="20"/>
        </w:rPr>
        <w:t>”.</w:t>
      </w:r>
      <w:bookmarkStart w:id="1" w:name="_GoBack"/>
      <w:bookmarkEnd w:id="0"/>
      <w:bookmarkEnd w:id="1"/>
    </w:p>
    <w:sectPr w:rsidR="00937F77" w:rsidSect="00937F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77"/>
    <w:rsid w:val="006279E8"/>
    <w:rsid w:val="0093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4557"/>
  <w15:chartTrackingRefBased/>
  <w15:docId w15:val="{392CFA9A-9AD3-4409-98DB-0810A47E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Brettell</dc:creator>
  <cp:keywords/>
  <dc:description/>
  <cp:lastModifiedBy>Laura Brettell</cp:lastModifiedBy>
  <cp:revision>1</cp:revision>
  <dcterms:created xsi:type="dcterms:W3CDTF">2020-10-21T05:21:00Z</dcterms:created>
  <dcterms:modified xsi:type="dcterms:W3CDTF">2020-10-21T05:21:00Z</dcterms:modified>
</cp:coreProperties>
</file>