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3F956" w14:textId="77777777" w:rsidR="00C01716" w:rsidRDefault="00C01716" w:rsidP="00C01716">
      <w:pPr>
        <w:spacing w:line="360" w:lineRule="auto"/>
        <w:jc w:val="both"/>
        <w:rPr>
          <w:rFonts w:ascii="Times New Roman" w:hAnsi="Times New Roman" w:cs="Times New Roman"/>
        </w:rPr>
      </w:pPr>
      <w:r w:rsidRPr="00BE3FE9">
        <w:rPr>
          <w:rFonts w:ascii="Times New Roman" w:hAnsi="Times New Roman" w:cs="Times New Roman"/>
          <w:b/>
        </w:rPr>
        <w:t>Supplemental Fig. S1 2a</w:t>
      </w:r>
      <w:r w:rsidRPr="00BE3FE9">
        <w:rPr>
          <w:rFonts w:ascii="Times New Roman" w:hAnsi="Times New Roman" w:cs="Times New Roman"/>
          <w:b/>
          <w:vertAlign w:val="superscript"/>
        </w:rPr>
        <w:t>pol</w:t>
      </w:r>
      <w:r w:rsidRPr="00BE3FE9">
        <w:rPr>
          <w:rFonts w:ascii="Times New Roman" w:hAnsi="Times New Roman" w:cs="Times New Roman"/>
          <w:b/>
        </w:rPr>
        <w:t xml:space="preserve">-RFP localized to cytoplasm in epidermal cells of </w:t>
      </w:r>
      <w:r w:rsidRPr="00BE3FE9">
        <w:rPr>
          <w:rFonts w:ascii="Times New Roman" w:hAnsi="Times New Roman" w:cs="Times New Roman"/>
          <w:b/>
          <w:i/>
        </w:rPr>
        <w:t xml:space="preserve">N. </w:t>
      </w:r>
      <w:proofErr w:type="spellStart"/>
      <w:r w:rsidRPr="00BE3FE9">
        <w:rPr>
          <w:rFonts w:ascii="Times New Roman" w:hAnsi="Times New Roman" w:cs="Times New Roman"/>
          <w:b/>
          <w:i/>
        </w:rPr>
        <w:t>benthamiana</w:t>
      </w:r>
      <w:proofErr w:type="spellEnd"/>
      <w:r w:rsidRPr="00BE3FE9">
        <w:rPr>
          <w:rFonts w:ascii="Times New Roman" w:hAnsi="Times New Roman" w:cs="Times New Roman"/>
          <w:b/>
        </w:rPr>
        <w:t xml:space="preserve"> leaves.</w:t>
      </w:r>
      <w:r>
        <w:rPr>
          <w:rFonts w:ascii="Times New Roman" w:hAnsi="Times New Roman" w:cs="Times New Roman"/>
        </w:rPr>
        <w:t xml:space="preserve"> Upper panel displayed the distribution of empty red fluorescent protein (RFP) in both cytoplasm and nucleus in epidermal cells of </w:t>
      </w:r>
      <w:r w:rsidRPr="00651D75">
        <w:rPr>
          <w:rFonts w:ascii="Times New Roman" w:hAnsi="Times New Roman" w:cs="Times New Roman"/>
          <w:i/>
        </w:rPr>
        <w:t xml:space="preserve">N. </w:t>
      </w:r>
      <w:proofErr w:type="spellStart"/>
      <w:r w:rsidRPr="00651D75">
        <w:rPr>
          <w:rFonts w:ascii="Times New Roman" w:hAnsi="Times New Roman" w:cs="Times New Roman"/>
          <w:i/>
        </w:rPr>
        <w:t>benthamiana</w:t>
      </w:r>
      <w:proofErr w:type="spellEnd"/>
      <w:r>
        <w:rPr>
          <w:rFonts w:ascii="Times New Roman" w:hAnsi="Times New Roman" w:cs="Times New Roman"/>
        </w:rPr>
        <w:t xml:space="preserve"> leaves. BF, bright field; Scale bar, 10 </w:t>
      </w:r>
      <w:proofErr w:type="spellStart"/>
      <w:r>
        <w:rPr>
          <w:rFonts w:ascii="Times New Roman" w:hAnsi="Times New Roman" w:cs="Times New Roman"/>
        </w:rPr>
        <w:t>μm</w:t>
      </w:r>
      <w:proofErr w:type="spellEnd"/>
      <w:r>
        <w:rPr>
          <w:rFonts w:ascii="Times New Roman" w:hAnsi="Times New Roman" w:cs="Times New Roman"/>
        </w:rPr>
        <w:t>.</w:t>
      </w:r>
    </w:p>
    <w:p w14:paraId="7E313A18" w14:textId="77777777" w:rsidR="00C01716" w:rsidRDefault="00C01716" w:rsidP="00C01716">
      <w:pPr>
        <w:spacing w:line="360" w:lineRule="auto"/>
        <w:jc w:val="both"/>
        <w:rPr>
          <w:rFonts w:ascii="Times New Roman" w:hAnsi="Times New Roman" w:cs="Times New Roman"/>
        </w:rPr>
      </w:pPr>
    </w:p>
    <w:p w14:paraId="418EB377" w14:textId="77777777" w:rsidR="00C01716" w:rsidRDefault="00C01716" w:rsidP="00C01716">
      <w:pPr>
        <w:spacing w:line="360" w:lineRule="auto"/>
        <w:jc w:val="both"/>
        <w:rPr>
          <w:rFonts w:ascii="Times New Roman" w:hAnsi="Times New Roman" w:cs="Times New Roman"/>
        </w:rPr>
      </w:pPr>
      <w:r w:rsidRPr="009A0452">
        <w:rPr>
          <w:rFonts w:ascii="Times New Roman" w:hAnsi="Times New Roman" w:cs="Times New Roman"/>
          <w:b/>
        </w:rPr>
        <w:t>Supplemental Fig. S2 Amino acids sequence analysis of ApNMV-1a (A) and BMV-1a (B) to show the structural similarity of the two proteins.</w:t>
      </w:r>
      <w:r>
        <w:rPr>
          <w:rFonts w:ascii="Times New Roman" w:hAnsi="Times New Roman" w:cs="Times New Roman"/>
        </w:rPr>
        <w:t xml:space="preserve"> The schematic models were obtained by using the BLAST tool on the website of National Center for Biotechnology Information. </w:t>
      </w:r>
    </w:p>
    <w:p w14:paraId="1A87A2BE" w14:textId="77777777" w:rsidR="00C01716" w:rsidRDefault="00C01716" w:rsidP="00C01716">
      <w:pPr>
        <w:spacing w:line="360" w:lineRule="auto"/>
        <w:jc w:val="both"/>
        <w:rPr>
          <w:rFonts w:ascii="Times New Roman" w:hAnsi="Times New Roman" w:cs="Times New Roman"/>
        </w:rPr>
      </w:pPr>
    </w:p>
    <w:p w14:paraId="607B0393" w14:textId="77777777" w:rsidR="00C01716" w:rsidRPr="0015085B" w:rsidRDefault="00C01716" w:rsidP="00C01716">
      <w:pPr>
        <w:spacing w:line="360" w:lineRule="auto"/>
        <w:jc w:val="both"/>
        <w:rPr>
          <w:rFonts w:ascii="Times New Roman" w:hAnsi="Times New Roman" w:cs="Times New Roman"/>
        </w:rPr>
      </w:pPr>
      <w:r w:rsidRPr="0008419D">
        <w:rPr>
          <w:rFonts w:ascii="Times New Roman" w:hAnsi="Times New Roman" w:cs="Times New Roman"/>
          <w:b/>
        </w:rPr>
        <w:t xml:space="preserve">Supplemental Fig. S3 </w:t>
      </w:r>
      <w:r>
        <w:rPr>
          <w:rFonts w:ascii="Times New Roman" w:hAnsi="Times New Roman" w:cs="Times New Roman"/>
          <w:b/>
        </w:rPr>
        <w:t>Using y</w:t>
      </w:r>
      <w:r w:rsidRPr="0008419D">
        <w:rPr>
          <w:rFonts w:ascii="Times New Roman" w:hAnsi="Times New Roman" w:cs="Times New Roman"/>
          <w:b/>
        </w:rPr>
        <w:t>east-two-hybrid assay to detect the interaction of 1a</w:t>
      </w:r>
      <w:r>
        <w:rPr>
          <w:rFonts w:ascii="Times New Roman" w:hAnsi="Times New Roman" w:cs="Times New Roman"/>
          <w:b/>
        </w:rPr>
        <w:t xml:space="preserve">-C with </w:t>
      </w:r>
      <w:proofErr w:type="spellStart"/>
      <w:r>
        <w:rPr>
          <w:rFonts w:ascii="Times New Roman" w:hAnsi="Times New Roman" w:cs="Times New Roman"/>
          <w:b/>
        </w:rPr>
        <w:t>splitted</w:t>
      </w:r>
      <w:proofErr w:type="spellEnd"/>
      <w:r>
        <w:rPr>
          <w:rFonts w:ascii="Times New Roman" w:hAnsi="Times New Roman" w:cs="Times New Roman"/>
          <w:b/>
        </w:rPr>
        <w:t xml:space="preserve"> 1a fragments. </w:t>
      </w:r>
      <w:proofErr w:type="spellStart"/>
      <w:r w:rsidRPr="00875EED">
        <w:rPr>
          <w:rFonts w:ascii="Times New Roman" w:hAnsi="Times New Roman" w:cs="Times New Roman"/>
        </w:rPr>
        <w:t>Splitted</w:t>
      </w:r>
      <w:proofErr w:type="spellEnd"/>
      <w:r w:rsidRPr="00875E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ApNMV-1a (1a-N and 1a-C) was fused to either the activation domain (</w:t>
      </w:r>
      <w:proofErr w:type="spellStart"/>
      <w:r>
        <w:rPr>
          <w:rFonts w:ascii="Times New Roman" w:hAnsi="Times New Roman" w:cs="Times New Roman"/>
        </w:rPr>
        <w:t>pGAD</w:t>
      </w:r>
      <w:proofErr w:type="spellEnd"/>
      <w:r>
        <w:rPr>
          <w:rFonts w:ascii="Times New Roman" w:hAnsi="Times New Roman" w:cs="Times New Roman"/>
        </w:rPr>
        <w:t>) or the DNA binding domain (</w:t>
      </w:r>
      <w:proofErr w:type="spellStart"/>
      <w:r>
        <w:rPr>
          <w:rFonts w:ascii="Times New Roman" w:hAnsi="Times New Roman" w:cs="Times New Roman"/>
        </w:rPr>
        <w:t>pGBD</w:t>
      </w:r>
      <w:proofErr w:type="spellEnd"/>
      <w:r>
        <w:rPr>
          <w:rFonts w:ascii="Times New Roman" w:hAnsi="Times New Roman" w:cs="Times New Roman"/>
        </w:rPr>
        <w:t xml:space="preserve">) of GAL4 system to test their interactions. Empty </w:t>
      </w:r>
      <w:proofErr w:type="spellStart"/>
      <w:r>
        <w:rPr>
          <w:rFonts w:ascii="Times New Roman" w:hAnsi="Times New Roman" w:cs="Times New Roman"/>
        </w:rPr>
        <w:t>pGBD</w:t>
      </w:r>
      <w:proofErr w:type="spellEnd"/>
      <w:r>
        <w:rPr>
          <w:rFonts w:ascii="Times New Roman" w:hAnsi="Times New Roman" w:cs="Times New Roman"/>
        </w:rPr>
        <w:t xml:space="preserve"> vector served as control. </w:t>
      </w:r>
    </w:p>
    <w:p w14:paraId="6A451337" w14:textId="77777777" w:rsidR="00C01716" w:rsidRDefault="00C01716" w:rsidP="00C01716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76FF05A3" w14:textId="28CF5273" w:rsidR="00BB3A44" w:rsidRDefault="00BB3A44" w:rsidP="00C01716">
      <w:pPr>
        <w:spacing w:line="360" w:lineRule="auto"/>
        <w:jc w:val="both"/>
        <w:rPr>
          <w:rFonts w:ascii="Times New Roman" w:hAnsi="Times New Roman" w:cs="Times New Roman"/>
        </w:rPr>
      </w:pPr>
      <w:r w:rsidRPr="0008419D">
        <w:rPr>
          <w:rFonts w:ascii="Times New Roman" w:hAnsi="Times New Roman" w:cs="Times New Roman"/>
          <w:b/>
        </w:rPr>
        <w:t xml:space="preserve">Supplemental Fig. </w:t>
      </w:r>
      <w:proofErr w:type="gramStart"/>
      <w:r w:rsidRPr="0008419D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Secondary structure analysis of 1a, 2a</w:t>
      </w:r>
      <w:r w:rsidRPr="00BB3A44">
        <w:rPr>
          <w:rFonts w:ascii="Times New Roman" w:hAnsi="Times New Roman" w:cs="Times New Roman"/>
          <w:b/>
          <w:vertAlign w:val="superscript"/>
        </w:rPr>
        <w:t>pol</w:t>
      </w:r>
      <w:r>
        <w:rPr>
          <w:rFonts w:ascii="Times New Roman" w:hAnsi="Times New Roman" w:cs="Times New Roman"/>
          <w:b/>
        </w:rPr>
        <w:t xml:space="preserve"> of both </w:t>
      </w:r>
      <w:proofErr w:type="spellStart"/>
      <w:r>
        <w:rPr>
          <w:rFonts w:ascii="Times New Roman" w:hAnsi="Times New Roman" w:cs="Times New Roman"/>
          <w:b/>
        </w:rPr>
        <w:t>ApNMV</w:t>
      </w:r>
      <w:proofErr w:type="spellEnd"/>
      <w:r>
        <w:rPr>
          <w:rFonts w:ascii="Times New Roman" w:hAnsi="Times New Roman" w:cs="Times New Roman"/>
          <w:b/>
        </w:rPr>
        <w:t xml:space="preserve"> and BMV.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="006072CB" w:rsidRPr="006072CB">
        <w:rPr>
          <w:rFonts w:ascii="Times New Roman" w:hAnsi="Times New Roman" w:cs="Times New Roman"/>
        </w:rPr>
        <w:t xml:space="preserve">Tables on the left side showed the percentage of each kind of secondary structure. </w:t>
      </w:r>
    </w:p>
    <w:p w14:paraId="349AC2B2" w14:textId="77777777" w:rsidR="006072CB" w:rsidRPr="006072CB" w:rsidRDefault="006072CB" w:rsidP="00C01716">
      <w:pPr>
        <w:spacing w:line="360" w:lineRule="auto"/>
        <w:jc w:val="both"/>
        <w:rPr>
          <w:rFonts w:ascii="Times New Roman" w:hAnsi="Times New Roman" w:cs="Times New Roman"/>
        </w:rPr>
      </w:pPr>
    </w:p>
    <w:p w14:paraId="30882432" w14:textId="0BF5BC3D" w:rsidR="00C01716" w:rsidRPr="0015085B" w:rsidRDefault="00C01716" w:rsidP="00C01716">
      <w:pPr>
        <w:spacing w:line="360" w:lineRule="auto"/>
        <w:jc w:val="both"/>
        <w:rPr>
          <w:rFonts w:ascii="Times New Roman" w:hAnsi="Times New Roman" w:cs="Times New Roman"/>
        </w:rPr>
      </w:pPr>
      <w:r w:rsidRPr="0008419D">
        <w:rPr>
          <w:rFonts w:ascii="Times New Roman" w:hAnsi="Times New Roman" w:cs="Times New Roman"/>
          <w:b/>
        </w:rPr>
        <w:t xml:space="preserve">Supplemental Fig. </w:t>
      </w:r>
      <w:proofErr w:type="gramStart"/>
      <w:r w:rsidRPr="0008419D">
        <w:rPr>
          <w:rFonts w:ascii="Times New Roman" w:hAnsi="Times New Roman" w:cs="Times New Roman"/>
          <w:b/>
        </w:rPr>
        <w:t>S</w:t>
      </w:r>
      <w:r w:rsidR="008F0868">
        <w:rPr>
          <w:rFonts w:ascii="Times New Roman" w:hAnsi="Times New Roman" w:cs="Times New Roman"/>
          <w:b/>
        </w:rPr>
        <w:t>5</w:t>
      </w:r>
      <w:r w:rsidRPr="0008419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Using y</w:t>
      </w:r>
      <w:r w:rsidRPr="0008419D">
        <w:rPr>
          <w:rFonts w:ascii="Times New Roman" w:hAnsi="Times New Roman" w:cs="Times New Roman"/>
          <w:b/>
        </w:rPr>
        <w:t>east-two-hy</w:t>
      </w:r>
      <w:bookmarkStart w:id="0" w:name="_GoBack"/>
      <w:bookmarkEnd w:id="0"/>
      <w:r w:rsidRPr="0008419D">
        <w:rPr>
          <w:rFonts w:ascii="Times New Roman" w:hAnsi="Times New Roman" w:cs="Times New Roman"/>
          <w:b/>
        </w:rPr>
        <w:t>brid assay to detect the interaction of 1a with other viral components.</w:t>
      </w:r>
      <w:proofErr w:type="gramEnd"/>
      <w:r>
        <w:rPr>
          <w:rFonts w:ascii="Times New Roman" w:hAnsi="Times New Roman" w:cs="Times New Roman"/>
        </w:rPr>
        <w:t xml:space="preserve"> ApNMV-1a was fused to either the activation domain (pGAD-1a) or the DNA binding domain (pGBD-1a) of GAL4 system to test its interaction with other viral components. Empty </w:t>
      </w:r>
      <w:proofErr w:type="spellStart"/>
      <w:r>
        <w:rPr>
          <w:rFonts w:ascii="Times New Roman" w:hAnsi="Times New Roman" w:cs="Times New Roman"/>
        </w:rPr>
        <w:t>pGAD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pGBD</w:t>
      </w:r>
      <w:proofErr w:type="spellEnd"/>
      <w:r>
        <w:rPr>
          <w:rFonts w:ascii="Times New Roman" w:hAnsi="Times New Roman" w:cs="Times New Roman"/>
        </w:rPr>
        <w:t xml:space="preserve"> vectors served as control. </w:t>
      </w:r>
    </w:p>
    <w:p w14:paraId="71E14DE1" w14:textId="77777777" w:rsidR="00263121" w:rsidRDefault="00263121"/>
    <w:sectPr w:rsidR="00263121" w:rsidSect="000413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16"/>
    <w:rsid w:val="000413C7"/>
    <w:rsid w:val="00263121"/>
    <w:rsid w:val="006072CB"/>
    <w:rsid w:val="008F0868"/>
    <w:rsid w:val="00942A47"/>
    <w:rsid w:val="00BB3A44"/>
    <w:rsid w:val="00C0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BBCE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1156</Characters>
  <Application>Microsoft Macintosh Word</Application>
  <DocSecurity>0</DocSecurity>
  <Lines>9</Lines>
  <Paragraphs>2</Paragraphs>
  <ScaleCrop>false</ScaleCrop>
  <Company>Virginia Tech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Zhenlu Zhang</dc:creator>
  <cp:keywords/>
  <dc:description/>
  <cp:lastModifiedBy>Zhenlu Zhang</cp:lastModifiedBy>
  <cp:revision>5</cp:revision>
  <dcterms:created xsi:type="dcterms:W3CDTF">2020-04-10T06:24:00Z</dcterms:created>
  <dcterms:modified xsi:type="dcterms:W3CDTF">2020-04-10T06:28:00Z</dcterms:modified>
</cp:coreProperties>
</file>