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6AC" w:rsidRPr="00D94DA2" w:rsidRDefault="009B16AC">
      <w:pPr>
        <w:rPr>
          <w:rFonts w:ascii="Palatino Linotype" w:hAnsi="Palatino Linotype"/>
          <w:b/>
          <w:bCs/>
          <w:color w:val="0070C0"/>
          <w:sz w:val="28"/>
          <w:szCs w:val="28"/>
          <w:lang w:val="en-US"/>
        </w:rPr>
      </w:pPr>
      <w:r w:rsidRPr="00D94DA2">
        <w:rPr>
          <w:rFonts w:ascii="Palatino Linotype" w:hAnsi="Palatino Linotype"/>
          <w:b/>
          <w:bCs/>
          <w:color w:val="0070C0"/>
          <w:sz w:val="28"/>
          <w:szCs w:val="28"/>
          <w:lang w:val="en-US"/>
        </w:rPr>
        <w:t xml:space="preserve">File S1: </w:t>
      </w:r>
    </w:p>
    <w:p w:rsidR="00DF14F5" w:rsidRPr="00D94DA2" w:rsidRDefault="009B16AC">
      <w:pPr>
        <w:rPr>
          <w:rFonts w:ascii="Palatino Linotype" w:hAnsi="Palatino Linotype"/>
          <w:b/>
          <w:bCs/>
          <w:color w:val="0070C0"/>
          <w:sz w:val="28"/>
          <w:szCs w:val="28"/>
          <w:lang w:val="en-US"/>
        </w:rPr>
      </w:pPr>
      <w:r w:rsidRPr="00D94DA2">
        <w:rPr>
          <w:rFonts w:ascii="Palatino Linotype" w:hAnsi="Palatino Linotype"/>
          <w:b/>
          <w:bCs/>
          <w:color w:val="0070C0"/>
          <w:sz w:val="28"/>
          <w:szCs w:val="28"/>
          <w:lang w:val="en-US"/>
        </w:rPr>
        <w:t>bioinformatics pipeline for HERV loci and transcript expression analyses</w:t>
      </w:r>
    </w:p>
    <w:p w:rsidR="009B16AC" w:rsidRDefault="009B16AC">
      <w:pPr>
        <w:rPr>
          <w:rFonts w:ascii="Palatino Linotype" w:hAnsi="Palatino Linotype"/>
          <w:b/>
          <w:bCs/>
          <w:color w:val="0070C0"/>
          <w:sz w:val="28"/>
          <w:szCs w:val="28"/>
          <w:lang w:val="en-US"/>
        </w:rPr>
      </w:pPr>
    </w:p>
    <w:p w:rsidR="00185D2E" w:rsidRDefault="00185D2E">
      <w:pPr>
        <w:rPr>
          <w:rFonts w:ascii="Palatino Linotype" w:hAnsi="Palatino Linotype"/>
          <w:b/>
          <w:bCs/>
          <w:color w:val="0070C0"/>
          <w:lang w:val="en-US"/>
        </w:rPr>
      </w:pPr>
      <w:r w:rsidRPr="00185D2E">
        <w:rPr>
          <w:rFonts w:ascii="Palatino Linotype" w:hAnsi="Palatino Linotype"/>
          <w:b/>
          <w:bCs/>
          <w:color w:val="0070C0"/>
          <w:lang w:val="en-US"/>
        </w:rPr>
        <w:t>Background: HERV and gene reference datasets</w:t>
      </w:r>
    </w:p>
    <w:p w:rsidR="00185D2E" w:rsidRDefault="00185D2E">
      <w:pPr>
        <w:rPr>
          <w:rFonts w:ascii="Palatino Linotype" w:hAnsi="Palatino Linotype"/>
          <w:color w:val="000000" w:themeColor="text1"/>
          <w:sz w:val="22"/>
          <w:szCs w:val="22"/>
          <w:lang w:val="en-US"/>
        </w:rPr>
      </w:pPr>
    </w:p>
    <w:p w:rsidR="009F0657" w:rsidRDefault="00185D2E" w:rsidP="0004680D">
      <w:pPr>
        <w:jc w:val="both"/>
        <w:rPr>
          <w:rFonts w:ascii="Palatino Linotype" w:hAnsi="Palatino Linotype"/>
          <w:color w:val="000000" w:themeColor="text1"/>
          <w:sz w:val="22"/>
          <w:szCs w:val="22"/>
          <w:lang w:val="en-US"/>
        </w:rPr>
      </w:pPr>
      <w:r>
        <w:rPr>
          <w:rFonts w:ascii="Palatino Linotype" w:hAnsi="Palatino Linotype"/>
          <w:color w:val="000000" w:themeColor="text1"/>
          <w:sz w:val="22"/>
          <w:szCs w:val="22"/>
          <w:lang w:val="en-US"/>
        </w:rPr>
        <w:t xml:space="preserve">In general, the analysis of HERV and cellular gene expression in RNA-seq data requires an exact knowledge of the univocal genomic position of each element within the human genome. For cellular genes, we used as a reference the </w:t>
      </w:r>
      <w:proofErr w:type="spellStart"/>
      <w:r>
        <w:rPr>
          <w:rFonts w:ascii="Palatino Linotype" w:hAnsi="Palatino Linotype"/>
          <w:color w:val="000000" w:themeColor="text1"/>
          <w:sz w:val="22"/>
          <w:szCs w:val="22"/>
          <w:lang w:val="en-US"/>
        </w:rPr>
        <w:t>Gencode</w:t>
      </w:r>
      <w:proofErr w:type="spellEnd"/>
      <w:r>
        <w:rPr>
          <w:rFonts w:ascii="Palatino Linotype" w:hAnsi="Palatino Linotype"/>
          <w:color w:val="000000" w:themeColor="text1"/>
          <w:sz w:val="22"/>
          <w:szCs w:val="22"/>
          <w:lang w:val="en-US"/>
        </w:rPr>
        <w:t xml:space="preserve"> dataset (version 29) </w:t>
      </w:r>
      <w:r>
        <w:rPr>
          <w:rFonts w:ascii="Palatino Linotype" w:hAnsi="Palatino Linotype"/>
          <w:color w:val="000000" w:themeColor="text1"/>
          <w:sz w:val="22"/>
          <w:szCs w:val="22"/>
          <w:lang w:val="en-US"/>
        </w:rPr>
        <w:fldChar w:fldCharType="begin" w:fldLock="1"/>
      </w:r>
      <w:r>
        <w:rPr>
          <w:rFonts w:ascii="Palatino Linotype" w:hAnsi="Palatino Linotype"/>
          <w:color w:val="000000" w:themeColor="text1"/>
          <w:sz w:val="22"/>
          <w:szCs w:val="22"/>
          <w:lang w:val="en-US"/>
        </w:rPr>
        <w:instrText>ADDIN CSL_CITATION {"citationItems":[{"id":"ITEM-1","itemData":{"DOI":"10.1101/gr.135350.111","ISSN":"1549-5469","PMID":"22955987","abstract":"The GENCODE Consortium aims to identify all gene features in the human genome using a combination of computational analysis, manual annotation, and experimental validation. Since the first public release of this annotation data set, few new protein-coding loci have been added, yet the number of alternative splicing transcripts annotated has steadily increased. The GENCODE 7 release contains 20,687 protein-coding and 9640 long noncoding RNA loci and has 33,977 coding transcripts not represented in UCSC genes and RefSeq. It also has the most comprehensive annotation of long noncoding RNA (lncRNA) loci publicly available with the predominant transcript form consisting of two exons. We have examined the completeness of the transcript annotation and found that 35% of transcriptional start sites are supported by CAGE clusters and 62% of protein-coding genes have annotated polyA sites. Over one-third of GENCODE protein-coding genes are supported by peptide hits derived from mass spectrometry spectra submitted to Peptide Atlas. New models derived from the Illumina Body Map 2.0 RNA-seq data identify 3689 new loci not currently in GENCODE, of which 3127 consist of two exon models indicating that they are possibly unannotated long noncoding loci. GENCODE 7 is publicly available from gencodegenes.org and via the Ensembl and UCSC Genome Browsers.","author":[{"dropping-particle":"","family":"Harrow","given":"Jennifer","non-dropping-particle":"","parse-names":false,"suffix":""},{"dropping-particle":"","family":"Frankish","given":"Adam","non-dropping-particle":"","parse-names":false,"suffix":""},{"dropping-particle":"","family":"Gonzalez","given":"Jose M","non-dropping-particle":"","parse-names":false,"suffix":""},{"dropping-particle":"","family":"Tapanari","given":"Electra","non-dropping-particle":"","parse-names":false,"suffix":""},{"dropping-particle":"","family":"Diekhans","given":"Mark","non-dropping-particle":"","parse-names":false,"suffix":""},{"dropping-particle":"","family":"Kokocinski","given":"Felix","non-dropping-particle":"","parse-names":false,"suffix":""},{"dropping-particle":"","family":"Aken","given":"Bronwen L","non-dropping-particle":"","parse-names":false,"suffix":""},{"dropping-particle":"","family":"Barrell","given":"Daniel","non-dropping-particle":"","parse-names":false,"suffix":""},{"dropping-particle":"","family":"Zadissa","given":"Amonida","non-dropping-particle":"","parse-names":false,"suffix":""},{"dropping-particle":"","family":"Searle","given":"Stephen","non-dropping-particle":"","parse-names":false,"suffix":""},{"dropping-particle":"","family":"Barnes","given":"If","non-dropping-particle":"","parse-names":false,"suffix":""},{"dropping-particle":"","family":"Bignell","given":"Alexandra","non-dropping-particle":"","parse-names":false,"suffix":""},{"dropping-particle":"","family":"Boychenko","given":"Veronika","non-dropping-particle":"","parse-names":false,"suffix":""},{"dropping-particle":"","family":"Hunt","given":"Toby","non-dropping-particle":"","parse-names":false,"suffix":""},{"dropping-particle":"","family":"Kay","given":"Mike","non-dropping-particle":"","parse-names":false,"suffix":""},{"dropping-particle":"","family":"Mukherjee","given":"Gaurab","non-dropping-particle":"","parse-names":false,"suffix":""},{"dropping-particle":"","family":"Rajan","given":"Jeena","non-dropping-particle":"","parse-names":false,"suffix":""},{"dropping-particle":"","family":"Despacio-Reyes","given":"Gloria","non-dropping-particle":"","parse-names":false,"suffix":""},{"dropping-particle":"","family":"Saunders","given":"Gary","non-dropping-particle":"","parse-names":false,"suffix":""},{"dropping-particle":"","family":"Steward","given":"Charles","non-dropping-particle":"","parse-names":false,"suffix":""},{"dropping-particle":"","family":"Harte","given":"Rachel","non-dropping-particle":"","parse-names":false,"suffix":""},{"dropping-particle":"","family":"Lin","given":"Michael","non-dropping-particle":"","parse-names":false,"suffix":""},{"dropping-particle":"","family":"Howald","given":"Cédric","non-dropping-particle":"","parse-names":false,"suffix":""},{"dropping-particle":"","family":"Tanzer","given":"Andrea","non-dropping-particle":"","parse-names":false,"suffix":""},{"dropping-particle":"","family":"Derrien","given":"Thomas","non-dropping-particle":"","parse-names":false,"suffix":""},{"dropping-particle":"","family":"Chrast","given":"Jacqueline","non-dropping-particle":"","parse-names":false,"suffix":""},{"dropping-particle":"","family":"Walters","given":"Nathalie","non-dropping-particle":"","parse-names":false,"suffix":""},{"dropping-particle":"","family":"Balasubramanian","given":"Suganthi","non-dropping-particle":"","parse-names":false,"suffix":""},{"dropping-particle":"","family":"Pei","given":"Baikang","non-dropping-particle":"","parse-names":false,"suffix":""},{"dropping-particle":"","family":"Tress","given":"Michael","non-dropping-particle":"","parse-names":false,"suffix":""},{"dropping-particle":"","family":"Rodriguez","given":"Jose Manuel","non-dropping-particle":"","parse-names":false,"suffix":""},{"dropping-particle":"","family":"Ezkurdia","given":"Iakes","non-dropping-particle":"","parse-names":false,"suffix":""},{"dropping-particle":"","family":"Baren","given":"Jeltje","non-dropping-particle":"van","parse-names":false,"suffix":""},{"dropping-particle":"","family":"Brent","given":"Michael","non-dropping-particle":"","parse-names":false,"suffix":""},{"dropping-particle":"","family":"Haussler","given":"David","non-dropping-particle":"","parse-names":false,"suffix":""},{"dropping-particle":"","family":"Kellis","given":"Manolis","non-dropping-particle":"","parse-names":false,"suffix":""},{"dropping-particle":"","family":"Valencia","given":"Alfonso","non-dropping-particle":"","parse-names":false,"suffix":""},{"dropping-particle":"","family":"Reymond","given":"Alexandre","non-dropping-particle":"","parse-names":false,"suffix":""},{"dropping-particle":"","family":"Gerstein","given":"Mark","non-dropping-particle":"","parse-names":false,"suffix":""},{"dropping-particle":"","family":"Guigó","given":"Roderic","non-dropping-particle":"","parse-names":false,"suffix":""},{"dropping-particle":"","family":"Hubbard","given":"Tim J","non-dropping-particle":"","parse-names":false,"suffix":""}],"container-title":"Genome research","id":"ITEM-1","issue":"9","issued":{"date-parts":[["2012","9"]]},"page":"1760-74","title":"GENCODE: the reference human genome annotation for The ENCODE Project.","type":"article-journal","volume":"22"},"uris":["http://www.mendeley.com/documents/?uuid=0001ce4c-3f1f-478b-b96f-9c80fe8a4f6f"]}],"mendeley":{"formattedCitation":"[1]","plainTextFormattedCitation":"[1]","previouslyFormattedCitation":"[1]"},"properties":{"noteIndex":0},"schema":"https://github.com/citation-style-language/schema/raw/master/csl-citation.json"}</w:instrText>
      </w:r>
      <w:r>
        <w:rPr>
          <w:rFonts w:ascii="Palatino Linotype" w:hAnsi="Palatino Linotype"/>
          <w:color w:val="000000" w:themeColor="text1"/>
          <w:sz w:val="22"/>
          <w:szCs w:val="22"/>
          <w:lang w:val="en-US"/>
        </w:rPr>
        <w:fldChar w:fldCharType="separate"/>
      </w:r>
      <w:r w:rsidRPr="00185D2E">
        <w:rPr>
          <w:rFonts w:ascii="Palatino Linotype" w:hAnsi="Palatino Linotype"/>
          <w:noProof/>
          <w:color w:val="000000" w:themeColor="text1"/>
          <w:sz w:val="22"/>
          <w:szCs w:val="22"/>
          <w:lang w:val="en-US"/>
        </w:rPr>
        <w:t>[1]</w:t>
      </w:r>
      <w:r>
        <w:rPr>
          <w:rFonts w:ascii="Palatino Linotype" w:hAnsi="Palatino Linotype"/>
          <w:color w:val="000000" w:themeColor="text1"/>
          <w:sz w:val="22"/>
          <w:szCs w:val="22"/>
          <w:lang w:val="en-US"/>
        </w:rPr>
        <w:fldChar w:fldCharType="end"/>
      </w:r>
      <w:r>
        <w:rPr>
          <w:rFonts w:ascii="Palatino Linotype" w:hAnsi="Palatino Linotype"/>
          <w:color w:val="000000" w:themeColor="text1"/>
          <w:sz w:val="22"/>
          <w:szCs w:val="22"/>
          <w:lang w:val="en-US"/>
        </w:rPr>
        <w:t xml:space="preserve"> that was downloaded as .</w:t>
      </w:r>
      <w:proofErr w:type="spellStart"/>
      <w:r>
        <w:rPr>
          <w:rFonts w:ascii="Palatino Linotype" w:hAnsi="Palatino Linotype"/>
          <w:color w:val="000000" w:themeColor="text1"/>
          <w:sz w:val="22"/>
          <w:szCs w:val="22"/>
          <w:lang w:val="en-US"/>
        </w:rPr>
        <w:t>gtf</w:t>
      </w:r>
      <w:proofErr w:type="spellEnd"/>
      <w:r>
        <w:rPr>
          <w:rFonts w:ascii="Palatino Linotype" w:hAnsi="Palatino Linotype"/>
          <w:color w:val="000000" w:themeColor="text1"/>
          <w:sz w:val="22"/>
          <w:szCs w:val="22"/>
          <w:lang w:val="en-US"/>
        </w:rPr>
        <w:t xml:space="preserve"> annotation file (</w:t>
      </w:r>
      <w:hyperlink r:id="rId6" w:history="1">
        <w:r w:rsidRPr="00185D2E">
          <w:rPr>
            <w:rStyle w:val="Collegamentoipertestuale"/>
            <w:rFonts w:ascii="Palatino Linotype" w:hAnsi="Palatino Linotype"/>
            <w:sz w:val="22"/>
            <w:szCs w:val="22"/>
            <w:lang w:val="en-US"/>
          </w:rPr>
          <w:t>https://www.gencodegenes.org</w:t>
        </w:r>
      </w:hyperlink>
      <w:r>
        <w:rPr>
          <w:rFonts w:ascii="Palatino Linotype" w:hAnsi="Palatino Linotype"/>
          <w:color w:val="000000" w:themeColor="text1"/>
          <w:sz w:val="22"/>
          <w:szCs w:val="22"/>
          <w:lang w:val="en-US"/>
        </w:rPr>
        <w:t xml:space="preserve">) and included the genomic coordinates of </w:t>
      </w:r>
      <w:r w:rsidRPr="00D972A9">
        <w:rPr>
          <w:rFonts w:ascii="Palatino Linotype" w:hAnsi="Palatino Linotype"/>
          <w:color w:val="000000" w:themeColor="text1"/>
          <w:sz w:val="22"/>
          <w:szCs w:val="22"/>
          <w:lang w:val="en-US"/>
        </w:rPr>
        <w:t>58721</w:t>
      </w:r>
      <w:r>
        <w:rPr>
          <w:rFonts w:ascii="Palatino Linotype" w:hAnsi="Palatino Linotype"/>
          <w:color w:val="000000" w:themeColor="text1"/>
          <w:sz w:val="22"/>
          <w:szCs w:val="22"/>
          <w:lang w:val="en-US"/>
        </w:rPr>
        <w:t xml:space="preserve"> genic elements. For HERV loci, we relied on a comprehensive database that we developed, including </w:t>
      </w:r>
      <w:r w:rsidR="0004680D">
        <w:rPr>
          <w:rFonts w:ascii="Palatino Linotype" w:hAnsi="Palatino Linotype"/>
          <w:color w:val="000000" w:themeColor="text1"/>
          <w:sz w:val="22"/>
          <w:szCs w:val="22"/>
          <w:lang w:val="en-US"/>
        </w:rPr>
        <w:t>about 3170</w:t>
      </w:r>
      <w:r>
        <w:rPr>
          <w:rFonts w:ascii="Palatino Linotype" w:hAnsi="Palatino Linotype"/>
          <w:color w:val="000000" w:themeColor="text1"/>
          <w:sz w:val="22"/>
          <w:szCs w:val="22"/>
          <w:lang w:val="en-US"/>
        </w:rPr>
        <w:t xml:space="preserve"> individual HERV loci classified according to their nucleotide structure and phylogeny into 39 canonical HERV groups plus 31 so-called non canonical groups. The members of the latter showed various degree of mosaicism and were classified according to their composition. Such a HERV dataset was developed starting  from the identification and classification of the most integer HERV integrations by the software </w:t>
      </w:r>
      <w:proofErr w:type="spellStart"/>
      <w:r>
        <w:rPr>
          <w:rFonts w:ascii="Palatino Linotype" w:hAnsi="Palatino Linotype"/>
          <w:color w:val="000000" w:themeColor="text1"/>
          <w:sz w:val="22"/>
          <w:szCs w:val="22"/>
          <w:lang w:val="en-US"/>
        </w:rPr>
        <w:t>RetroTector</w:t>
      </w:r>
      <w:proofErr w:type="spellEnd"/>
      <w:r>
        <w:rPr>
          <w:rFonts w:ascii="Palatino Linotype" w:hAnsi="Palatino Linotype"/>
          <w:color w:val="000000" w:themeColor="text1"/>
          <w:sz w:val="22"/>
          <w:szCs w:val="22"/>
          <w:lang w:val="en-US"/>
        </w:rPr>
        <w:t xml:space="preserve"> </w:t>
      </w:r>
      <w:r>
        <w:rPr>
          <w:rFonts w:ascii="Palatino Linotype" w:hAnsi="Palatino Linotype"/>
          <w:color w:val="000000" w:themeColor="text1"/>
          <w:sz w:val="22"/>
          <w:szCs w:val="22"/>
          <w:lang w:val="en-US"/>
        </w:rPr>
        <w:fldChar w:fldCharType="begin" w:fldLock="1"/>
      </w:r>
      <w:r>
        <w:rPr>
          <w:rFonts w:ascii="Palatino Linotype" w:hAnsi="Palatino Linotype"/>
          <w:color w:val="000000" w:themeColor="text1"/>
          <w:sz w:val="22"/>
          <w:szCs w:val="22"/>
          <w:lang w:val="en-US"/>
        </w:rPr>
        <w:instrText>ADDIN CSL_CITATION {"citationItems":[{"id":"ITEM-1","itemData":{"DOI":"10.1186/s12977-015-0232-y","ISSN":"17424690","abstract":"© 2016 Vargiu et al. Background: Human endogenous retroviruses (HERVs) represent the inheritance of ancient germ-line cell infections by exogenous retroviruses and the subsequent transmission of the integrated proviruses to the descendants. ERVs have the same internal structure as exogenous retroviruses. While no replication-competent HERVs have been recognized, some retain up to three of four intact ORFs. HERVs have been classified before, with varying scope and depth, notably in the RepBase/RepeatMasker system. However, existing classifications are bewildering. There is a need for a systematic, unifying and simple classification. We strived for a classification which is traceable to previous classifications and which encompasses HERV variation within a limited number of clades. Results: The human genome assembly GRCh 37/hg19 was analyzed with RetroTector, which primarily detects relatively complete Class I and II proviruses. A total of 3173 HERV sequences were identified. The structure of and relations between these proviruses was resolved through a multi-step classification procedure that involved a novel type of similarity image analysis (\"Simage\") which allowed discrimination of heterogeneous (noncanonical) from homogeneous (canonical) HERVs. Of the 3173 HERVs, 1214 were canonical and segregated into 39 canonical clades (groups), belonging to class I (Gamma- and Epsilon-like), II (Beta-like) and III (Spuma-like). The groups were chosen based on (1) sequence (nucleotide and Pol amino acid), similarity, (2) degree of fit to previously published clades, often from RepBase, and (3) taxonomic markers. The groups fell into 11 supergroups. The 1959 noncanonical HERVs contained 31 additional, less well-defined groups. Simage analysis revealed several types of mosaicism, notably recombination and secondary integration. By comparing flanking sequences, LTRs and completeness of gene structure, we deduced that some noncanonical HERVs proliferated after the recombination event. Groups were further divided into envelope subgroups (altogether 94) based on sequence similarity and characteristic \"immunosuppressive domain\" motifs. Intra and inter(super)group, as well as intraclass, recombination involving envelope genes (\"env snatching\") was a common event. LTR divergence indicated that HERV-K(HML2) and HERVFC had the most recent integrations, HERVL and HUERSP3 the oldest. Conclusions: A comprehensive HERV classification and characterization approach was undertaken.…","author":[{"dropping-particle":"","family":"Vargiu","given":"L.","non-dropping-particle":"","parse-names":false,"suffix":""},{"dropping-particle":"","family":"Rodriguez-Tomé","given":"P.","non-dropping-particle":"","parse-names":false,"suffix":""},{"dropping-particle":"","family":"Sperber","given":"G.O.","non-dropping-particle":"","parse-names":false,"suffix":""},{"dropping-particle":"","family":"Cadeddu","given":"M.","non-dropping-particle":"","parse-names":false,"suffix":""},{"dropping-particle":"","family":"Grandi","given":"N.","non-dropping-particle":"","parse-names":false,"suffix":""},{"dropping-particle":"","family":"Blikstad","given":"V.","non-dropping-particle":"","parse-names":false,"suffix":""},{"dropping-particle":"","family":"Tramontano","given":"E.","non-dropping-particle":"","parse-names":false,"suffix":""},{"dropping-particle":"","family":"Blomberg","given":"J.","non-dropping-particle":"","parse-names":false,"suffix":""}],"container-title":"Retrovirology","id":"ITEM-1","issue":"1","issued":{"date-parts":[["2016"]]},"title":"Classification and characterization of human endogenous retroviruses mosaic forms are common","type":"article-journal","volume":"13"},"uris":["http://www.mendeley.com/documents/?uuid=a4c723e6-3987-3f2f-bf09-6669d572496e"]}],"mendeley":{"formattedCitation":"[2]","plainTextFormattedCitation":"[2]","previouslyFormattedCitation":"[2]"},"properties":{"noteIndex":0},"schema":"https://github.com/citation-style-language/schema/raw/master/csl-citation.json"}</w:instrText>
      </w:r>
      <w:r>
        <w:rPr>
          <w:rFonts w:ascii="Palatino Linotype" w:hAnsi="Palatino Linotype"/>
          <w:color w:val="000000" w:themeColor="text1"/>
          <w:sz w:val="22"/>
          <w:szCs w:val="22"/>
          <w:lang w:val="en-US"/>
        </w:rPr>
        <w:fldChar w:fldCharType="separate"/>
      </w:r>
      <w:r w:rsidRPr="00185D2E">
        <w:rPr>
          <w:rFonts w:ascii="Palatino Linotype" w:hAnsi="Palatino Linotype"/>
          <w:noProof/>
          <w:color w:val="000000" w:themeColor="text1"/>
          <w:sz w:val="22"/>
          <w:szCs w:val="22"/>
          <w:lang w:val="en-US"/>
        </w:rPr>
        <w:t>[2]</w:t>
      </w:r>
      <w:r>
        <w:rPr>
          <w:rFonts w:ascii="Palatino Linotype" w:hAnsi="Palatino Linotype"/>
          <w:color w:val="000000" w:themeColor="text1"/>
          <w:sz w:val="22"/>
          <w:szCs w:val="22"/>
          <w:lang w:val="en-US"/>
        </w:rPr>
        <w:fldChar w:fldCharType="end"/>
      </w:r>
      <w:r>
        <w:rPr>
          <w:rFonts w:ascii="Palatino Linotype" w:hAnsi="Palatino Linotype"/>
          <w:color w:val="000000" w:themeColor="text1"/>
          <w:sz w:val="22"/>
          <w:szCs w:val="22"/>
          <w:lang w:val="en-US"/>
        </w:rPr>
        <w:t xml:space="preserve">, which scans the genome searching for conserved retroviral motifs and, after evaluating their distance and position, reconstructs the retroviral chain and the genes’ open reading frames (ORFs) </w:t>
      </w:r>
      <w:r>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{"citationItems":[{"id":"ITEM-1","itemData":{"DOI":"10.1093/nar/gkm515","ISBN":"0305-1048","ISSN":"03051048","PMID":"17636050","abstract":"Eukaryotic genomes contain many endogenous retroviral sequences (ERVs). ERVs are often severely mutated, therefore difficult to detect. A platform independent (Java) program package, RetroTector (ReTe), was constructed. It has three basic modules: (i) detection of candidate long terminal repeats (LTRs), (ii) detection of chains of conserved retroviral motifs fulfilling distance constraints and (iii) attempted reconstruction of original retroviral protein sequences, combining alignment, codon statistics and properties of protein ends. Other features are prediction of additional open reading frames, automated database collection, graphical presentation and automatic classification. ReTe favors elements &gt;1000-bp long due to its dependence on order of and distances between retroviral fragments. It detects single or low-copy-number elements. ReTe assigned a 'retroviral' score of 890-2827 to 10 exogenous retroviruses from seven genera, and accurately predicted their genes. In a simulated model, ReTe was robust against mutational decay. The human genome was analyzed in 1-2 days on a LINUX cluster. Retroviral sequences were detected in divergent vertebrate genomes. Most ReTe detected chains were coincident with Repeatmasker output and the HERVd database. ReTe did not report most of the evolutionary old HERV-L related and MalR sequences, and is not yet tailored for single LTR detection. Nevertheless, ReTe rationally detects and annotates many retroviral sequences.","author":[{"dropping-particle":"","family":"Sperber","given":"Göran","non-dropping-particle":"","parse-names":false,"suffix":""},{"dropping-particle":"","family":"Airola","given":"Tove","non-dropping-particle":"","parse-names":false,"suffix":""},{"dropping-particle":"","family":"Jern","given":"Patric","non-dropping-particle":"","parse-names":false,"suffix":""},{"dropping-particle":"","family":"Blomberg","given":"Jonas","non-dropping-particle":"","parse-names":false,"suffix":""}],"container-title":"Nucleic Acids Research","id":"ITEM-1","issued":{"date-parts":[["2007"]]},"page":"4964-4976","title":"Automated recognition of retroviral sequences in genomic data - RetroTector©","type":"article-journal","volume":"35"},"uris":["http://www.mendeley.com/documents/?uuid=ff7040b1-1112-4d46-aa37-00995070f7bd"]}],"mendeley":{"formattedCitation":"[3]","plainTextFormattedCitation":"[3]","previouslyFormattedCitation":"[3]"},"properties":{"noteIndex":0},"schema":"https://github.com/citation-style-language/schema/raw/master/csl-citation.json"}</w:instrText>
      </w:r>
      <w:r>
        <w:rPr>
          <w:rFonts w:ascii="Palatino Linotype" w:hAnsi="Palatino Linotype"/>
          <w:color w:val="000000" w:themeColor="text1"/>
          <w:sz w:val="22"/>
          <w:szCs w:val="22"/>
          <w:lang w:val="en-US"/>
        </w:rPr>
        <w:fldChar w:fldCharType="separate"/>
      </w:r>
      <w:r w:rsidRPr="00185D2E">
        <w:rPr>
          <w:rFonts w:ascii="Palatino Linotype" w:hAnsi="Palatino Linotype"/>
          <w:noProof/>
          <w:color w:val="000000" w:themeColor="text1"/>
          <w:sz w:val="22"/>
          <w:szCs w:val="22"/>
          <w:lang w:val="en-US"/>
        </w:rPr>
        <w:t>[3]</w:t>
      </w:r>
      <w:r>
        <w:rPr>
          <w:rFonts w:ascii="Palatino Linotype" w:hAnsi="Palatino Linotype"/>
          <w:color w:val="000000" w:themeColor="text1"/>
          <w:sz w:val="22"/>
          <w:szCs w:val="22"/>
          <w:lang w:val="en-US"/>
        </w:rPr>
        <w:fldChar w:fldCharType="end"/>
      </w:r>
      <w:r w:rsidR="0004680D">
        <w:rPr>
          <w:rFonts w:ascii="Palatino Linotype" w:hAnsi="Palatino Linotype"/>
          <w:color w:val="000000" w:themeColor="text1"/>
          <w:sz w:val="22"/>
          <w:szCs w:val="22"/>
          <w:lang w:val="en-US"/>
        </w:rPr>
        <w:t xml:space="preserve">. Hence, the members of this dataset should represent the most conserved HERV integration, i.e. the ones more prone to retain transcriptional activity. In addition, for sake of completeness, the dataset has been integrated with the </w:t>
      </w:r>
      <w:r w:rsidR="00C97260">
        <w:rPr>
          <w:rFonts w:ascii="Palatino Linotype" w:hAnsi="Palatino Linotype"/>
          <w:color w:val="000000" w:themeColor="text1"/>
          <w:sz w:val="22"/>
          <w:szCs w:val="22"/>
          <w:lang w:val="en-US"/>
        </w:rPr>
        <w:t xml:space="preserve">information deriving from the dedicated characterization of individual HERV groups relevant for human physiology and/or investigated for their transcriptional activity in human disorders. Particularly, we included all the HERV loci identified in the exhaustive characterization of HERV-W </w:t>
      </w:r>
      <w:r w:rsidR="00C97260">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10.1186/s12977-016-0301-x","ISSN":"1742-4690","author":[{"dropping-particle":"","family":"Grandi","given":"Nicole","non-dropping-particle":"","parse-names":false,"suffix":""},{"dropping-particle":"","family":"Cadeddu","given":"Marta","non-dropping-particle":"","parse-names":false,"suffix":""},{"dropping-particle":"","family":"Blomberg","given":"Jonas","non-dropping-particle":"","parse-names":false,"suffix":""},{"dropping-particle":"","family":"Tramontano","given":"Enzo","non-dropping-particle":"","parse-names":false,"suffix":""}],"container-title":"Retrovirology","id":"ITEM-1","issue":"67","issued":{"date-parts":[["2016"]]},"page":"1-25","publisher":"BioMed Central","title":"Contribution of type W human endogenous retrovirus to the human genome: characterization of HERV-W proviral insertions and processed pseudogenes","type":"article-journal","volume":"13"},"uris":["http://www.mendeley.com/documents/?uuid=5f10d9d1-ce55-4963-a6af-8565b9f695c9"]}],"mendeley":{"formattedCitation":"[4]","plainTextFormattedCitation":"[4]","previouslyFormattedCitation":"[4]"},"properties":{"noteIndex":0},"schema":"https://github.com/citation-style-language/schema/raw/master/csl-citation.json"}</w:instrText>
      </w:r>
      <w:r w:rsidR="00C97260">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[4]</w:t>
      </w:r>
      <w:r w:rsidR="00C97260">
        <w:rPr>
          <w:rFonts w:ascii="Palatino Linotype" w:hAnsi="Palatino Linotype"/>
          <w:color w:val="000000" w:themeColor="text1"/>
          <w:sz w:val="22"/>
          <w:szCs w:val="22"/>
          <w:lang w:val="en-US"/>
        </w:rPr>
        <w:fldChar w:fldCharType="end"/>
      </w:r>
      <w:r w:rsidR="00C97260">
        <w:rPr>
          <w:rFonts w:ascii="Palatino Linotype" w:hAnsi="Palatino Linotype"/>
          <w:color w:val="000000" w:themeColor="text1"/>
          <w:sz w:val="22"/>
          <w:szCs w:val="22"/>
          <w:lang w:val="en-US"/>
        </w:rPr>
        <w:t xml:space="preserve">, HERV-K(HML-10) </w:t>
      </w:r>
      <w:r w:rsidR="00C97260">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{"citationItems":[{"id":"ITEM-1","itemData":{"DOI":"10.1186/s13100-017-0099-7","ISSN":"17598753","abstract":"© 2017 The Author(s). Background: About half of the human genome is constituted of transposable elements, including human endogenous retroviruses (HERV). HERV sequences represent the 8% of our genetic material, deriving from exogenous infections occurred millions of years ago in the germ line cells and being inherited by the offspring in a Mendelian fashion. HERV-K elements (classified as HML1-10) are among the most studied HERV groups, especially due to their possible correlation with human diseases. In particular, the HML10 group was reported to be upregulated in persistent HIV-1 infected cells as well as in tumor cells and samples, and proposed to have a role in the control of host genes expression. An individual HERV-K(HML10) member within the major histocompatibility complex C4 gene has even been studied for its possible contribution to type 1 diabetes susceptibility. Following a first characterization of the HML10 group at the genomic level, performed with the innovative software RetroTector, we have characterized in detail the 8 previously identified HML10 sequences present in the human genome, and an additional HML10 partial provirus in chromosome 1p22.2 that is reported here for the first time. Results: Using a combined approach based on RetroTector software and a traditional Genome Browser Blat search, we identified a novel HERV-K(HML10) sequence in addition to the eight previously reported in the human genome GRCh37/hg19 assembly. We fully characterized the nine HML10 sequences at the genomic level, including their classification in two types based on both structural and phylogenetic characteristics, a detailed analysis of each HML10 nucleotide sequence, the first description of the presence of an Env Rec domain in the type II HML10, the estimated time of integration of individual members and the comparative map of the HML10 proviruses in non-human primates. Conclusions: We performed an unambiguous and exhaustive analysis of the nine HML10 sequences present in GRCh37/hg19 assembly, useful to increase the knowledge of the group's contribution to the human genome and laying the foundation for a better understanding of the potential physiological effects and the tentative correlation of these sequences with human pathogenesis.","author":[{"dropping-particle":"","family":"Grandi","given":"N.","non-dropping-particle":"","parse-names":false,"suffix":""},{"dropping-particle":"","family":"Cadeddu","given":"M.","non-dropping-particle":"","parse-names":false,"suffix":""},{"dropping-particle":"","family":"Pisano","given":"M.P.","non-dropping-particle":"","parse-names":false,"suffix":""},{"dropping-particle":"","family":"Esposito","given":"F.","non-dropping-particle":"","parse-names":false,"suffix":""},{"dropping-particle":"","family":"Blomberg","given":"J.","non-dropping-particle":"","parse-names":false,"suffix":""},{"dropping-particle":"","family":"Tramontano","given":"E.","non-dropping-particle":"","parse-names":false,"suffix":""}],"container-title":"Mobile DNA","id":"ITEM-1","issue":"1","issued":{"date-parts":[["2017"]]},"title":"Identification of a novel HERV-K(HML10): Comprehensive characterization and comparative analysis in non-human primates provide insights about HML10 proviruses structure and diffusion","type":"article-journal","volume":"8"},"uris":["http://www.mendeley.com/documents/?uuid=921a6dcb-afff-3570-9e4e-1d7e7389a1ea"]}],"mendeley":{"formattedCitation":"[5]","plainTextFormattedCitation":"[5]","previouslyFormattedCitation":"[5]"},"properties":{"noteIndex":0},"schema":"https://github.com/citation-style-language/schema/raw/master/csl-citation.json"}</w:instrText>
      </w:r>
      <w:r w:rsidR="00C97260">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[5]</w:t>
      </w:r>
      <w:r w:rsidR="00C97260">
        <w:rPr>
          <w:rFonts w:ascii="Palatino Linotype" w:hAnsi="Palatino Linotype"/>
          <w:color w:val="000000" w:themeColor="text1"/>
          <w:sz w:val="22"/>
          <w:szCs w:val="22"/>
          <w:lang w:val="en-US"/>
        </w:rPr>
        <w:fldChar w:fldCharType="end"/>
      </w:r>
      <w:r w:rsidR="00C97260">
        <w:rPr>
          <w:rFonts w:ascii="Palatino Linotype" w:hAnsi="Palatino Linotype"/>
          <w:color w:val="000000" w:themeColor="text1"/>
          <w:sz w:val="22"/>
          <w:szCs w:val="22"/>
          <w:lang w:val="en-US"/>
        </w:rPr>
        <w:t xml:space="preserve">, HERV-K(HML6) </w:t>
      </w:r>
      <w:r w:rsidR="00C97260">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{"citationItems":[{"id":"ITEM-1","itemData":{"DOI":"10.1128/JVI.00110-19","ISSN":"0022-538X","PMID":"31167914","abstract":"The 8% human genome is composed of Human Endogenous Retroviruses (HERVs), remnants of ancestral germline infections by exogenous retroviruses, which have been vertically transmitted as Mendelian characters. The HML-6 group, a member of the class II Betaretrovirus-like, includes several proviral loci with an increased transcriptional activity in cancer, and at least two elements that are known for retaining an intact open reading frame (ORF) and for encoding small proteins such as ERVK3-1, that is expressed in various healthy tissues, and HERV-K-MEL, a small Env peptide expressed in samples of cutaneous and ocular melanoma, but not in normal tissues.","author":[{"dropping-particle":"","family":"Pisano","given":"Maria Paola","non-dropping-particle":"","parse-names":false,"suffix":""},{"dropping-particle":"","family":"Grandi","given":"Nicole","non-dropping-particle":"","parse-names":false,"suffix":""},{"dropping-particle":"","family":"Cadeddu","given":"Marta","non-dropping-particle":"","parse-names":false,"suffix":""},{"dropping-particle":"","family":"Blomberg","given":"Jonas","non-dropping-particle":"","parse-names":false,"suffix":""},{"dropping-particle":"","family":"Tramontano","given":"Enzo","non-dropping-particle":"","parse-names":false,"suffix":""}],"container-title":"Journal of Virology","id":"ITEM-1","issue":"16","issued":{"date-parts":[["2019","6","5"]]},"page":"e00110-19","title":"Comprehensive characterization of the HERV-K(HML-6): overview of their structure, phylogeny and contribution to the human genome","type":"article-journal","volume":"93"},"uris":["http://www.mendeley.com/documents/?uuid=da1e4f20-d2f0-3b30-a1b2-d350c8af97f9"]}],"mendeley":{"formattedCitation":"[6]","plainTextFormattedCitation":"[6]"},"properties":{"noteIndex":0},"schema":"https://github.com/citation-style-language/schema/raw/master/csl-citation.json"}</w:instrText>
      </w:r>
      <w:r w:rsidR="00C97260">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[6]</w:t>
      </w:r>
      <w:r w:rsidR="00C97260">
        <w:rPr>
          <w:rFonts w:ascii="Palatino Linotype" w:hAnsi="Palatino Linotype"/>
          <w:color w:val="000000" w:themeColor="text1"/>
          <w:sz w:val="22"/>
          <w:szCs w:val="22"/>
          <w:lang w:val="en-US"/>
        </w:rPr>
        <w:fldChar w:fldCharType="end"/>
      </w:r>
      <w:r w:rsidR="00C97260">
        <w:rPr>
          <w:rFonts w:ascii="Palatino Linotype" w:hAnsi="Palatino Linotype"/>
          <w:color w:val="000000" w:themeColor="text1"/>
          <w:sz w:val="22"/>
          <w:szCs w:val="22"/>
          <w:lang w:val="en-US"/>
        </w:rPr>
        <w:t xml:space="preserve">, some of which were missing in the starting </w:t>
      </w:r>
      <w:proofErr w:type="spellStart"/>
      <w:r w:rsidR="00C97260">
        <w:rPr>
          <w:rFonts w:ascii="Palatino Linotype" w:hAnsi="Palatino Linotype"/>
          <w:color w:val="000000" w:themeColor="text1"/>
          <w:sz w:val="22"/>
          <w:szCs w:val="22"/>
          <w:lang w:val="en-US"/>
        </w:rPr>
        <w:t>RetroTector</w:t>
      </w:r>
      <w:proofErr w:type="spellEnd"/>
      <w:r w:rsidR="00C97260">
        <w:rPr>
          <w:rFonts w:ascii="Palatino Linotype" w:hAnsi="Palatino Linotype"/>
          <w:color w:val="000000" w:themeColor="text1"/>
          <w:sz w:val="22"/>
          <w:szCs w:val="22"/>
          <w:lang w:val="en-US"/>
        </w:rPr>
        <w:t xml:space="preserve"> dataset due to their lower degree of completeness. In this way, we ended up with a HERV database including the genomic coordinates, classification and structural information of 3251 HERV loci.</w:t>
      </w:r>
      <w:r w:rsidR="009F0657">
        <w:rPr>
          <w:rFonts w:ascii="Palatino Linotype" w:hAnsi="Palatino Linotype"/>
          <w:color w:val="000000" w:themeColor="text1"/>
          <w:sz w:val="22"/>
          <w:szCs w:val="22"/>
          <w:lang w:val="en-US"/>
        </w:rPr>
        <w:t xml:space="preserve"> </w:t>
      </w:r>
    </w:p>
    <w:p w:rsidR="00185D2E" w:rsidRDefault="009F0657" w:rsidP="002953E6">
      <w:pPr>
        <w:jc w:val="both"/>
        <w:rPr>
          <w:rFonts w:ascii="Palatino Linotype" w:hAnsi="Palatino Linotype"/>
          <w:color w:val="000000" w:themeColor="text1"/>
          <w:sz w:val="22"/>
          <w:szCs w:val="22"/>
          <w:lang w:val="en-US"/>
        </w:rPr>
      </w:pPr>
      <w:r>
        <w:rPr>
          <w:rFonts w:ascii="Palatino Linotype" w:hAnsi="Palatino Linotype"/>
          <w:color w:val="000000" w:themeColor="text1"/>
          <w:sz w:val="22"/>
          <w:szCs w:val="22"/>
          <w:lang w:val="en-US"/>
        </w:rPr>
        <w:t>The information for cellular genes and HERV loci (including chromosome, start, end, strand and ID) were included in</w:t>
      </w:r>
      <w:r w:rsidR="00D53051" w:rsidRPr="00D53051">
        <w:rPr>
          <w:rFonts w:ascii="Palatino Linotype" w:hAnsi="Palatino Linotype"/>
          <w:color w:val="000000" w:themeColor="text1"/>
          <w:sz w:val="22"/>
          <w:szCs w:val="22"/>
          <w:lang w:val="en-US"/>
        </w:rPr>
        <w:t xml:space="preserve"> </w:t>
      </w:r>
      <w:r w:rsidR="00D53051">
        <w:rPr>
          <w:rFonts w:ascii="Palatino Linotype" w:hAnsi="Palatino Linotype"/>
          <w:color w:val="000000" w:themeColor="text1"/>
          <w:sz w:val="22"/>
          <w:szCs w:val="22"/>
          <w:lang w:val="en-US"/>
        </w:rPr>
        <w:t xml:space="preserve">respective </w:t>
      </w:r>
      <w:r w:rsidR="00D53051" w:rsidRPr="00D53051">
        <w:rPr>
          <w:rFonts w:ascii="Calibri" w:hAnsi="Calibri" w:cs="Calibri"/>
          <w:color w:val="000000" w:themeColor="text1"/>
          <w:sz w:val="22"/>
          <w:szCs w:val="22"/>
          <w:lang w:val="en-US"/>
        </w:rPr>
        <w:t>﻿</w:t>
      </w:r>
      <w:r w:rsidR="00D53051" w:rsidRPr="00D53051">
        <w:rPr>
          <w:rFonts w:ascii="Palatino Linotype" w:hAnsi="Palatino Linotype"/>
          <w:color w:val="000000" w:themeColor="text1"/>
          <w:sz w:val="22"/>
          <w:szCs w:val="22"/>
          <w:lang w:val="en-US"/>
        </w:rPr>
        <w:t>gene transfer format</w:t>
      </w:r>
      <w:r w:rsidR="00D53051">
        <w:rPr>
          <w:rFonts w:ascii="Palatino Linotype" w:hAnsi="Palatino Linotype"/>
          <w:color w:val="000000" w:themeColor="text1"/>
          <w:sz w:val="22"/>
          <w:szCs w:val="22"/>
          <w:lang w:val="en-US"/>
        </w:rPr>
        <w:t xml:space="preserve"> (</w:t>
      </w:r>
      <w:proofErr w:type="spellStart"/>
      <w:r w:rsidR="00D53051">
        <w:rPr>
          <w:rFonts w:ascii="Palatino Linotype" w:hAnsi="Palatino Linotype"/>
          <w:color w:val="000000" w:themeColor="text1"/>
          <w:sz w:val="22"/>
          <w:szCs w:val="22"/>
          <w:lang w:val="en-US"/>
        </w:rPr>
        <w:t>gtf</w:t>
      </w:r>
      <w:proofErr w:type="spellEnd"/>
      <w:r w:rsidR="00D53051">
        <w:rPr>
          <w:rFonts w:ascii="Palatino Linotype" w:hAnsi="Palatino Linotype"/>
          <w:color w:val="000000" w:themeColor="text1"/>
          <w:sz w:val="22"/>
          <w:szCs w:val="22"/>
          <w:lang w:val="en-US"/>
        </w:rPr>
        <w:t>)</w:t>
      </w:r>
      <w:r w:rsidR="00D53051" w:rsidRPr="00D53051">
        <w:rPr>
          <w:rFonts w:ascii="Palatino Linotype" w:hAnsi="Palatino Linotype"/>
          <w:color w:val="000000" w:themeColor="text1"/>
          <w:sz w:val="22"/>
          <w:szCs w:val="22"/>
          <w:lang w:val="en-US"/>
        </w:rPr>
        <w:t xml:space="preserve"> </w:t>
      </w:r>
      <w:r>
        <w:rPr>
          <w:rFonts w:ascii="Palatino Linotype" w:hAnsi="Palatino Linotype"/>
          <w:color w:val="000000" w:themeColor="text1"/>
          <w:sz w:val="22"/>
          <w:szCs w:val="22"/>
          <w:lang w:val="en-US"/>
        </w:rPr>
        <w:t>files for subsequent analyses.</w:t>
      </w:r>
      <w:r w:rsidR="00185D2E">
        <w:rPr>
          <w:rFonts w:ascii="Palatino Linotype" w:hAnsi="Palatino Linotype"/>
          <w:color w:val="000000" w:themeColor="text1"/>
          <w:sz w:val="22"/>
          <w:szCs w:val="22"/>
          <w:lang w:val="en-US"/>
        </w:rPr>
        <w:t xml:space="preserve"> </w:t>
      </w:r>
    </w:p>
    <w:p w:rsidR="00185D2E" w:rsidRPr="00185D2E" w:rsidRDefault="00185D2E">
      <w:pPr>
        <w:rPr>
          <w:rFonts w:ascii="Palatino Linotype" w:hAnsi="Palatino Linotype"/>
          <w:b/>
          <w:bCs/>
          <w:color w:val="0070C0"/>
          <w:lang w:val="en-US"/>
        </w:rPr>
      </w:pPr>
    </w:p>
    <w:p w:rsidR="00D94DA2" w:rsidRDefault="009B16AC">
      <w:pPr>
        <w:rPr>
          <w:rFonts w:ascii="Palatino Linotype" w:hAnsi="Palatino Linotype"/>
          <w:b/>
          <w:bCs/>
          <w:color w:val="0070C0"/>
          <w:lang w:val="en-US"/>
        </w:rPr>
      </w:pPr>
      <w:r w:rsidRPr="00D94DA2">
        <w:rPr>
          <w:rFonts w:ascii="Palatino Linotype" w:hAnsi="Palatino Linotype"/>
          <w:b/>
          <w:bCs/>
          <w:color w:val="0070C0"/>
          <w:lang w:val="en-US"/>
        </w:rPr>
        <w:t xml:space="preserve">Step 1. Reads’ mapping </w:t>
      </w:r>
      <w:r w:rsidR="00F41EF8">
        <w:rPr>
          <w:rFonts w:ascii="Palatino Linotype" w:hAnsi="Palatino Linotype"/>
          <w:b/>
          <w:bCs/>
          <w:color w:val="0070C0"/>
          <w:lang w:val="en-US"/>
        </w:rPr>
        <w:t>and counting</w:t>
      </w:r>
    </w:p>
    <w:p w:rsidR="00D94DA2" w:rsidRDefault="00D94DA2">
      <w:pPr>
        <w:rPr>
          <w:rFonts w:ascii="Palatino Linotype" w:hAnsi="Palatino Linotype"/>
          <w:color w:val="000000" w:themeColor="text1"/>
          <w:lang w:val="en-US"/>
        </w:rPr>
      </w:pPr>
    </w:p>
    <w:p w:rsidR="007760DF" w:rsidRDefault="007760DF">
      <w:pPr>
        <w:rPr>
          <w:rFonts w:ascii="Palatino Linotype" w:hAnsi="Palatino Linotype"/>
          <w:b/>
          <w:bCs/>
          <w:color w:val="000000" w:themeColor="text1"/>
          <w:lang w:val="en-US"/>
        </w:rPr>
      </w:pPr>
      <w:r w:rsidRPr="007760DF">
        <w:rPr>
          <w:rFonts w:ascii="Palatino Linotype" w:hAnsi="Palatino Linotype"/>
          <w:b/>
          <w:bCs/>
          <w:color w:val="000000" w:themeColor="text1"/>
          <w:lang w:val="en-US"/>
        </w:rPr>
        <w:t>Mapping to hg38</w:t>
      </w:r>
    </w:p>
    <w:p w:rsidR="007760DF" w:rsidRPr="00B028E9" w:rsidRDefault="001C47C2" w:rsidP="00F41EF8">
      <w:pPr>
        <w:jc w:val="both"/>
        <w:rPr>
          <w:rFonts w:ascii="Palatino Linotype" w:hAnsi="Palatino Linotype"/>
          <w:color w:val="000000" w:themeColor="text1"/>
          <w:sz w:val="22"/>
          <w:szCs w:val="22"/>
          <w:lang w:val="en-US"/>
        </w:rPr>
      </w:pPr>
      <w:r>
        <w:rPr>
          <w:rFonts w:ascii="Palatino Linotype" w:hAnsi="Palatino Linotype"/>
          <w:color w:val="000000" w:themeColor="text1"/>
          <w:sz w:val="22"/>
          <w:szCs w:val="22"/>
          <w:lang w:val="en-US"/>
        </w:rPr>
        <w:t>.</w:t>
      </w:r>
      <w:proofErr w:type="spellStart"/>
      <w:r>
        <w:rPr>
          <w:rFonts w:ascii="Palatino Linotype" w:hAnsi="Palatino Linotype"/>
          <w:color w:val="000000" w:themeColor="text1"/>
          <w:sz w:val="22"/>
          <w:szCs w:val="22"/>
          <w:lang w:val="en-US"/>
        </w:rPr>
        <w:t>f</w:t>
      </w:r>
      <w:r w:rsidR="007760DF" w:rsidRPr="00B028E9">
        <w:rPr>
          <w:rFonts w:ascii="Palatino Linotype" w:hAnsi="Palatino Linotype"/>
          <w:color w:val="000000" w:themeColor="text1"/>
          <w:sz w:val="22"/>
          <w:szCs w:val="22"/>
          <w:lang w:val="en-US"/>
        </w:rPr>
        <w:t>astq</w:t>
      </w:r>
      <w:proofErr w:type="spellEnd"/>
      <w:r w:rsidR="007760DF" w:rsidRPr="00B028E9">
        <w:rPr>
          <w:rFonts w:ascii="Palatino Linotype" w:hAnsi="Palatino Linotype"/>
          <w:color w:val="000000" w:themeColor="text1"/>
          <w:sz w:val="22"/>
          <w:szCs w:val="22"/>
          <w:lang w:val="en-US"/>
        </w:rPr>
        <w:t xml:space="preserve"> read files have been mapped to </w:t>
      </w:r>
      <w:r>
        <w:rPr>
          <w:rFonts w:ascii="Palatino Linotype" w:hAnsi="Palatino Linotype"/>
          <w:color w:val="000000" w:themeColor="text1"/>
          <w:sz w:val="22"/>
          <w:szCs w:val="22"/>
          <w:lang w:val="en-US"/>
        </w:rPr>
        <w:t xml:space="preserve">the assembled </w:t>
      </w:r>
      <w:r w:rsidRPr="00B028E9">
        <w:rPr>
          <w:rFonts w:ascii="Palatino Linotype" w:hAnsi="Palatino Linotype"/>
          <w:color w:val="000000" w:themeColor="text1"/>
          <w:sz w:val="22"/>
          <w:szCs w:val="22"/>
          <w:lang w:val="en-US"/>
        </w:rPr>
        <w:t xml:space="preserve">reference </w:t>
      </w:r>
      <w:r>
        <w:rPr>
          <w:rFonts w:ascii="Palatino Linotype" w:hAnsi="Palatino Linotype"/>
          <w:color w:val="000000" w:themeColor="text1"/>
          <w:sz w:val="22"/>
          <w:szCs w:val="22"/>
          <w:lang w:val="en-US"/>
        </w:rPr>
        <w:t xml:space="preserve">sequence of the human </w:t>
      </w:r>
      <w:r w:rsidR="007760DF" w:rsidRPr="00B028E9">
        <w:rPr>
          <w:rFonts w:ascii="Palatino Linotype" w:hAnsi="Palatino Linotype"/>
          <w:color w:val="000000" w:themeColor="text1"/>
          <w:sz w:val="22"/>
          <w:szCs w:val="22"/>
          <w:lang w:val="en-US"/>
        </w:rPr>
        <w:t xml:space="preserve">genome </w:t>
      </w:r>
      <w:r>
        <w:rPr>
          <w:rFonts w:ascii="Palatino Linotype" w:hAnsi="Palatino Linotype"/>
          <w:color w:val="000000" w:themeColor="text1"/>
          <w:sz w:val="22"/>
          <w:szCs w:val="22"/>
          <w:lang w:val="en-US"/>
        </w:rPr>
        <w:t>(</w:t>
      </w:r>
      <w:r w:rsidR="007760DF" w:rsidRPr="00B028E9">
        <w:rPr>
          <w:rFonts w:ascii="Palatino Linotype" w:hAnsi="Palatino Linotype"/>
          <w:color w:val="000000" w:themeColor="text1"/>
          <w:sz w:val="22"/>
          <w:szCs w:val="22"/>
          <w:lang w:val="en-US"/>
        </w:rPr>
        <w:t>GRCh38/hg38</w:t>
      </w:r>
      <w:r>
        <w:rPr>
          <w:rFonts w:ascii="Palatino Linotype" w:hAnsi="Palatino Linotype"/>
          <w:color w:val="000000" w:themeColor="text1"/>
          <w:sz w:val="22"/>
          <w:szCs w:val="22"/>
          <w:lang w:val="en-US"/>
        </w:rPr>
        <w:t>, referred as human reference genome in the following text)</w:t>
      </w:r>
      <w:r w:rsidR="007760DF" w:rsidRPr="00B028E9">
        <w:rPr>
          <w:rFonts w:ascii="Palatino Linotype" w:hAnsi="Palatino Linotype"/>
          <w:color w:val="000000" w:themeColor="text1"/>
          <w:sz w:val="22"/>
          <w:szCs w:val="22"/>
          <w:lang w:val="en-US"/>
        </w:rPr>
        <w:t xml:space="preserve"> downloaded as </w:t>
      </w:r>
      <w:r w:rsidR="00F41EF8" w:rsidRPr="00F41EF8">
        <w:rPr>
          <w:rFonts w:ascii="Calibri" w:hAnsi="Calibri" w:cs="Calibri"/>
          <w:color w:val="000000" w:themeColor="text1"/>
          <w:sz w:val="22"/>
          <w:szCs w:val="22"/>
          <w:lang w:val="en-US"/>
        </w:rPr>
        <w:t>﻿</w:t>
      </w:r>
      <w:r w:rsidR="00F41EF8" w:rsidRPr="00F41EF8">
        <w:rPr>
          <w:rFonts w:ascii="Palatino Linotype" w:hAnsi="Palatino Linotype"/>
          <w:color w:val="000000" w:themeColor="text1"/>
          <w:sz w:val="22"/>
          <w:szCs w:val="22"/>
          <w:lang w:val="en-US"/>
        </w:rPr>
        <w:t xml:space="preserve">annotation GTF </w:t>
      </w:r>
      <w:r w:rsidR="007760DF" w:rsidRPr="00B028E9">
        <w:rPr>
          <w:rFonts w:ascii="Palatino Linotype" w:hAnsi="Palatino Linotype"/>
          <w:color w:val="000000" w:themeColor="text1"/>
          <w:sz w:val="22"/>
          <w:szCs w:val="22"/>
          <w:lang w:val="en-US"/>
        </w:rPr>
        <w:t xml:space="preserve">file from </w:t>
      </w:r>
      <w:r w:rsidR="00B028E9">
        <w:rPr>
          <w:rFonts w:ascii="Palatino Linotype" w:hAnsi="Palatino Linotype"/>
          <w:color w:val="000000" w:themeColor="text1"/>
          <w:sz w:val="22"/>
          <w:szCs w:val="22"/>
          <w:lang w:val="en-US"/>
        </w:rPr>
        <w:t>NCBI Genome Browser (</w:t>
      </w:r>
      <w:hyperlink r:id="rId7" w:anchor="human" w:history="1">
        <w:r w:rsidR="00B028E9" w:rsidRPr="00B028E9">
          <w:rPr>
            <w:rStyle w:val="Collegamentoipertestuale"/>
            <w:rFonts w:ascii="Palatino Linotype" w:hAnsi="Palatino Linotype"/>
            <w:sz w:val="22"/>
            <w:szCs w:val="22"/>
            <w:lang w:val="en-US"/>
          </w:rPr>
          <w:t>https://hgdownload.soe.ucsc.edu/downloads</w:t>
        </w:r>
      </w:hyperlink>
      <w:r w:rsidR="00B028E9">
        <w:rPr>
          <w:rFonts w:ascii="Palatino Linotype" w:hAnsi="Palatino Linotype"/>
          <w:color w:val="000000" w:themeColor="text1"/>
          <w:sz w:val="22"/>
          <w:szCs w:val="22"/>
          <w:lang w:val="en-US"/>
        </w:rPr>
        <w:t xml:space="preserve">). Alignment to the human genome has been performed with STAR </w:t>
      </w:r>
      <w:r w:rsidR="00B028E9" w:rsidRPr="00B028E9">
        <w:rPr>
          <w:rFonts w:ascii="Palatino Linotype" w:hAnsi="Palatino Linotype"/>
          <w:color w:val="000000" w:themeColor="text1"/>
          <w:sz w:val="22"/>
          <w:szCs w:val="22"/>
          <w:lang w:val="en-US"/>
        </w:rPr>
        <w:t>RNA-seq aligner</w:t>
      </w:r>
      <w:r w:rsidR="00B028E9">
        <w:rPr>
          <w:rFonts w:ascii="Palatino Linotype" w:hAnsi="Palatino Linotype"/>
          <w:color w:val="000000" w:themeColor="text1"/>
          <w:sz w:val="22"/>
          <w:szCs w:val="22"/>
          <w:lang w:val="en-US"/>
        </w:rPr>
        <w:t xml:space="preserve"> </w:t>
      </w:r>
      <w:r w:rsidR="00B028E9">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{"citationItems":[{"id":"ITEM-1","itemData":{"DOI":"10.1093/bioinformatics/bts635","ISSN":"13674803","PMID":"23104886","abstract":"Motivation: Accurate alignment of high-throughput RNA-seq data is a challenging and yet unsolved problem because of the non-contiguous transcript structure, relatively short read lengths and constantly increasing throughput of the sequencing technologies. Currently available RNA-seq aligners suffer from high mapping error rates, low mapping speed, read length limitation and mapping biases.Results: To align our large (&gt;80 billon reads) ENCODE Transcriptome RNA-seq dataset, we developed the Spliced Transcripts Alignment to a Reference (STAR) software based on a previously undescribed RNA-seq alignment algorithm that uses sequential maximum mappable seed search in uncompressed suffix arrays followed by seed clustering and stitching procedure. STAR outperforms other aligners by a factor of &gt;50 in mapping speed, aligning to the human genome 550 million 2 × 76 bp paired-end reads per hour on a modest 12-core server, while at the same time improving alignment sensitivity and precision. In addition to unbiased de novo detection of canonical junctions, STAR can discover non-canonical splices and chimeric (fusion) transcripts, and is also capable of mapping full-length RNA sequences. Using Roche 454 sequencing of reverse transcription polymerase chain reaction amplicons, we experimentally validated 1960 novel intergenic splice junctions with an 80-90% success rate, corroborating the high precision of the STAR mapping strategy. © The Author(s) 2012. Published by Oxford University Press.","author":[{"dropping-particle":"","family":"Dobin","given":"Alexander","non-dropping-particle":"","parse-names":false,"suffix":""},{"dropping-particle":"","family":"Davis","given":"Carrie A.","non-dropping-particle":"","parse-names":false,"suffix":""},{"dropping-particle":"","family":"Schlesinger","given":"Felix","non-dropping-particle":"","parse-names":false,"suffix":""},{"dropping-particle":"","family":"Drenkow","given":"Jorg","non-dropping-particle":"","parse-names":false,"suffix":""},{"dropping-particle":"","family":"Zaleski","given":"Chris","non-dropping-particle":"","parse-names":false,"suffix":""},{"dropping-particle":"","family":"Jha","given":"Sonali","non-dropping-particle":"","parse-names":false,"suffix":""},{"dropping-particle":"","family":"Batut","given":"Philippe","non-dropping-particle":"","parse-names":false,"suffix":""},{"dropping-particle":"","family":"Chaisson","given":"Mark","non-dropping-particle":"","parse-names":false,"suffix":""},{"dropping-particle":"","family":"Gingeras","given":"Thomas R.","non-dropping-particle":"","parse-names":false,"suffix":""}],"container-title":"Bioinformatics","id":"ITEM-1","issued":{"date-parts":[["2013"]]},"title":"STAR: Ultrafast universal RNA-seq aligner","type":"article-journal"},"uris":["http://www.mendeley.com/documents/?uuid=576adb7f-27ca-403d-907a-3ddec438d120"]}],"mendeley":{"formattedCitation":"[7]","plainTextFormattedCitation":"[7]","previouslyFormattedCitation":"[6]"},"properties":{"noteIndex":0},"schema":"https://github.com/citation-style-language/schema/raw/master/csl-citation.json"}</w:instrText>
      </w:r>
      <w:r w:rsidR="00B028E9">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[7]</w:t>
      </w:r>
      <w:r w:rsidR="00B028E9">
        <w:rPr>
          <w:rFonts w:ascii="Palatino Linotype" w:hAnsi="Palatino Linotype"/>
          <w:color w:val="000000" w:themeColor="text1"/>
          <w:sz w:val="22"/>
          <w:szCs w:val="22"/>
          <w:lang w:val="en-US"/>
        </w:rPr>
        <w:fldChar w:fldCharType="end"/>
      </w:r>
      <w:r w:rsidR="00B028E9">
        <w:rPr>
          <w:rFonts w:ascii="Palatino Linotype" w:hAnsi="Palatino Linotype"/>
          <w:color w:val="000000" w:themeColor="text1"/>
          <w:sz w:val="22"/>
          <w:szCs w:val="22"/>
          <w:lang w:val="en-US"/>
        </w:rPr>
        <w:t xml:space="preserve">, version </w:t>
      </w:r>
      <w:r w:rsidR="00B028E9" w:rsidRPr="00B028E9">
        <w:rPr>
          <w:rFonts w:ascii="Palatino Linotype" w:hAnsi="Palatino Linotype"/>
          <w:color w:val="000000" w:themeColor="text1"/>
          <w:sz w:val="22"/>
          <w:szCs w:val="22"/>
          <w:lang w:val="en-US"/>
        </w:rPr>
        <w:t>2.5.2a</w:t>
      </w:r>
      <w:r w:rsidR="00B028E9">
        <w:rPr>
          <w:rFonts w:ascii="Palatino Linotype" w:hAnsi="Palatino Linotype"/>
          <w:color w:val="000000" w:themeColor="text1"/>
          <w:sz w:val="22"/>
          <w:szCs w:val="22"/>
          <w:lang w:val="en-US"/>
        </w:rPr>
        <w:t xml:space="preserve"> (</w:t>
      </w:r>
      <w:r w:rsidR="00605E38" w:rsidRPr="00605E38">
        <w:rPr>
          <w:rFonts w:ascii="Calibri" w:hAnsi="Calibri" w:cs="Calibri"/>
          <w:color w:val="000000" w:themeColor="text1"/>
          <w:sz w:val="22"/>
          <w:szCs w:val="22"/>
          <w:lang w:val="en-US"/>
        </w:rPr>
        <w:t>﻿</w:t>
      </w:r>
      <w:hyperlink r:id="rId8" w:history="1">
        <w:r w:rsidR="00605E38" w:rsidRPr="00605E38">
          <w:rPr>
            <w:rStyle w:val="Collegamentoipertestuale"/>
            <w:rFonts w:ascii="Palatino Linotype" w:hAnsi="Palatino Linotype"/>
            <w:sz w:val="22"/>
            <w:szCs w:val="22"/>
            <w:lang w:val="en-US"/>
          </w:rPr>
          <w:t>https://github.com/alexdobin/STAR/releases</w:t>
        </w:r>
      </w:hyperlink>
      <w:r w:rsidR="00B028E9">
        <w:rPr>
          <w:rFonts w:ascii="Palatino Linotype" w:hAnsi="Palatino Linotype"/>
          <w:color w:val="000000" w:themeColor="text1"/>
          <w:sz w:val="22"/>
          <w:szCs w:val="22"/>
          <w:lang w:val="en-US"/>
        </w:rPr>
        <w:t xml:space="preserve">) </w:t>
      </w:r>
      <w:r w:rsidR="00605E38">
        <w:rPr>
          <w:rFonts w:ascii="Palatino Linotype" w:hAnsi="Palatino Linotype"/>
          <w:color w:val="000000" w:themeColor="text1"/>
          <w:sz w:val="22"/>
          <w:szCs w:val="22"/>
          <w:lang w:val="en-US"/>
        </w:rPr>
        <w:t>following the basic protocol</w:t>
      </w:r>
      <w:r w:rsidR="007760DF" w:rsidRPr="00B028E9">
        <w:rPr>
          <w:rFonts w:ascii="Palatino Linotype" w:hAnsi="Palatino Linotype"/>
          <w:color w:val="000000" w:themeColor="text1"/>
          <w:sz w:val="22"/>
          <w:szCs w:val="22"/>
          <w:lang w:val="en-US"/>
        </w:rPr>
        <w:t xml:space="preserve"> </w:t>
      </w:r>
      <w:r w:rsidR="00605E38">
        <w:rPr>
          <w:rFonts w:ascii="Palatino Linotype" w:hAnsi="Palatino Linotype"/>
          <w:color w:val="000000" w:themeColor="text1"/>
          <w:sz w:val="22"/>
          <w:szCs w:val="22"/>
          <w:lang w:val="en-US"/>
        </w:rPr>
        <w:t xml:space="preserve">for read alignment to a reference genome </w:t>
      </w:r>
      <w:r w:rsidR="00605E38">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{"citationItems":[{"id":"ITEM-1","itemData":{"DOI":"10.1002/0471250953.bi1114s51.Mapping","ISBN":"0471250953","abstract":"Mapping of large sets of high-throughput sequencing reads to a reference genome is one of the foundational steps in RNA-seq data analysis. The STAR software package performs this task with high levels of accuracy and speed. In addition to detecting annotated and novel splice junctions, STAR is capable of discovering more complex RNA sequence arrangements, such as chimeric and circular RNA. STAR can align spliced sequences of any length with moderate error rates providing scalability for emerging sequencing technologies. STAR generates output files that can be used for many downstream analyses such as transcript/gene expression quantification, differential gene expression, novel isoform reconstruction, signal visualization, and so forth. In this unit we describe computational protocols that produce various output files, use different RNA-seq datatypes, and utilize different mapping strategies. STAR is Open Source software that can be run on Unix, Linux or Mac OS X systems.","author":[{"dropping-particle":"","family":"Dobin","given":"Alexander","non-dropping-particle":"","parse-names":false,"suffix":""},{"dropping-particle":"","family":"Gingeras","given":"Thomas R","non-dropping-particle":"","parse-names":false,"suffix":""},{"dropping-particle":"","family":"Spring","given":"Cold","non-dropping-particle":"","parse-names":false,"suffix":""}],"container-title":"Curr Protoc Bioinformatics","id":"ITEM-1","issue":"11.14","issued":{"date-parts":[["2016"]]},"page":"1-19","title":"Mapping RNA-seq Reads with STAR","type":"article-journal","volume":"51"},"uris":["http://www.mendeley.com/documents/?uuid=f0ca86b9-7bbb-41e1-9248-3c412b47e977"]}],"mendeley":{"formattedCitation":"[8]","plainTextFormattedCitation":"[8]","previouslyFormattedCitation":"[7]"},"properties":{"noteIndex":0},"schema":"https://github.com/citation-style-language/schema/raw/master/csl-citation.json"}</w:instrText>
      </w:r>
      <w:r w:rsidR="00605E38">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[8]</w:t>
      </w:r>
      <w:r w:rsidR="00605E38">
        <w:rPr>
          <w:rFonts w:ascii="Palatino Linotype" w:hAnsi="Palatino Linotype"/>
          <w:color w:val="000000" w:themeColor="text1"/>
          <w:sz w:val="22"/>
          <w:szCs w:val="22"/>
          <w:lang w:val="en-US"/>
        </w:rPr>
        <w:fldChar w:fldCharType="end"/>
      </w:r>
      <w:r w:rsidR="00D972A9">
        <w:rPr>
          <w:rFonts w:ascii="Palatino Linotype" w:hAnsi="Palatino Linotype"/>
          <w:color w:val="000000" w:themeColor="text1"/>
          <w:sz w:val="22"/>
          <w:szCs w:val="22"/>
          <w:lang w:val="en-US"/>
        </w:rPr>
        <w:t>. Unmapped reads as well as reads mapping to multiple positions have been discarded prior to subsequent analyses.</w:t>
      </w:r>
    </w:p>
    <w:p w:rsidR="00F41EF8" w:rsidRDefault="00F41EF8" w:rsidP="00F41EF8">
      <w:pPr>
        <w:rPr>
          <w:rFonts w:ascii="Palatino Linotype" w:hAnsi="Palatino Linotype"/>
          <w:b/>
          <w:bCs/>
          <w:color w:val="000000" w:themeColor="text1"/>
          <w:lang w:val="en-US"/>
        </w:rPr>
      </w:pPr>
    </w:p>
    <w:p w:rsidR="00F41EF8" w:rsidRDefault="00D972A9" w:rsidP="00F41EF8">
      <w:pPr>
        <w:rPr>
          <w:rFonts w:ascii="Palatino Linotype" w:hAnsi="Palatino Linotype"/>
          <w:b/>
          <w:bCs/>
          <w:color w:val="000000" w:themeColor="text1"/>
          <w:lang w:val="en-US"/>
        </w:rPr>
      </w:pPr>
      <w:r>
        <w:rPr>
          <w:rFonts w:ascii="Palatino Linotype" w:hAnsi="Palatino Linotype"/>
          <w:b/>
          <w:bCs/>
          <w:color w:val="000000" w:themeColor="text1"/>
          <w:lang w:val="en-US"/>
        </w:rPr>
        <w:t>Read count at HERV and gene positions</w:t>
      </w:r>
    </w:p>
    <w:p w:rsidR="00D972A9" w:rsidRPr="00D972A9" w:rsidRDefault="0084743A" w:rsidP="002909A3">
      <w:pPr>
        <w:jc w:val="both"/>
        <w:rPr>
          <w:rFonts w:ascii="Times New Roman" w:eastAsia="Times New Roman" w:hAnsi="Times New Roman" w:cs="Times New Roman"/>
          <w:lang w:val="en-US" w:eastAsia="it-IT"/>
        </w:rPr>
      </w:pPr>
      <w:r>
        <w:rPr>
          <w:rFonts w:ascii="Palatino Linotype" w:hAnsi="Palatino Linotype"/>
          <w:color w:val="000000" w:themeColor="text1"/>
          <w:sz w:val="22"/>
          <w:szCs w:val="22"/>
          <w:lang w:val="en-US"/>
        </w:rPr>
        <w:t>As described in details above, w</w:t>
      </w:r>
      <w:r w:rsidR="00D972A9">
        <w:rPr>
          <w:rFonts w:ascii="Palatino Linotype" w:hAnsi="Palatino Linotype"/>
          <w:color w:val="000000" w:themeColor="text1"/>
          <w:sz w:val="22"/>
          <w:szCs w:val="22"/>
          <w:lang w:val="en-US"/>
        </w:rPr>
        <w:t xml:space="preserve">e took into account </w:t>
      </w:r>
      <w:r w:rsidR="00D972A9" w:rsidRPr="00D972A9">
        <w:rPr>
          <w:rFonts w:ascii="Palatino Linotype" w:hAnsi="Palatino Linotype"/>
          <w:color w:val="000000" w:themeColor="text1"/>
          <w:sz w:val="22"/>
          <w:szCs w:val="22"/>
          <w:lang w:val="en-US"/>
        </w:rPr>
        <w:t>3251 univocal HERV sequences</w:t>
      </w:r>
      <w:r w:rsidR="00D972A9">
        <w:rPr>
          <w:rFonts w:ascii="Palatino Linotype" w:hAnsi="Palatino Linotype"/>
          <w:color w:val="000000" w:themeColor="text1"/>
          <w:sz w:val="22"/>
          <w:szCs w:val="22"/>
          <w:lang w:val="en-US"/>
        </w:rPr>
        <w:t xml:space="preserve"> </w:t>
      </w:r>
      <w:r w:rsidR="00D972A9">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{"citationItems":[{"id":"ITEM-1","itemData":{"DOI":"10.1186/s12977-015-0232-y","ISSN":"17424690","abstract":"© 2016 Vargiu et al. Background: Human endogenous retroviruses (HERVs) represent the inheritance of ancient germ-line cell infections by exogenous retroviruses and the subsequent transmission of the integrated proviruses to the descendants. ERVs have the same internal structure as exogenous retroviruses. While no replication-competent HERVs have been recognized, some retain up to three of four intact ORFs. HERVs have been classified before, with varying scope and depth, notably in the RepBase/RepeatMasker system. However, existing classifications are bewildering. There is a need for a systematic, unifying and simple classification. We strived for a classification which is traceable to previous classifications and which encompasses HERV variation within a limited number of clades. Results: The human genome assembly GRCh 37/hg19 was analyzed with RetroTector, which primarily detects relatively complete Class I and II proviruses. A total of 3173 HERV sequences were identified. The structure of and relations between these proviruses was resolved through a multi-step classification procedure that involved a novel type of similarity image analysis (\"Simage\") which allowed discrimination of heterogeneous (noncanonical) from homogeneous (canonical) HERVs. Of the 3173 HERVs, 1214 were canonical and segregated into 39 canonical clades (groups), belonging to class I (Gamma- and Epsilon-like), II (Beta-like) and III (Spuma-like). The groups were chosen based on (1) sequence (nucleotide and Pol amino acid), similarity, (2) degree of fit to previously published clades, often from RepBase, and (3) taxonomic markers. The groups fell into 11 supergroups. The 1959 noncanonical HERVs contained 31 additional, less well-defined groups. Simage analysis revealed several types of mosaicism, notably recombination and secondary integration. By comparing flanking sequences, LTRs and completeness of gene structure, we deduced that some noncanonical HERVs proliferated after the recombination event. Groups were further divided into envelope subgroups (altogether 94) based on sequence similarity and characteristic \"immunosuppressive domain\" motifs. Intra and inter(super)group, as well as intraclass, recombination involving envelope genes (\"env snatching\") was a common event. LTR divergence indicated that HERV-K(HML2) and HERVFC had the most recent integrations, HERVL and HUERSP3 the oldest. Conclusions: A comprehensive HERV classification and characterization approach was undertaken.…","author":[{"dropping-particle":"","family":"Vargiu","given":"L.","non-dropping-particle":"","parse-names":false,"suffix":""},{"dropping-particle":"","family":"Rodriguez-Tomé","given":"P.","non-dropping-particle":"","parse-names":false,"suffix":""},{"dropping-particle":"","family":"Sperber","given":"G.O.","non-dropping-particle":"","parse-names":false,"suffix":""},{"dropping-particle":"","family":"Cadeddu","given":"M.","non-dropping-particle":"","parse-names":false,"suffix":""},{"dropping-particle":"","family":"Grandi","given":"N.","non-dropping-particle":"","parse-names":false,"suffix":""},{"dropping-particle":"","family":"Blikstad","given":"V.","non-dropping-particle":"","parse-names":false,"suffix":""},{"dropping-particle":"","family":"Tramontano","given":"E.","non-dropping-particle":"","parse-names":false,"suffix":""},{"dropping-particle":"","family":"Blomberg","given":"J.","non-dropping-particle":"","parse-names":false,"suffix":""}],"container-title":"Retrovirology","id":"ITEM-1","issue":"1","issued":{"date-parts":[["2016"]]},"title":"Classification and characterization of human endogenous retroviruses mosaic forms are common","type":"article-journal","volume":"13"},"uris":["http://www.mendeley.com/documents/?uuid=a4c723e6-3987-3f2f-bf09-6669d572496e"]},{"id":"ITEM-2","itemData":{"DOI":"10.1186/s12977-016-0301-x","ISBN":"1742-4690 (Electronic)\\r1742-4690 (Linking)","ISSN":"17424690","PMID":"27613107","abstract":"BACKGROUND Human endogenous retroviruses (HERVs) are ancient sequences integrated in the germ line cells and vertically transmitted through the offspring constituting about 8 % of our genome. In time, HERVs accumulated mutations that compromised their coding capacity. A prominent exception is HERV-W locus 7q21.2, producing a functional Env protein (Syncytin-1) coopted for placental syncytiotrophoblast formation. While expression of HERV-W sequences has been investigated for their correlation to disease, an exhaustive description of the group composition and characteristics is still not available and current HERV-W group information derive from studies published a few years ago that, of course, used the rough assemblies of the human genome available at that time. This hampers the comparison and correlation with current human genome assemblies. RESULTS In the present work we identified and described in detail the distribution and genetic composition of 213 HERV-W elements. The bioinformatics analysis led to the characterization of several previously unreported features and provided a phylogenetic classification of two main subgroups with different age and structural characteristics. New facts on HERV-W genomic context of insertion and co-localization with sequences putatively involved in disease development are also reported. CONCLUSIONS The present work is a detailed overview of the HERV-W contribution to the human genome and provides a robust genetic background useful to clarify HERV-W role in pathologies with poorly understood etiology, representing, to our knowledge, the most complete and exhaustive HERV-W dataset up to date.","author":[{"dropping-particle":"","family":"Grandi","given":"Nicole","non-dropping-particle":"","parse-names":false,"suffix":""},{"dropping-particle":"","family":"Cadeddu","given":"Marta","non-dropping-particle":"","parse-names":false,"suffix":""},{"dropping-particle":"","family":"Blomberg","given":"Jonas","non-dropping-particle":"","parse-names":false,"suffix":""},{"dropping-particle":"","family":"Tramontano","given":"Enzo","non-dropping-particle":"","parse-names":false,"suffix":""}],"container-title":"Retrovirology","id":"ITEM-2","issued":{"date-parts":[["2016"]]},"title":"Contribution of type W human endogenous retroviruses to the human genome: Characterization of HERV-W proviral insertions and processed pseudogenes","type":"article-journal"},"uris":["http://www.mendeley.com/documents/?uuid=04d608da-e97c-3c47-8db0-120419eda880"]},{"id":"ITEM-3","itemData":{"DOI":"10.1186/s13100-017-0099-7","ISSN":"1759-8753","author":[{"dropping-particle":"","family":"Grandi","given":"Nicole","non-dropping-particle":"","parse-names":false,"suffix":""},{"dropping-particle":"","family":"Cadeddu","given":"Marta","non-dropping-particle":"","parse-names":false,"suffix":""},{"dropping-particle":"","family":"Pisano","given":"Maria Paola","non-dropping-particle":"","parse-names":false,"suffix":""},{"dropping-particle":"","family":"Esposito","given":"Francesca","non-dropping-particle":"","parse-names":false,"suffix":""},{"dropping-particle":"","family":"Blomberg","given":"Jonas","non-dropping-particle":"","parse-names":false,"suffix":""},{"dropping-particle":"","family":"Tramontano","given":"Enzo","non-dropping-particle":"","parse-names":false,"suffix":""}],"container-title":"Mobile DNA","id":"ITEM-3","issue":"1","issued":{"date-parts":[["2017"]]},"page":"15","publisher":"Mobile DNA","title":"Identification of a novel HERV-K(HML10): comprehensive characterization and comparative analysis in non-human primates provide insights about HML10 proviruses structure and diffusion","type":"article-journal","volume":"8"},"uris":["http://www.mendeley.com/documents/?uuid=982c9658-c380-4e29-a356-44826df5f4c8"]},{"id":"ITEM-4","itemData":{"DOI":"10.1128/JVI.00110-19","ISSN":"0022-538X","PMID":"31167914","abstract":"The 8% human genome is composed of Human Endogenous Retroviruses (HERVs), remnants of ancestral germline infections by exogenous retroviruses, which have been vertically transmitted as Mendelian characters. The HML-6 group, a member of the class II Betaretrovirus-like, includes several proviral loci with an increased transcriptional activity in cancer, and at least two elements that are known for retaining an intact open reading frame (ORF) and for encoding small proteins such as ERVK3-1, that is expressed in various healthy tissues, and HERV-K-MEL, a small Env peptide expressed in samples of cutaneous and ocular melanoma, but not in normal tissues.","author":[{"dropping-particle":"","family":"Pisano","given":"Maria Paola","non-dropping-particle":"","parse-names":false,"suffix":""},{"dropping-particle":"","family":"Grandi","given":"Nicole","non-dropping-particle":"","parse-names":false,"suffix":""},{"dropping-particle":"","family":"Cadeddu","given":"Marta","non-dropping-particle":"","parse-names":false,"suffix":""},{"dropping-particle":"","family":"Blomberg","given":"Jonas","non-dropping-particle":"","parse-names":false,"suffix":""},{"dropping-particle":"","family":"Tramontano","given":"Enzo","non-dropping-particle":"","parse-names":false,"suffix":""}],"container-title":"Journal of Virology","id":"ITEM-4","issue":"16","issued":{"date-parts":[["2019","6","5"]]},"page":"e00110-19","title":"Comprehensive characterization of the HERV-K(HML-6): overview of their structure, phylogeny and contribution to the human genome","type":"article-journal","volume":"93"},"uris":["http://www.mendeley.com/documents/?uuid=da1e4f20-d2f0-3b30-a1b2-d350c8af97f9"]},{"id":"ITEM-5","itemData":{"DOI":"10.1186/1742-4690-8-90","ISBN":"1742-4690 (Electronic)\\r1742-4690 (Linking)","ISSN":"1742-4690","PMID":"22067224","abstract":"BACKGROUND: Integration of retroviral DNA into a germ cell may lead to a provirus that is transmitted vertically to that host's offspring as an endogenous retrovirus (ERV). In humans, ERVs (HERVs) comprise about 8% of the genome, the vast majority of which are truncated and/or highly mutated and no longer encode functional genes. The most recently active retroviruses that integrated into the human germ line are members of the Betaretrovirus-like HERV-K (HML-2) group, many of which contain intact open reading frames (ORFs) in some or all genes, sometimes encoding functional proteins that are expressed in various tissues. Interestingly, this expression is upregulated in many tumors ranging from breast and ovarian tissues to lymphomas and melanomas, as well as schizophrenia, rheumatoid arthritis, and other disorders.\\n\\nRESULTS: No study to date has characterized all HML-2 elements in the genome, an essential step towards determining a possible functional role of HML-2 expression in disease. We present here the most comprehensive and accurate catalog of all full-length and partial HML-2 proviruses, as well as solo LTR elements, within the published human genome to date. Furthermore, we provide evidence for preferential maintenance of proviruses and solo LTR elements on gene-rich chromosomes of the human genome and in proximity to gene regions.\\n\\nCONCLUSIONS: Our analysis has found and corrected several errors in the annotation of HML-2 elements in the human genome, including mislabeling of a newly identified group called HML-11. HML-elements have been implicated in a wide array of diseases, and characterization of these elements will play a fundamental role to understand the relationship between endogenous retrovirus expression and disease.","author":[{"dropping-particle":"","family":"Subramanian","given":"Ravi P","non-dropping-particle":"","parse-names":false,"suffix":""},{"dropping-particle":"","family":"Wildschutte","given":"Julia H","non-dropping-particle":"","parse-names":false,"suffix":""},{"dropping-particle":"","family":"Russo","given":"Crystal","non-dropping-particle":"","parse-names":false,"suffix":""},{"dropping-particle":"","family":"Coffin","given":"John M","non-dropping-particle":"","parse-names":false,"suffix":""}],"container-title":"Retrovirology","id":"ITEM-5","issue":"1","issued":{"date-parts":[["2011"]]},"page":"90","publisher":"BioMed Central Ltd","title":"Identification, characterization, and comparative genomic distribution of the HERV-K (HML-2) group of human endogenous retroviruses","type":"article-journal","volume":"8"},"uris":["http://www.mendeley.com/documents/?uuid=0bf8484e-969e-499b-b6bf-50aec4fd2aac"]}],"mendeley":{"formattedCitation":"[2,6,9–11]","plainTextFormattedCitation":"[2,6,9–11]","previouslyFormattedCitation":"[2,8–11]"},"properties":{"noteIndex":0},"schema":"https://github.com/citation-style-language/schema/raw/master/csl-citation.json"}</w:instrText>
      </w:r>
      <w:r w:rsidR="00D972A9">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[2,6,9–11]</w:t>
      </w:r>
      <w:r w:rsidR="00D972A9">
        <w:rPr>
          <w:rFonts w:ascii="Palatino Linotype" w:hAnsi="Palatino Linotype"/>
          <w:color w:val="000000" w:themeColor="text1"/>
          <w:sz w:val="22"/>
          <w:szCs w:val="22"/>
          <w:lang w:val="en-US"/>
        </w:rPr>
        <w:fldChar w:fldCharType="end"/>
      </w:r>
      <w:r w:rsidR="00D972A9">
        <w:rPr>
          <w:rFonts w:ascii="Palatino Linotype" w:hAnsi="Palatino Linotype"/>
          <w:color w:val="000000" w:themeColor="text1"/>
          <w:sz w:val="22"/>
          <w:szCs w:val="22"/>
          <w:lang w:val="en-US"/>
        </w:rPr>
        <w:t xml:space="preserve"> and </w:t>
      </w:r>
      <w:r w:rsidR="00D972A9" w:rsidRPr="00D972A9">
        <w:rPr>
          <w:rFonts w:ascii="Palatino Linotype" w:hAnsi="Palatino Linotype"/>
          <w:color w:val="000000" w:themeColor="text1"/>
          <w:sz w:val="22"/>
          <w:szCs w:val="22"/>
          <w:lang w:val="en-US"/>
        </w:rPr>
        <w:t>58721</w:t>
      </w:r>
      <w:r w:rsidR="00D972A9">
        <w:rPr>
          <w:rFonts w:ascii="Palatino Linotype" w:hAnsi="Palatino Linotype"/>
          <w:color w:val="000000" w:themeColor="text1"/>
          <w:sz w:val="22"/>
          <w:szCs w:val="22"/>
          <w:lang w:val="en-US"/>
        </w:rPr>
        <w:t xml:space="preserve"> cellular genes from </w:t>
      </w:r>
      <w:proofErr w:type="spellStart"/>
      <w:r w:rsidR="00D972A9">
        <w:rPr>
          <w:rFonts w:ascii="Palatino Linotype" w:hAnsi="Palatino Linotype"/>
          <w:color w:val="000000" w:themeColor="text1"/>
          <w:sz w:val="22"/>
          <w:szCs w:val="22"/>
          <w:lang w:val="en-US"/>
        </w:rPr>
        <w:t>Gencode</w:t>
      </w:r>
      <w:proofErr w:type="spellEnd"/>
      <w:r w:rsidR="00D972A9">
        <w:rPr>
          <w:rFonts w:ascii="Palatino Linotype" w:hAnsi="Palatino Linotype"/>
          <w:color w:val="000000" w:themeColor="text1"/>
          <w:sz w:val="22"/>
          <w:szCs w:val="22"/>
          <w:lang w:val="en-US"/>
        </w:rPr>
        <w:t xml:space="preserve"> collection </w:t>
      </w:r>
      <w:r w:rsidR="00D972A9">
        <w:rPr>
          <w:rFonts w:ascii="Palatino Linotype" w:hAnsi="Palatino Linotype"/>
          <w:color w:val="000000" w:themeColor="text1"/>
          <w:sz w:val="22"/>
          <w:szCs w:val="22"/>
          <w:lang w:val="en-US"/>
        </w:rPr>
        <w:fldChar w:fldCharType="begin" w:fldLock="1"/>
      </w:r>
      <w:r w:rsidR="00185D2E">
        <w:rPr>
          <w:rFonts w:ascii="Palatino Linotype" w:hAnsi="Palatino Linotype"/>
          <w:color w:val="000000" w:themeColor="text1"/>
          <w:sz w:val="22"/>
          <w:szCs w:val="22"/>
          <w:lang w:val="en-US"/>
        </w:rPr>
        <w:instrText>ADDIN CSL_CITATION {"citationItems":[{"id":"ITEM-1","itemData":{"DOI":"10.1101/gr.135350.111","ISSN":"1549-5469","PMID":"22955987","abstract":"The GENCODE Consortium aims to identify all gene features in the human genome using a combination of computational analysis, manual annotation, and experimental validation. Since the first public release of this annotation data set, few new protein-coding loci have been added, yet the number of alternative splicing transcripts annotated has steadily increased. The GENCODE 7 release contains 20,687 protein-coding and 9640 long noncoding RNA loci and has 33,977 coding transcripts not represented in UCSC genes and RefSeq. It also has the most comprehensive annotation of long noncoding RNA (lncRNA) loci publicly available with the predominant transcript form consisting of two exons. We have examined the completeness of the transcript annotation and found that 35% of transcriptional start sites are supported by CAGE clusters and 62% of protein-coding genes have annotated polyA sites. Over one-third of GENCODE protein-coding genes are supported by peptide hits derived from mass spectrometry spectra submitted to Peptide Atlas. New models derived from the Illumina Body Map 2.0 RNA-seq data identify 3689 new loci not currently in GENCODE, of which 3127 consist of two exon models indicating that they are possibly unannotated long noncoding loci. GENCODE 7 is publicly available from gencodegenes.org and via the Ensembl and UCSC Genome Browsers.","author":[{"dropping-particle":"","family":"Harrow","given":"Jennifer","non-dropping-particle":"","parse-names":false,"suffix":""},{"dropping-particle":"","family":"Frankish","given":"Adam","non-dropping-particle":"","parse-names":false,"suffix":""},{"dropping-particle":"","family":"Gonzalez","given":"Jose M","non-dropping-particle":"","parse-names":false,"suffix":""},{"dropping-particle":"","family":"Tapanari","given":"Electra","non-dropping-particle":"","parse-names":false,"suffix":""},{"dropping-particle":"","family":"Diekhans","given":"Mark","non-dropping-particle":"","parse-names":false,"suffix":""},{"dropping-particle":"","family":"Kokocinski","given":"Felix","non-dropping-particle":"","parse-names":false,"suffix":""},{"dropping-particle":"","family":"Aken","given":"Bronwen L","non-dropping-particle":"","parse-names":false,"suffix":""},{"dropping-particle":"","family":"Barrell","given":"Daniel","non-dropping-particle":"","parse-names":false,"suffix":""},{"dropping-particle":"","family":"Zadissa","given":"Amonida","non-dropping-particle":"","parse-names":false,"suffix":""},{"dropping-particle":"","family":"Searle","given":"Stephen","non-dropping-particle":"","parse-names":false,"suffix":""},{"dropping-particle":"","family":"Barnes","given":"If","non-dropping-particle":"","parse-names":false,"suffix":""},{"dropping-particle":"","family":"Bignell","given":"Alexandra","non-dropping-particle":"","parse-names":false,"suffix":""},{"dropping-particle":"","family":"Boychenko","given":"Veronika","non-dropping-particle":"","parse-names":false,"suffix":""},{"dropping-particle":"","family":"Hunt","given":"Toby","non-dropping-particle":"","parse-names":false,"suffix":""},{"dropping-particle":"","family":"Kay","given":"Mike","non-dropping-particle":"","parse-names":false,"suffix":""},{"dropping-particle":"","family":"Mukherjee","given":"Gaurab","non-dropping-particle":"","parse-names":false,"suffix":""},{"dropping-particle":"","family":"Rajan","given":"Jeena","non-dropping-particle":"","parse-names":false,"suffix":""},{"dropping-particle":"","family":"Despacio-Reyes","given":"Gloria","non-dropping-particle":"","parse-names":false,"suffix":""},{"dropping-particle":"","family":"Saunders","given":"Gary","non-dropping-particle":"","parse-names":false,"suffix":""},{"dropping-particle":"","family":"Steward","given":"Charles","non-dropping-particle":"","parse-names":false,"suffix":""},{"dropping-particle":"","family":"Harte","given":"Rachel","non-dropping-particle":"","parse-names":false,"suffix":""},{"dropping-particle":"","family":"Lin","given":"Michael","non-dropping-particle":"","parse-names":false,"suffix":""},{"dropping-particle":"","family":"Howald","given":"Cédric","non-dropping-particle":"","parse-names":false,"suffix":""},{"dropping-particle":"","family":"Tanzer","given":"Andrea","non-dropping-particle":"","parse-names":false,"suffix":""},{"dropping-particle":"","family":"Derrien","given":"Thomas","non-dropping-particle":"","parse-names":false,"suffix":""},{"dropping-particle":"","family":"Chrast","given":"Jacqueline","non-dropping-particle":"","parse-names":false,"suffix":""},{"dropping-particle":"","family":"Walters","given":"Nathalie","non-dropping-particle":"","parse-names":false,"suffix":""},{"dropping-particle":"","family":"Balasubramanian","given":"Suganthi","non-dropping-particle":"","parse-names":false,"suffix":""},{"dropping-particle":"","family":"Pei","given":"Baikang","non-dropping-particle":"","parse-names":false,"suffix":""},{"dropping-particle":"","family":"Tress","given":"Michael","non-dropping-particle":"","parse-names":false,"suffix":""},{"dropping-particle":"","family":"Rodriguez","given":"Jose Manuel","non-dropping-particle":"","parse-names":false,"suffix":""},{"dropping-particle":"","family":"Ezkurdia","given":"Iakes","non-dropping-particle":"","parse-names":false,"suffix":""},{"dropping-particle":"","family":"Baren","given":"Jeltje","non-dropping-particle":"van","parse-names":false,"suffix":""},{"dropping-particle":"","family":"Brent","given":"Michael","non-dropping-particle":"","parse-names":false,"suffix":""},{"dropping-particle":"","family":"Haussler","given":"David","non-dropping-particle":"","parse-names":false,"suffix":""},{"dropping-particle":"","family":"Kellis","given":"Manolis","non-dropping-particle":"","parse-names":false,"suffix":""},{"dropping-particle":"","family":"Valencia","given":"Alfonso","non-dropping-particle":"","parse-names":false,"suffix":""},{"dropping-particle":"","family":"Reymond","given":"Alexandre","non-dropping-particle":"","parse-names":false,"suffix":""},{"dropping-particle":"","family":"Gerstein","given":"Mark","non-dropping-particle":"","parse-names":false,"suffix":""},{"dropping-particle":"","family":"Guigó","given":"Roderic","non-dropping-particle":"","parse-names":false,"suffix":""},{"dropping-particle":"","family":"Hubbard","given":"Tim J","non-dropping-particle":"","parse-names":false,"suffix":""}],"container-title":"Genome research","id":"ITEM-1","issue":"9","issued":{"date-parts":[["2012","9"]]},"page":"1760-74","title":"GENCODE: the reference human genome annotation for The ENCODE Project.","type":"article-journal","volume":"22"},"uris":["http://www.mendeley.com/documents/?uuid=0001ce4c-3f1f-478b-b96f-9c80fe8a4f6f"]}],"mendeley":{"formattedCitation":"[1]","plainTextFormattedCitation":"[1]","previouslyFormattedCitation":"[1]"},"properties":{"noteIndex":0},"schema":"https://github.com/citation-style-language/schema/raw/master/csl-citation.json"}</w:instrText>
      </w:r>
      <w:r w:rsidR="00D972A9">
        <w:rPr>
          <w:rFonts w:ascii="Palatino Linotype" w:hAnsi="Palatino Linotype"/>
          <w:color w:val="000000" w:themeColor="text1"/>
          <w:sz w:val="22"/>
          <w:szCs w:val="22"/>
          <w:lang w:val="en-US"/>
        </w:rPr>
        <w:fldChar w:fldCharType="separate"/>
      </w:r>
      <w:r w:rsidR="00185D2E" w:rsidRPr="00185D2E">
        <w:rPr>
          <w:rFonts w:ascii="Palatino Linotype" w:hAnsi="Palatino Linotype"/>
          <w:noProof/>
          <w:color w:val="000000" w:themeColor="text1"/>
          <w:sz w:val="22"/>
          <w:szCs w:val="22"/>
          <w:lang w:val="en-US"/>
        </w:rPr>
        <w:t>[1]</w:t>
      </w:r>
      <w:r w:rsidR="00D972A9">
        <w:rPr>
          <w:rFonts w:ascii="Palatino Linotype" w:hAnsi="Palatino Linotype"/>
          <w:color w:val="000000" w:themeColor="text1"/>
          <w:sz w:val="22"/>
          <w:szCs w:val="22"/>
          <w:lang w:val="en-US"/>
        </w:rPr>
        <w:fldChar w:fldCharType="end"/>
      </w:r>
      <w:r w:rsidR="00D972A9">
        <w:rPr>
          <w:rFonts w:ascii="Palatino Linotype" w:hAnsi="Palatino Linotype"/>
          <w:color w:val="000000" w:themeColor="text1"/>
          <w:sz w:val="22"/>
          <w:szCs w:val="22"/>
          <w:lang w:val="en-US"/>
        </w:rPr>
        <w:t xml:space="preserve">, version 29. </w:t>
      </w:r>
      <w:r w:rsidR="00D972A9" w:rsidRPr="00D972A9">
        <w:rPr>
          <w:rFonts w:ascii="Palatino Linotype" w:hAnsi="Palatino Linotype"/>
          <w:color w:val="000000" w:themeColor="text1"/>
          <w:sz w:val="22"/>
          <w:szCs w:val="22"/>
          <w:lang w:val="en-US"/>
        </w:rPr>
        <w:t xml:space="preserve">Raw counts of the number of reads mapping at each HERV and cellular gene </w:t>
      </w:r>
      <w:r w:rsidR="00D972A9">
        <w:rPr>
          <w:rFonts w:ascii="Palatino Linotype" w:hAnsi="Palatino Linotype"/>
          <w:color w:val="000000" w:themeColor="text1"/>
          <w:sz w:val="22"/>
          <w:szCs w:val="22"/>
          <w:lang w:val="en-US"/>
        </w:rPr>
        <w:t>genomic coordinates (provided as .</w:t>
      </w:r>
      <w:proofErr w:type="spellStart"/>
      <w:r w:rsidR="00D972A9">
        <w:rPr>
          <w:rFonts w:ascii="Palatino Linotype" w:hAnsi="Palatino Linotype"/>
          <w:color w:val="000000" w:themeColor="text1"/>
          <w:sz w:val="22"/>
          <w:szCs w:val="22"/>
          <w:lang w:val="en-US"/>
        </w:rPr>
        <w:t>gtf</w:t>
      </w:r>
      <w:proofErr w:type="spellEnd"/>
      <w:r w:rsidR="00D972A9">
        <w:rPr>
          <w:rFonts w:ascii="Palatino Linotype" w:hAnsi="Palatino Linotype"/>
          <w:color w:val="000000" w:themeColor="text1"/>
          <w:sz w:val="22"/>
          <w:szCs w:val="22"/>
          <w:lang w:val="en-US"/>
        </w:rPr>
        <w:t xml:space="preserve"> file based on the above reference databases) have been quantified through </w:t>
      </w:r>
      <w:proofErr w:type="spellStart"/>
      <w:r w:rsidR="00D972A9" w:rsidRPr="00D972A9">
        <w:rPr>
          <w:rFonts w:ascii="Times New Roman" w:eastAsia="Times New Roman" w:hAnsi="Times New Roman" w:cs="Times New Roman"/>
          <w:color w:val="000000"/>
          <w:shd w:val="clear" w:color="auto" w:fill="FFFFFF"/>
          <w:lang w:val="en-US" w:eastAsia="it-IT"/>
        </w:rPr>
        <w:t>htseq</w:t>
      </w:r>
      <w:proofErr w:type="spellEnd"/>
      <w:r w:rsidR="00D972A9" w:rsidRPr="00D972A9">
        <w:rPr>
          <w:rFonts w:ascii="Times New Roman" w:eastAsia="Times New Roman" w:hAnsi="Times New Roman" w:cs="Times New Roman"/>
          <w:color w:val="000000"/>
          <w:shd w:val="clear" w:color="auto" w:fill="FFFFFF"/>
          <w:lang w:val="en-US" w:eastAsia="it-IT"/>
        </w:rPr>
        <w:t>-count, a tool developed with</w:t>
      </w:r>
      <w:r w:rsidR="00D972A9">
        <w:rPr>
          <w:rFonts w:ascii="Times New Roman" w:eastAsia="Times New Roman" w:hAnsi="Times New Roman" w:cs="Times New Roman"/>
          <w:color w:val="000000"/>
          <w:shd w:val="clear" w:color="auto" w:fill="FFFFFF"/>
          <w:lang w:val="en-US" w:eastAsia="it-IT"/>
        </w:rPr>
        <w:t>in</w:t>
      </w:r>
      <w:r w:rsidR="00D972A9" w:rsidRPr="00D972A9">
        <w:rPr>
          <w:rFonts w:ascii="Times New Roman" w:eastAsia="Times New Roman" w:hAnsi="Times New Roman" w:cs="Times New Roman"/>
          <w:color w:val="000000"/>
          <w:shd w:val="clear" w:color="auto" w:fill="FFFFFF"/>
          <w:lang w:val="en-US" w:eastAsia="it-IT"/>
        </w:rPr>
        <w:t xml:space="preserve"> Python</w:t>
      </w:r>
      <w:r w:rsidR="00C54D13" w:rsidRPr="00C54D13">
        <w:rPr>
          <w:rFonts w:ascii="Times New Roman" w:eastAsia="Times New Roman" w:hAnsi="Times New Roman" w:cs="Times New Roman"/>
          <w:color w:val="000000"/>
          <w:shd w:val="clear" w:color="auto" w:fill="FFFFFF"/>
          <w:lang w:val="en-US" w:eastAsia="it-IT"/>
        </w:rPr>
        <w:t>-3.6.0</w:t>
      </w:r>
      <w:r w:rsidR="00D972A9" w:rsidRPr="00D972A9">
        <w:rPr>
          <w:rFonts w:ascii="Times New Roman" w:eastAsia="Times New Roman" w:hAnsi="Times New Roman" w:cs="Times New Roman"/>
          <w:color w:val="000000"/>
          <w:shd w:val="clear" w:color="auto" w:fill="FFFFFF"/>
          <w:lang w:val="en-US" w:eastAsia="it-IT"/>
        </w:rPr>
        <w:t xml:space="preserve"> </w:t>
      </w:r>
      <w:proofErr w:type="spellStart"/>
      <w:r w:rsidR="00C54D13" w:rsidRPr="00D972A9">
        <w:rPr>
          <w:rFonts w:ascii="Times New Roman" w:eastAsia="Times New Roman" w:hAnsi="Times New Roman" w:cs="Times New Roman"/>
          <w:color w:val="000000"/>
          <w:shd w:val="clear" w:color="auto" w:fill="FFFFFF"/>
          <w:lang w:val="en-US" w:eastAsia="it-IT"/>
        </w:rPr>
        <w:t>HTSeq</w:t>
      </w:r>
      <w:proofErr w:type="spellEnd"/>
      <w:r w:rsidR="00C54D13" w:rsidRPr="00D972A9">
        <w:rPr>
          <w:rFonts w:ascii="Times New Roman" w:eastAsia="Times New Roman" w:hAnsi="Times New Roman" w:cs="Times New Roman"/>
          <w:color w:val="000000"/>
          <w:shd w:val="clear" w:color="auto" w:fill="FFFFFF"/>
          <w:lang w:val="en-US" w:eastAsia="it-IT"/>
        </w:rPr>
        <w:t xml:space="preserve"> </w:t>
      </w:r>
      <w:r w:rsidR="00D972A9" w:rsidRPr="00D972A9">
        <w:rPr>
          <w:rFonts w:ascii="Times New Roman" w:eastAsia="Times New Roman" w:hAnsi="Times New Roman" w:cs="Times New Roman"/>
          <w:color w:val="000000"/>
          <w:shd w:val="clear" w:color="auto" w:fill="FFFFFF"/>
          <w:lang w:val="en-US" w:eastAsia="it-IT"/>
        </w:rPr>
        <w:t>framework</w:t>
      </w:r>
      <w:r w:rsidR="00D972A9">
        <w:rPr>
          <w:rFonts w:ascii="Times New Roman" w:eastAsia="Times New Roman" w:hAnsi="Times New Roman" w:cs="Times New Roman"/>
          <w:color w:val="000000"/>
          <w:shd w:val="clear" w:color="auto" w:fill="FFFFFF"/>
          <w:lang w:val="en-US" w:eastAsia="it-IT"/>
        </w:rPr>
        <w:t xml:space="preserve"> </w:t>
      </w:r>
      <w:r w:rsidR="00D972A9" w:rsidRPr="00D972A9">
        <w:rPr>
          <w:rFonts w:ascii="Times New Roman" w:eastAsia="Times New Roman" w:hAnsi="Times New Roman" w:cs="Times New Roman"/>
          <w:color w:val="000000"/>
          <w:shd w:val="clear" w:color="auto" w:fill="FFFFFF"/>
          <w:lang w:val="en-US" w:eastAsia="it-IT"/>
        </w:rPr>
        <w:t xml:space="preserve">that preprocesses RNA-Seq data for expression analysis by counting </w:t>
      </w:r>
      <w:r w:rsidR="00D972A9" w:rsidRPr="00D972A9">
        <w:rPr>
          <w:rFonts w:ascii="Times New Roman" w:eastAsia="Times New Roman" w:hAnsi="Times New Roman" w:cs="Times New Roman"/>
          <w:color w:val="000000"/>
          <w:shd w:val="clear" w:color="auto" w:fill="FFFFFF"/>
          <w:lang w:val="en-US" w:eastAsia="it-IT"/>
        </w:rPr>
        <w:lastRenderedPageBreak/>
        <w:t xml:space="preserve">the overlap of reads with </w:t>
      </w:r>
      <w:r w:rsidR="00443EE1">
        <w:rPr>
          <w:rFonts w:ascii="Times New Roman" w:eastAsia="Times New Roman" w:hAnsi="Times New Roman" w:cs="Times New Roman"/>
          <w:color w:val="000000"/>
          <w:shd w:val="clear" w:color="auto" w:fill="FFFFFF"/>
          <w:lang w:val="en-US" w:eastAsia="it-IT"/>
        </w:rPr>
        <w:t>given genomic positions</w:t>
      </w:r>
      <w:r w:rsidR="002909A3">
        <w:rPr>
          <w:rFonts w:ascii="Times New Roman" w:eastAsia="Times New Roman" w:hAnsi="Times New Roman" w:cs="Times New Roman"/>
          <w:color w:val="000000"/>
          <w:shd w:val="clear" w:color="auto" w:fill="FFFFFF"/>
          <w:lang w:val="en-US" w:eastAsia="it-IT"/>
        </w:rPr>
        <w:t xml:space="preserve"> </w:t>
      </w:r>
      <w:r w:rsidR="002909A3">
        <w:rPr>
          <w:rFonts w:ascii="Times New Roman" w:eastAsia="Times New Roman" w:hAnsi="Times New Roman" w:cs="Times New Roman"/>
          <w:color w:val="000000"/>
          <w:shd w:val="clear" w:color="auto" w:fill="FFFFFF"/>
          <w:lang w:val="en-US" w:eastAsia="it-IT"/>
        </w:rPr>
        <w:fldChar w:fldCharType="begin" w:fldLock="1"/>
      </w:r>
      <w:r w:rsidR="00C97260">
        <w:rPr>
          <w:rFonts w:ascii="Times New Roman" w:eastAsia="Times New Roman" w:hAnsi="Times New Roman" w:cs="Times New Roman"/>
          <w:color w:val="000000"/>
          <w:shd w:val="clear" w:color="auto" w:fill="FFFFFF"/>
          <w:lang w:val="en-US" w:eastAsia="it-IT"/>
        </w:rPr>
        <w:instrText>ADDIN CSL_CITATION {"citationItems":[{"id":"ITEM-1","itemData":{"DOI":"10.1093/bioinformatics/btu638","ISSN":"14602059","PMID":"25260700","abstract":"Motivation: A large choice of tools exists for many standard tasks in the analysis of high-throughput sequencing (HTS) data. However, once a project deviates from standard workflows, custom scripts are needed. Results: We present HTSeq, a Python library to facilitate the rapid development of such scripts. HTSeq offers parsers for many common data formats in HTS projects, as well as classes to represent data, such as genomic coordinates, sequences, sequencing reads, alignments, gene model information and variant calls, and provides data structures that allow for querying via genomic coordinates. We also present htseq-count, a tool developed with HTSeq that preprocesses RNA-Seq data for differential expression analysis by counting the overlap of reads with genes.","author":[{"dropping-particle":"","family":"Anders","given":"Simon","non-dropping-particle":"","parse-names":false,"suffix":""},{"dropping-particle":"","family":"Pyl","given":"Paul Theodor","non-dropping-particle":"","parse-names":false,"suffix":""},{"dropping-particle":"","family":"Huber","given":"Wolfgang","non-dropping-particle":"","parse-names":false,"suffix":""}],"container-title":"Bioinformatics","id":"ITEM-1","issued":{"date-parts":[["2015"]]},"title":"HTSeq-A Python framework to work with high-throughput sequencing data","type":"article-journal"},"uris":["http://www.mendeley.com/documents/?uuid=3f0abc68-2e48-4fc2-84ca-ea9319c273ef"]}],"mendeley":{"formattedCitation":"[12]","plainTextFormattedCitation":"[12]","previouslyFormattedCitation":"[12]"},"properties":{"noteIndex":0},"schema":"https://github.com/citation-style-language/schema/raw/master/csl-citation.json"}</w:instrText>
      </w:r>
      <w:r w:rsidR="002909A3">
        <w:rPr>
          <w:rFonts w:ascii="Times New Roman" w:eastAsia="Times New Roman" w:hAnsi="Times New Roman" w:cs="Times New Roman"/>
          <w:color w:val="000000"/>
          <w:shd w:val="clear" w:color="auto" w:fill="FFFFFF"/>
          <w:lang w:val="en-US" w:eastAsia="it-IT"/>
        </w:rPr>
        <w:fldChar w:fldCharType="separate"/>
      </w:r>
      <w:r w:rsidR="00C97260" w:rsidRPr="00C97260">
        <w:rPr>
          <w:rFonts w:ascii="Times New Roman" w:eastAsia="Times New Roman" w:hAnsi="Times New Roman" w:cs="Times New Roman"/>
          <w:noProof/>
          <w:color w:val="000000"/>
          <w:shd w:val="clear" w:color="auto" w:fill="FFFFFF"/>
          <w:lang w:val="en-US" w:eastAsia="it-IT"/>
        </w:rPr>
        <w:t>[12]</w:t>
      </w:r>
      <w:r w:rsidR="002909A3">
        <w:rPr>
          <w:rFonts w:ascii="Times New Roman" w:eastAsia="Times New Roman" w:hAnsi="Times New Roman" w:cs="Times New Roman"/>
          <w:color w:val="000000"/>
          <w:shd w:val="clear" w:color="auto" w:fill="FFFFFF"/>
          <w:lang w:val="en-US" w:eastAsia="it-IT"/>
        </w:rPr>
        <w:fldChar w:fldCharType="end"/>
      </w:r>
      <w:r w:rsidR="00C54D13">
        <w:rPr>
          <w:rFonts w:ascii="Times New Roman" w:eastAsia="Times New Roman" w:hAnsi="Times New Roman" w:cs="Times New Roman"/>
          <w:color w:val="000000"/>
          <w:shd w:val="clear" w:color="auto" w:fill="FFFFFF"/>
          <w:lang w:val="en-US" w:eastAsia="it-IT"/>
        </w:rPr>
        <w:t xml:space="preserve"> (</w:t>
      </w:r>
      <w:hyperlink r:id="rId9" w:anchor="files" w:history="1">
        <w:r w:rsidR="00C54D13" w:rsidRPr="00C54D13">
          <w:rPr>
            <w:rStyle w:val="Collegamentoipertestuale"/>
            <w:rFonts w:ascii="Times New Roman" w:eastAsia="Times New Roman" w:hAnsi="Times New Roman" w:cs="Times New Roman"/>
            <w:shd w:val="clear" w:color="auto" w:fill="FFFFFF"/>
            <w:lang w:val="en-US" w:eastAsia="it-IT"/>
          </w:rPr>
          <w:t>https://pypi.org/project/HTSeq/</w:t>
        </w:r>
      </w:hyperlink>
      <w:r w:rsidR="00C54D13">
        <w:rPr>
          <w:rFonts w:ascii="Times New Roman" w:eastAsia="Times New Roman" w:hAnsi="Times New Roman" w:cs="Times New Roman"/>
          <w:color w:val="000000"/>
          <w:shd w:val="clear" w:color="auto" w:fill="FFFFFF"/>
          <w:lang w:val="en-US" w:eastAsia="it-IT"/>
        </w:rPr>
        <w:t>)</w:t>
      </w:r>
      <w:r w:rsidR="00443EE1">
        <w:rPr>
          <w:rFonts w:ascii="Times New Roman" w:eastAsia="Times New Roman" w:hAnsi="Times New Roman" w:cs="Times New Roman"/>
          <w:color w:val="000000"/>
          <w:shd w:val="clear" w:color="auto" w:fill="FFFFFF"/>
          <w:lang w:val="en-US" w:eastAsia="it-IT"/>
        </w:rPr>
        <w:t>.</w:t>
      </w:r>
      <w:r w:rsidR="00896CB7">
        <w:rPr>
          <w:rFonts w:ascii="Times New Roman" w:eastAsia="Times New Roman" w:hAnsi="Times New Roman" w:cs="Times New Roman"/>
          <w:color w:val="000000"/>
          <w:shd w:val="clear" w:color="auto" w:fill="FFFFFF"/>
          <w:lang w:val="en-US" w:eastAsia="it-IT"/>
        </w:rPr>
        <w:t xml:space="preserve"> Raw reads’ count </w:t>
      </w:r>
      <w:proofErr w:type="gramStart"/>
      <w:r w:rsidR="00896CB7">
        <w:rPr>
          <w:rFonts w:ascii="Times New Roman" w:eastAsia="Times New Roman" w:hAnsi="Times New Roman" w:cs="Times New Roman"/>
          <w:color w:val="000000"/>
          <w:shd w:val="clear" w:color="auto" w:fill="FFFFFF"/>
          <w:lang w:val="en-US" w:eastAsia="it-IT"/>
        </w:rPr>
        <w:t>have</w:t>
      </w:r>
      <w:proofErr w:type="gramEnd"/>
      <w:r w:rsidR="00896CB7">
        <w:rPr>
          <w:rFonts w:ascii="Times New Roman" w:eastAsia="Times New Roman" w:hAnsi="Times New Roman" w:cs="Times New Roman"/>
          <w:color w:val="000000"/>
          <w:shd w:val="clear" w:color="auto" w:fill="FFFFFF"/>
          <w:lang w:val="en-US" w:eastAsia="it-IT"/>
        </w:rPr>
        <w:t xml:space="preserve"> been exported as .</w:t>
      </w:r>
      <w:proofErr w:type="spellStart"/>
      <w:r w:rsidR="00896CB7">
        <w:rPr>
          <w:rFonts w:ascii="Times New Roman" w:eastAsia="Times New Roman" w:hAnsi="Times New Roman" w:cs="Times New Roman"/>
          <w:color w:val="000000"/>
          <w:shd w:val="clear" w:color="auto" w:fill="FFFFFF"/>
          <w:lang w:val="en-US" w:eastAsia="it-IT"/>
        </w:rPr>
        <w:t>gtf</w:t>
      </w:r>
      <w:proofErr w:type="spellEnd"/>
      <w:r w:rsidR="00896CB7">
        <w:rPr>
          <w:rFonts w:ascii="Times New Roman" w:eastAsia="Times New Roman" w:hAnsi="Times New Roman" w:cs="Times New Roman"/>
          <w:color w:val="000000"/>
          <w:shd w:val="clear" w:color="auto" w:fill="FFFFFF"/>
          <w:lang w:val="en-US" w:eastAsia="it-IT"/>
        </w:rPr>
        <w:t xml:space="preserve"> files for further analyses</w:t>
      </w:r>
    </w:p>
    <w:p w:rsidR="00D94DA2" w:rsidRPr="00896CB7" w:rsidRDefault="00D94DA2">
      <w:pPr>
        <w:rPr>
          <w:rFonts w:ascii="Palatino Linotype" w:hAnsi="Palatino Linotype"/>
          <w:b/>
          <w:bCs/>
          <w:color w:val="000000" w:themeColor="text1"/>
          <w:sz w:val="28"/>
          <w:szCs w:val="28"/>
          <w:lang w:val="en-US"/>
        </w:rPr>
      </w:pPr>
    </w:p>
    <w:p w:rsidR="009B16AC" w:rsidRDefault="009B16AC">
      <w:pPr>
        <w:rPr>
          <w:rFonts w:ascii="Palatino Linotype" w:hAnsi="Palatino Linotype"/>
          <w:b/>
          <w:bCs/>
          <w:color w:val="0070C0"/>
          <w:lang w:val="en-US"/>
        </w:rPr>
      </w:pPr>
      <w:r w:rsidRPr="00D94DA2">
        <w:rPr>
          <w:rFonts w:ascii="Palatino Linotype" w:hAnsi="Palatino Linotype"/>
          <w:b/>
          <w:bCs/>
          <w:color w:val="0070C0"/>
          <w:lang w:val="en-US"/>
        </w:rPr>
        <w:t xml:space="preserve">Step 2. </w:t>
      </w:r>
      <w:r w:rsidR="009220B2">
        <w:rPr>
          <w:rFonts w:ascii="Palatino Linotype" w:hAnsi="Palatino Linotype"/>
          <w:b/>
          <w:bCs/>
          <w:color w:val="0070C0"/>
          <w:lang w:val="en-US"/>
        </w:rPr>
        <w:t>Raw counts e</w:t>
      </w:r>
      <w:r w:rsidRPr="00D94DA2">
        <w:rPr>
          <w:rFonts w:ascii="Palatino Linotype" w:hAnsi="Palatino Linotype"/>
          <w:b/>
          <w:bCs/>
          <w:color w:val="0070C0"/>
          <w:lang w:val="en-US"/>
        </w:rPr>
        <w:t>xpression analysis</w:t>
      </w:r>
    </w:p>
    <w:p w:rsidR="00F41EF8" w:rsidRDefault="00F41EF8">
      <w:pPr>
        <w:rPr>
          <w:rFonts w:ascii="Palatino Linotype" w:hAnsi="Palatino Linotype"/>
          <w:b/>
          <w:bCs/>
          <w:color w:val="0070C0"/>
          <w:lang w:val="en-US"/>
        </w:rPr>
      </w:pPr>
    </w:p>
    <w:p w:rsidR="00F41EF8" w:rsidRDefault="009220B2" w:rsidP="00F41EF8">
      <w:pPr>
        <w:rPr>
          <w:rFonts w:ascii="Palatino Linotype" w:hAnsi="Palatino Linotype"/>
          <w:b/>
          <w:bCs/>
          <w:color w:val="000000" w:themeColor="text1"/>
          <w:lang w:val="en-US"/>
        </w:rPr>
      </w:pPr>
      <w:r>
        <w:rPr>
          <w:rFonts w:ascii="Palatino Linotype" w:hAnsi="Palatino Linotype"/>
          <w:b/>
          <w:bCs/>
          <w:color w:val="000000" w:themeColor="text1"/>
          <w:lang w:val="en-US"/>
        </w:rPr>
        <w:t>Quantification of HERV and gene expression</w:t>
      </w:r>
    </w:p>
    <w:p w:rsidR="009220B2" w:rsidRPr="00A67E0D" w:rsidRDefault="009220B2" w:rsidP="000100D8">
      <w:pPr>
        <w:jc w:val="both"/>
        <w:rPr>
          <w:rFonts w:ascii="Palatino Linotype" w:hAnsi="Palatino Linotype"/>
          <w:color w:val="000000" w:themeColor="text1"/>
          <w:sz w:val="22"/>
          <w:szCs w:val="22"/>
          <w:lang w:val="en-US"/>
        </w:rPr>
      </w:pPr>
      <w:r w:rsidRPr="000100D8">
        <w:rPr>
          <w:rFonts w:ascii="Palatino Linotype" w:hAnsi="Palatino Linotype"/>
          <w:color w:val="000000" w:themeColor="text1"/>
          <w:sz w:val="22"/>
          <w:szCs w:val="22"/>
          <w:lang w:val="en-US"/>
        </w:rPr>
        <w:t xml:space="preserve">Raw read counts of HERV loci and cellular genes  </w:t>
      </w:r>
      <w:r w:rsidR="000100D8">
        <w:rPr>
          <w:rFonts w:ascii="Palatino Linotype" w:hAnsi="Palatino Linotype"/>
          <w:color w:val="000000" w:themeColor="text1"/>
          <w:sz w:val="22"/>
          <w:szCs w:val="22"/>
          <w:lang w:val="en-US"/>
        </w:rPr>
        <w:t>have been imported in RStudio (</w:t>
      </w:r>
      <w:r w:rsidR="000100D8" w:rsidRPr="000100D8">
        <w:rPr>
          <w:rFonts w:ascii="Palatino Linotype" w:hAnsi="Palatino Linotype"/>
          <w:color w:val="000000" w:themeColor="text1"/>
          <w:sz w:val="22"/>
          <w:szCs w:val="22"/>
          <w:lang w:val="en-US"/>
        </w:rPr>
        <w:t>version 1.2.1335</w:t>
      </w:r>
      <w:r w:rsidR="000100D8">
        <w:rPr>
          <w:rFonts w:ascii="Palatino Linotype" w:hAnsi="Palatino Linotype"/>
          <w:color w:val="000000" w:themeColor="text1"/>
          <w:sz w:val="22"/>
          <w:szCs w:val="22"/>
          <w:lang w:val="en-US"/>
        </w:rPr>
        <w:t>), an i</w:t>
      </w:r>
      <w:r w:rsidR="000100D8" w:rsidRPr="000100D8">
        <w:rPr>
          <w:rFonts w:ascii="Palatino Linotype" w:hAnsi="Palatino Linotype"/>
          <w:color w:val="000000" w:themeColor="text1"/>
          <w:sz w:val="22"/>
          <w:szCs w:val="22"/>
          <w:lang w:val="en-US"/>
        </w:rPr>
        <w:t xml:space="preserve">ntegrated </w:t>
      </w:r>
      <w:r w:rsidR="000100D8">
        <w:rPr>
          <w:rFonts w:ascii="Palatino Linotype" w:hAnsi="Palatino Linotype"/>
          <w:color w:val="000000" w:themeColor="text1"/>
          <w:sz w:val="22"/>
          <w:szCs w:val="22"/>
          <w:lang w:val="en-US"/>
        </w:rPr>
        <w:t>d</w:t>
      </w:r>
      <w:r w:rsidR="000100D8" w:rsidRPr="000100D8">
        <w:rPr>
          <w:rFonts w:ascii="Palatino Linotype" w:hAnsi="Palatino Linotype"/>
          <w:color w:val="000000" w:themeColor="text1"/>
          <w:sz w:val="22"/>
          <w:szCs w:val="22"/>
          <w:lang w:val="en-US"/>
        </w:rPr>
        <w:t xml:space="preserve">evelopment </w:t>
      </w:r>
      <w:r w:rsidR="000100D8">
        <w:rPr>
          <w:rFonts w:ascii="Palatino Linotype" w:hAnsi="Palatino Linotype"/>
          <w:color w:val="000000" w:themeColor="text1"/>
          <w:sz w:val="22"/>
          <w:szCs w:val="22"/>
          <w:lang w:val="en-US"/>
        </w:rPr>
        <w:t>e</w:t>
      </w:r>
      <w:r w:rsidR="000100D8" w:rsidRPr="000100D8">
        <w:rPr>
          <w:rFonts w:ascii="Palatino Linotype" w:hAnsi="Palatino Linotype"/>
          <w:color w:val="000000" w:themeColor="text1"/>
          <w:sz w:val="22"/>
          <w:szCs w:val="22"/>
          <w:lang w:val="en-US"/>
        </w:rPr>
        <w:t>nvironment for the R programming language</w:t>
      </w:r>
      <w:r w:rsidR="000100D8">
        <w:rPr>
          <w:rFonts w:ascii="Palatino Linotype" w:hAnsi="Palatino Linotype"/>
          <w:color w:val="000000" w:themeColor="text1"/>
          <w:sz w:val="22"/>
          <w:szCs w:val="22"/>
          <w:lang w:val="en-US"/>
        </w:rPr>
        <w:t xml:space="preserve"> </w:t>
      </w:r>
      <w:r w:rsidR="000100D8">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{"citationItems":[{"id":"ITEM-1","itemData":{"DOI":"10.1007/978-3-642-20966-6","ISBN":"978-3-642-20965-9","ISSN":"0022541X","abstract":"RStudio (2012). RStudio: Integrated development environment for R (Version 0.96.122) [Computer software]. Boston, MA. Retrieved October 10, 2012.","author":[{"dropping-particle":"","family":"Rstudio Team","given":"","non-dropping-particle":"","parse-names":false,"suffix":""}],"container-title":"RStudio","id":"ITEM-1","issued":{"date-parts":[["2016"]]},"title":"RStudio: Integrated development for R. RStudio, Inc., Boston MA","type":"article"},"uris":["http://www.mendeley.com/documents/?uuid=d0adcd6d-84b2-4d1e-bbd5-f7901eae34e8"]}],"mendeley":{"formattedCitation":"[13]","plainTextFormattedCitation":"[13]","previouslyFormattedCitation":"[13]"},"properties":{"noteIndex":0},"schema":"https://github.com/citation-style-language/schema/raw/master/csl-citation.json"}</w:instrText>
      </w:r>
      <w:r w:rsidR="000100D8">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[13]</w:t>
      </w:r>
      <w:r w:rsidR="000100D8">
        <w:rPr>
          <w:rFonts w:ascii="Palatino Linotype" w:hAnsi="Palatino Linotype"/>
          <w:color w:val="000000" w:themeColor="text1"/>
          <w:sz w:val="22"/>
          <w:szCs w:val="22"/>
          <w:lang w:val="en-US"/>
        </w:rPr>
        <w:fldChar w:fldCharType="end"/>
      </w:r>
      <w:r w:rsidR="000100D8">
        <w:rPr>
          <w:rFonts w:ascii="Palatino Linotype" w:hAnsi="Palatino Linotype"/>
          <w:color w:val="000000" w:themeColor="text1"/>
          <w:sz w:val="22"/>
          <w:szCs w:val="22"/>
          <w:lang w:val="en-US"/>
        </w:rPr>
        <w:t xml:space="preserve"> (</w:t>
      </w:r>
      <w:hyperlink r:id="rId10" w:history="1">
        <w:r w:rsidR="000100D8" w:rsidRPr="000100D8">
          <w:rPr>
            <w:rStyle w:val="Collegamentoipertestuale"/>
            <w:rFonts w:ascii="Palatino Linotype" w:hAnsi="Palatino Linotype"/>
            <w:sz w:val="22"/>
            <w:szCs w:val="22"/>
            <w:lang w:val="en-US"/>
          </w:rPr>
          <w:t>https://rstudio.com</w:t>
        </w:r>
      </w:hyperlink>
      <w:r w:rsidR="000100D8">
        <w:rPr>
          <w:rFonts w:ascii="Palatino Linotype" w:hAnsi="Palatino Linotype"/>
          <w:color w:val="000000" w:themeColor="text1"/>
          <w:sz w:val="22"/>
          <w:szCs w:val="22"/>
          <w:lang w:val="en-US"/>
        </w:rPr>
        <w:t xml:space="preserve">). After the creation of a matrix of </w:t>
      </w:r>
      <w:r w:rsidR="005F0BB2">
        <w:rPr>
          <w:rFonts w:ascii="Palatino Linotype" w:hAnsi="Palatino Linotype"/>
          <w:color w:val="000000" w:themeColor="text1"/>
          <w:sz w:val="22"/>
          <w:szCs w:val="22"/>
          <w:lang w:val="en-US"/>
        </w:rPr>
        <w:t xml:space="preserve">HERV loci and cellular genes’ </w:t>
      </w:r>
      <w:r w:rsidR="000100D8">
        <w:rPr>
          <w:rFonts w:ascii="Palatino Linotype" w:hAnsi="Palatino Linotype"/>
          <w:color w:val="000000" w:themeColor="text1"/>
          <w:sz w:val="22"/>
          <w:szCs w:val="22"/>
          <w:lang w:val="en-US"/>
        </w:rPr>
        <w:t xml:space="preserve">read counts, the </w:t>
      </w:r>
      <w:r w:rsidR="000100D8" w:rsidRPr="000100D8">
        <w:rPr>
          <w:rFonts w:ascii="Palatino Linotype" w:hAnsi="Palatino Linotype"/>
          <w:color w:val="000000" w:themeColor="text1"/>
          <w:sz w:val="22"/>
          <w:szCs w:val="22"/>
          <w:lang w:val="en-US"/>
        </w:rPr>
        <w:t>DESeq2</w:t>
      </w:r>
      <w:r w:rsidR="000100D8">
        <w:rPr>
          <w:rFonts w:ascii="Palatino Linotype" w:hAnsi="Palatino Linotype"/>
          <w:color w:val="000000" w:themeColor="text1"/>
          <w:sz w:val="22"/>
          <w:szCs w:val="22"/>
          <w:lang w:val="en-US"/>
        </w:rPr>
        <w:t xml:space="preserve"> package </w:t>
      </w:r>
      <w:r w:rsidR="000100D8">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{"citationItems":[{"id":"ITEM-1","itemData":{"DOI":"10.1186/s13059-014-0550-8","ISBN":"1465-6906","ISSN":"1474-760X","PMID":"25516281","abstract":"In comparative high-throughput sequencing assays, a fundamental task is the analysis of count data, such as read counts per gene in RNA-seq, for evidence of systematic changes across experimental conditions. Small replicate numbers, discreteness, large dynamic range and the presence of outliers require a suitable statistical approach. We present DESeq2, a method for differential analysis of count data, using shrinkage estimation for dispersions and fold changes to improve stability and interpretability of estimates. This enables a more quantitative analysis focused on the strength rather than the mere presence of differential expression. The DESeq2 package is available at http://www.bioconductor.org/packages/release/bioc/html/DESeq2.html webcite.","author":[{"dropping-particle":"","family":"Love","given":"Michael I","non-dropping-particle":"","parse-names":false,"suffix":""},{"dropping-particle":"","family":"Huber","given":"Wolfgang","non-dropping-particle":"","parse-names":false,"suffix":""},{"dropping-particle":"","family":"Anders","given":"Simon","non-dropping-particle":"","parse-names":false,"suffix":""}],"container-title":"Genome biology","id":"ITEM-1","issue":"12","issued":{"date-parts":[["2014"]]},"page":"550","title":"Moderated estimation of fold change and dispersion for RNA-seq data with DESeq2.","type":"article-journal","volume":"15"},"uris":["http://www.mendeley.com/documents/?uuid=e5ea9e9e-5bc7-41eb-8890-1933b791ce59"]}],"mendeley":{"formattedCitation":"[14]","plainTextFormattedCitation":"[14]","previouslyFormattedCitation":"[14]"},"properties":{"noteIndex":0},"schema":"https://github.com/citation-style-language/schema/raw/master/csl-citation.json"}</w:instrText>
      </w:r>
      <w:r w:rsidR="000100D8">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[14]</w:t>
      </w:r>
      <w:r w:rsidR="000100D8">
        <w:rPr>
          <w:rFonts w:ascii="Palatino Linotype" w:hAnsi="Palatino Linotype"/>
          <w:color w:val="000000" w:themeColor="text1"/>
          <w:sz w:val="22"/>
          <w:szCs w:val="22"/>
          <w:lang w:val="en-US"/>
        </w:rPr>
        <w:fldChar w:fldCharType="end"/>
      </w:r>
      <w:r w:rsidR="000100D8">
        <w:rPr>
          <w:rFonts w:ascii="Palatino Linotype" w:hAnsi="Palatino Linotype"/>
          <w:color w:val="000000" w:themeColor="text1"/>
          <w:sz w:val="22"/>
          <w:szCs w:val="22"/>
          <w:lang w:val="en-US"/>
        </w:rPr>
        <w:t xml:space="preserve"> (</w:t>
      </w:r>
      <w:hyperlink r:id="rId11" w:history="1">
        <w:r w:rsidR="000100D8" w:rsidRPr="000100D8">
          <w:rPr>
            <w:rStyle w:val="Collegamentoipertestuale"/>
            <w:rFonts w:ascii="Palatino Linotype" w:hAnsi="Palatino Linotype"/>
            <w:sz w:val="22"/>
            <w:szCs w:val="22"/>
            <w:lang w:val="en-US"/>
          </w:rPr>
          <w:t>http://www.bioconductor.org/packages/release/bioc/html/DESeq2.html</w:t>
        </w:r>
      </w:hyperlink>
      <w:r w:rsidR="000100D8" w:rsidRPr="000100D8">
        <w:rPr>
          <w:rFonts w:ascii="Palatino Linotype" w:hAnsi="Palatino Linotype"/>
          <w:color w:val="000000" w:themeColor="text1"/>
          <w:sz w:val="22"/>
          <w:szCs w:val="22"/>
          <w:lang w:val="en-US"/>
        </w:rPr>
        <w:t>)</w:t>
      </w:r>
      <w:r w:rsidR="000100D8">
        <w:rPr>
          <w:rFonts w:ascii="Palatino Linotype" w:hAnsi="Palatino Linotype"/>
          <w:color w:val="000000" w:themeColor="text1"/>
          <w:sz w:val="22"/>
          <w:szCs w:val="22"/>
          <w:lang w:val="en-US"/>
        </w:rPr>
        <w:t xml:space="preserve"> has been used to </w:t>
      </w:r>
      <w:r w:rsidR="00D27914">
        <w:rPr>
          <w:rFonts w:ascii="Palatino Linotype" w:hAnsi="Palatino Linotype"/>
          <w:color w:val="000000" w:themeColor="text1"/>
          <w:sz w:val="22"/>
          <w:szCs w:val="22"/>
          <w:lang w:val="en-US"/>
        </w:rPr>
        <w:t>e</w:t>
      </w:r>
      <w:r w:rsidR="00D27914" w:rsidRPr="00D27914">
        <w:rPr>
          <w:rFonts w:ascii="Palatino Linotype" w:hAnsi="Palatino Linotype"/>
          <w:color w:val="000000" w:themeColor="text1"/>
          <w:sz w:val="22"/>
          <w:szCs w:val="22"/>
          <w:lang w:val="en-US"/>
        </w:rPr>
        <w:t xml:space="preserve">stimate </w:t>
      </w:r>
      <w:r w:rsidR="00C450E0">
        <w:rPr>
          <w:rFonts w:ascii="Palatino Linotype" w:hAnsi="Palatino Linotype"/>
          <w:color w:val="000000" w:themeColor="text1"/>
          <w:sz w:val="22"/>
          <w:szCs w:val="22"/>
          <w:lang w:val="en-US"/>
        </w:rPr>
        <w:t xml:space="preserve">each HERV/gene expression value in the two conditions. Particularly, the </w:t>
      </w:r>
      <w:r w:rsidR="00C450E0" w:rsidRPr="00C450E0">
        <w:rPr>
          <w:rFonts w:ascii="Palatino Linotype" w:hAnsi="Palatino Linotype"/>
          <w:color w:val="000000" w:themeColor="text1"/>
          <w:sz w:val="22"/>
          <w:szCs w:val="22"/>
          <w:lang w:val="en-US"/>
        </w:rPr>
        <w:t>relative abundance of reads has been calculated as transcripts per million (TPM)</w:t>
      </w:r>
      <w:r w:rsidR="00C450E0">
        <w:rPr>
          <w:rFonts w:ascii="Palatino Linotype" w:hAnsi="Palatino Linotype"/>
          <w:color w:val="000000" w:themeColor="text1"/>
          <w:sz w:val="22"/>
          <w:szCs w:val="22"/>
          <w:lang w:val="en-US"/>
        </w:rPr>
        <w:t>, a quantification that take normalize the number of reads based on the length of the corresponding HERV/gene</w:t>
      </w:r>
      <w:r w:rsidR="00E161D7">
        <w:rPr>
          <w:rFonts w:ascii="Palatino Linotype" w:hAnsi="Palatino Linotype"/>
          <w:color w:val="000000" w:themeColor="text1"/>
          <w:sz w:val="22"/>
          <w:szCs w:val="22"/>
          <w:lang w:val="en-US"/>
        </w:rPr>
        <w:t xml:space="preserve"> (as obtained by the difference between end and start genomic positions)</w:t>
      </w:r>
      <w:r w:rsidR="00C450E0">
        <w:rPr>
          <w:rFonts w:ascii="Palatino Linotype" w:hAnsi="Palatino Linotype"/>
          <w:color w:val="000000" w:themeColor="text1"/>
          <w:sz w:val="22"/>
          <w:szCs w:val="22"/>
          <w:lang w:val="en-US"/>
        </w:rPr>
        <w:t xml:space="preserve">. This allowed to compare expression levels obtained from genomic elements with variable lengths (from &lt;1 </w:t>
      </w:r>
      <w:proofErr w:type="spellStart"/>
      <w:r w:rsidR="00C450E0">
        <w:rPr>
          <w:rFonts w:ascii="Palatino Linotype" w:hAnsi="Palatino Linotype"/>
          <w:color w:val="000000" w:themeColor="text1"/>
          <w:sz w:val="22"/>
          <w:szCs w:val="22"/>
          <w:lang w:val="en-US"/>
        </w:rPr>
        <w:t>Kb</w:t>
      </w:r>
      <w:proofErr w:type="spellEnd"/>
      <w:r w:rsidR="00C450E0">
        <w:rPr>
          <w:rFonts w:ascii="Palatino Linotype" w:hAnsi="Palatino Linotype"/>
          <w:color w:val="000000" w:themeColor="text1"/>
          <w:sz w:val="22"/>
          <w:szCs w:val="22"/>
          <w:lang w:val="en-US"/>
        </w:rPr>
        <w:t xml:space="preserve"> to tenths of </w:t>
      </w:r>
      <w:proofErr w:type="spellStart"/>
      <w:r w:rsidR="00C450E0">
        <w:rPr>
          <w:rFonts w:ascii="Palatino Linotype" w:hAnsi="Palatino Linotype"/>
          <w:color w:val="000000" w:themeColor="text1"/>
          <w:sz w:val="22"/>
          <w:szCs w:val="22"/>
          <w:lang w:val="en-US"/>
        </w:rPr>
        <w:t>Kb</w:t>
      </w:r>
      <w:proofErr w:type="spellEnd"/>
      <w:r w:rsidR="00C450E0">
        <w:rPr>
          <w:rFonts w:ascii="Palatino Linotype" w:hAnsi="Palatino Linotype"/>
          <w:color w:val="000000" w:themeColor="text1"/>
          <w:sz w:val="22"/>
          <w:szCs w:val="22"/>
          <w:lang w:val="en-US"/>
        </w:rPr>
        <w:t>)</w:t>
      </w:r>
      <w:r w:rsidR="00D37527">
        <w:rPr>
          <w:rFonts w:ascii="Palatino Linotype" w:hAnsi="Palatino Linotype"/>
          <w:color w:val="000000" w:themeColor="text1"/>
          <w:sz w:val="22"/>
          <w:szCs w:val="22"/>
          <w:lang w:val="en-US"/>
        </w:rPr>
        <w:t>.</w:t>
      </w:r>
      <w:r w:rsidR="00C450E0">
        <w:rPr>
          <w:rFonts w:ascii="Palatino Linotype" w:hAnsi="Palatino Linotype"/>
          <w:color w:val="000000" w:themeColor="text1"/>
          <w:sz w:val="22"/>
          <w:szCs w:val="22"/>
          <w:lang w:val="en-US"/>
        </w:rPr>
        <w:t xml:space="preserve"> </w:t>
      </w:r>
      <w:r w:rsidR="00A67E0D">
        <w:rPr>
          <w:rFonts w:ascii="Palatino Linotype" w:hAnsi="Palatino Linotype"/>
          <w:color w:val="000000" w:themeColor="text1"/>
          <w:sz w:val="22"/>
          <w:szCs w:val="22"/>
          <w:lang w:val="en-US"/>
        </w:rPr>
        <w:t xml:space="preserve">For subsequent analyses, we set a threshold of minimum expression of </w:t>
      </w:r>
      <w:r w:rsidR="00A67E0D" w:rsidRPr="00A67E0D">
        <w:rPr>
          <w:rFonts w:ascii="Palatino Linotype" w:hAnsi="Palatino Linotype"/>
          <w:color w:val="000000" w:themeColor="text1"/>
          <w:sz w:val="22"/>
          <w:szCs w:val="22"/>
          <w:lang w:val="en-US"/>
        </w:rPr>
        <w:t>TPM ≥ 1 in at least one condition</w:t>
      </w:r>
      <w:r w:rsidR="00A67E0D">
        <w:rPr>
          <w:rFonts w:ascii="Palatino Linotype" w:hAnsi="Palatino Linotype"/>
          <w:color w:val="000000" w:themeColor="text1"/>
          <w:sz w:val="22"/>
          <w:szCs w:val="22"/>
          <w:lang w:val="en-US"/>
        </w:rPr>
        <w:t>.</w:t>
      </w:r>
    </w:p>
    <w:p w:rsidR="009220B2" w:rsidRDefault="009220B2" w:rsidP="00F41EF8">
      <w:pPr>
        <w:rPr>
          <w:rFonts w:ascii="Palatino Linotype" w:hAnsi="Palatino Linotype"/>
          <w:b/>
          <w:bCs/>
          <w:color w:val="000000" w:themeColor="text1"/>
          <w:lang w:val="en-US"/>
        </w:rPr>
      </w:pPr>
    </w:p>
    <w:p w:rsidR="00A67E0D" w:rsidRDefault="00A67E0D" w:rsidP="00A67E0D">
      <w:pPr>
        <w:rPr>
          <w:rFonts w:ascii="Palatino Linotype" w:hAnsi="Palatino Linotype"/>
          <w:b/>
          <w:bCs/>
          <w:color w:val="000000" w:themeColor="text1"/>
          <w:lang w:val="en-US"/>
        </w:rPr>
      </w:pPr>
      <w:r>
        <w:rPr>
          <w:rFonts w:ascii="Palatino Linotype" w:hAnsi="Palatino Linotype"/>
          <w:b/>
          <w:bCs/>
          <w:color w:val="000000" w:themeColor="text1"/>
          <w:lang w:val="en-US"/>
        </w:rPr>
        <w:t>Individuation of HERVs and genes modulated in HIV+ cells</w:t>
      </w:r>
    </w:p>
    <w:p w:rsidR="00A67E0D" w:rsidRPr="00A67E0D" w:rsidRDefault="00A67E0D" w:rsidP="00A67E0D">
      <w:pPr>
        <w:rPr>
          <w:rFonts w:ascii="Palatino Linotype" w:hAnsi="Palatino Linotype"/>
          <w:color w:val="000000" w:themeColor="text1"/>
          <w:sz w:val="22"/>
          <w:szCs w:val="22"/>
          <w:lang w:val="en-US"/>
        </w:rPr>
      </w:pPr>
      <w:r>
        <w:rPr>
          <w:rFonts w:ascii="Palatino Linotype" w:hAnsi="Palatino Linotype"/>
          <w:color w:val="000000" w:themeColor="text1"/>
          <w:sz w:val="22"/>
          <w:szCs w:val="22"/>
          <w:lang w:val="en-US"/>
        </w:rPr>
        <w:t>TPM expression values of each HERV locus and cellular gene have been compared between HIV+ and HIV- conditions</w:t>
      </w:r>
      <w:r w:rsidR="00D2163B">
        <w:rPr>
          <w:rFonts w:ascii="Palatino Linotype" w:hAnsi="Palatino Linotype"/>
          <w:color w:val="000000" w:themeColor="text1"/>
          <w:sz w:val="22"/>
          <w:szCs w:val="22"/>
          <w:lang w:val="en-US"/>
        </w:rPr>
        <w:t>. Particularly, given that differential expression analysis could not be run due to the absence of biological replicates, we</w:t>
      </w:r>
      <w:r>
        <w:rPr>
          <w:rFonts w:ascii="Palatino Linotype" w:hAnsi="Palatino Linotype"/>
          <w:color w:val="000000" w:themeColor="text1"/>
          <w:sz w:val="22"/>
          <w:szCs w:val="22"/>
          <w:lang w:val="en-US"/>
        </w:rPr>
        <w:t xml:space="preserve"> </w:t>
      </w:r>
      <w:r w:rsidR="00D2163B">
        <w:rPr>
          <w:rFonts w:ascii="Palatino Linotype" w:hAnsi="Palatino Linotype"/>
          <w:color w:val="000000" w:themeColor="text1"/>
          <w:sz w:val="22"/>
          <w:szCs w:val="22"/>
          <w:lang w:val="en-US"/>
        </w:rPr>
        <w:t>defined</w:t>
      </w:r>
      <w:r>
        <w:rPr>
          <w:rFonts w:ascii="Palatino Linotype" w:hAnsi="Palatino Linotype"/>
          <w:color w:val="000000" w:themeColor="text1"/>
          <w:sz w:val="22"/>
          <w:szCs w:val="22"/>
          <w:lang w:val="en-US"/>
        </w:rPr>
        <w:t xml:space="preserve"> as </w:t>
      </w:r>
      <w:r w:rsidR="00D2163B">
        <w:rPr>
          <w:rFonts w:ascii="Palatino Linotype" w:hAnsi="Palatino Linotype"/>
          <w:color w:val="000000" w:themeColor="text1"/>
          <w:sz w:val="22"/>
          <w:szCs w:val="22"/>
          <w:lang w:val="en-US"/>
        </w:rPr>
        <w:t>“</w:t>
      </w:r>
      <w:r>
        <w:rPr>
          <w:rFonts w:ascii="Palatino Linotype" w:hAnsi="Palatino Linotype"/>
          <w:color w:val="000000" w:themeColor="text1"/>
          <w:sz w:val="22"/>
          <w:szCs w:val="22"/>
          <w:lang w:val="en-US"/>
        </w:rPr>
        <w:t>modulated</w:t>
      </w:r>
      <w:r w:rsidR="00D2163B">
        <w:rPr>
          <w:rFonts w:ascii="Palatino Linotype" w:hAnsi="Palatino Linotype"/>
          <w:color w:val="000000" w:themeColor="text1"/>
          <w:sz w:val="22"/>
          <w:szCs w:val="22"/>
          <w:lang w:val="en-US"/>
        </w:rPr>
        <w:t>”</w:t>
      </w:r>
      <w:r>
        <w:rPr>
          <w:rFonts w:ascii="Palatino Linotype" w:hAnsi="Palatino Linotype"/>
          <w:color w:val="000000" w:themeColor="text1"/>
          <w:sz w:val="22"/>
          <w:szCs w:val="22"/>
          <w:lang w:val="en-US"/>
        </w:rPr>
        <w:t xml:space="preserve"> those HERVs/genes showing at least 3 folds-change in TPM values. Accordingly, HERV/genes upregulated or downregulated in HIV+ cells were the ones showing at least 3 folds increase or decrease (respectively) of their TPM values as compared to HIV- cells.</w:t>
      </w:r>
    </w:p>
    <w:p w:rsidR="00F41EF8" w:rsidRPr="00D94DA2" w:rsidRDefault="00F41EF8">
      <w:pPr>
        <w:rPr>
          <w:rFonts w:ascii="Palatino Linotype" w:hAnsi="Palatino Linotype"/>
          <w:b/>
          <w:bCs/>
          <w:color w:val="0070C0"/>
          <w:lang w:val="en-US"/>
        </w:rPr>
      </w:pPr>
    </w:p>
    <w:p w:rsidR="009B16AC" w:rsidRDefault="009B16AC">
      <w:pPr>
        <w:rPr>
          <w:rFonts w:ascii="Palatino Linotype" w:hAnsi="Palatino Linotype"/>
          <w:b/>
          <w:bCs/>
          <w:color w:val="0070C0"/>
          <w:lang w:val="en-US"/>
        </w:rPr>
      </w:pPr>
      <w:r w:rsidRPr="00D94DA2">
        <w:rPr>
          <w:rFonts w:ascii="Palatino Linotype" w:hAnsi="Palatino Linotype"/>
          <w:b/>
          <w:bCs/>
          <w:color w:val="0070C0"/>
          <w:lang w:val="en-US"/>
        </w:rPr>
        <w:t>Step 3. Transcriptome reconstruction and expression analysis</w:t>
      </w:r>
    </w:p>
    <w:p w:rsidR="00E161D7" w:rsidRDefault="00E161D7">
      <w:pPr>
        <w:rPr>
          <w:rFonts w:ascii="Palatino Linotype" w:hAnsi="Palatino Linotype"/>
          <w:b/>
          <w:bCs/>
          <w:color w:val="0070C0"/>
          <w:lang w:val="en-US"/>
        </w:rPr>
      </w:pPr>
    </w:p>
    <w:p w:rsidR="00E93639" w:rsidRDefault="00E93639" w:rsidP="00E93639">
      <w:pPr>
        <w:rPr>
          <w:rFonts w:ascii="Palatino Linotype" w:hAnsi="Palatino Linotype"/>
          <w:b/>
          <w:bCs/>
          <w:color w:val="000000" w:themeColor="text1"/>
          <w:lang w:val="en-US"/>
        </w:rPr>
      </w:pPr>
      <w:r>
        <w:rPr>
          <w:rFonts w:ascii="Palatino Linotype" w:hAnsi="Palatino Linotype"/>
          <w:b/>
          <w:bCs/>
          <w:i/>
          <w:iCs/>
          <w:color w:val="000000" w:themeColor="text1"/>
          <w:lang w:val="en-US"/>
        </w:rPr>
        <w:t xml:space="preserve">De novo </w:t>
      </w:r>
      <w:r>
        <w:rPr>
          <w:rFonts w:ascii="Palatino Linotype" w:hAnsi="Palatino Linotype"/>
          <w:b/>
          <w:bCs/>
          <w:color w:val="000000" w:themeColor="text1"/>
          <w:lang w:val="en-US"/>
        </w:rPr>
        <w:t>reconstruction of HIV+ and HIV- cells’ transcriptome</w:t>
      </w:r>
    </w:p>
    <w:p w:rsidR="001C47C2" w:rsidRPr="00C26C33" w:rsidRDefault="00535269" w:rsidP="00136F38">
      <w:pPr>
        <w:jc w:val="both"/>
        <w:rPr>
          <w:rFonts w:ascii="Palatino Linotype" w:hAnsi="Palatino Linotype"/>
          <w:color w:val="000000" w:themeColor="text1"/>
          <w:sz w:val="22"/>
          <w:szCs w:val="22"/>
          <w:lang w:val="en-US"/>
        </w:rPr>
      </w:pPr>
      <w:r>
        <w:rPr>
          <w:rFonts w:ascii="Palatino Linotype" w:hAnsi="Palatino Linotype"/>
          <w:color w:val="000000" w:themeColor="text1"/>
          <w:sz w:val="22"/>
          <w:szCs w:val="22"/>
          <w:lang w:val="en-US"/>
        </w:rPr>
        <w:t xml:space="preserve">Cellular transcriptome has been inferred </w:t>
      </w:r>
      <w:r>
        <w:rPr>
          <w:rFonts w:ascii="Palatino Linotype" w:hAnsi="Palatino Linotype"/>
          <w:i/>
          <w:iCs/>
          <w:color w:val="000000" w:themeColor="text1"/>
          <w:sz w:val="22"/>
          <w:szCs w:val="22"/>
          <w:lang w:val="en-US"/>
        </w:rPr>
        <w:t xml:space="preserve">de novo </w:t>
      </w:r>
      <w:r>
        <w:rPr>
          <w:rFonts w:ascii="Palatino Linotype" w:hAnsi="Palatino Linotype"/>
          <w:color w:val="000000" w:themeColor="text1"/>
          <w:sz w:val="22"/>
          <w:szCs w:val="22"/>
          <w:lang w:val="en-US"/>
        </w:rPr>
        <w:t xml:space="preserve">without the guide of a reference genome sequence from </w:t>
      </w:r>
      <w:r w:rsidR="00136F38">
        <w:rPr>
          <w:rFonts w:ascii="Palatino Linotype" w:hAnsi="Palatino Linotype"/>
          <w:color w:val="000000" w:themeColor="text1"/>
          <w:sz w:val="22"/>
          <w:szCs w:val="22"/>
          <w:lang w:val="en-US"/>
        </w:rPr>
        <w:t>.</w:t>
      </w:r>
      <w:proofErr w:type="spellStart"/>
      <w:r>
        <w:rPr>
          <w:rFonts w:ascii="Palatino Linotype" w:hAnsi="Palatino Linotype"/>
          <w:color w:val="000000" w:themeColor="text1"/>
          <w:sz w:val="22"/>
          <w:szCs w:val="22"/>
          <w:lang w:val="en-US"/>
        </w:rPr>
        <w:t>fastq</w:t>
      </w:r>
      <w:proofErr w:type="spellEnd"/>
      <w:r>
        <w:rPr>
          <w:rFonts w:ascii="Palatino Linotype" w:hAnsi="Palatino Linotype"/>
          <w:color w:val="000000" w:themeColor="text1"/>
          <w:sz w:val="22"/>
          <w:szCs w:val="22"/>
          <w:lang w:val="en-US"/>
        </w:rPr>
        <w:t xml:space="preserve"> read files using Trinity </w:t>
      </w:r>
      <w:r w:rsidRPr="00535269">
        <w:rPr>
          <w:rFonts w:ascii="Palatino Linotype" w:hAnsi="Palatino Linotype"/>
          <w:color w:val="000000" w:themeColor="text1"/>
          <w:sz w:val="22"/>
          <w:szCs w:val="22"/>
          <w:lang w:val="en-US"/>
        </w:rPr>
        <w:t>software</w:t>
      </w:r>
      <w:r w:rsidR="001C47C2">
        <w:rPr>
          <w:rFonts w:ascii="Palatino Linotype" w:hAnsi="Palatino Linotype"/>
          <w:color w:val="000000" w:themeColor="text1"/>
          <w:sz w:val="22"/>
          <w:szCs w:val="22"/>
          <w:lang w:val="en-US"/>
        </w:rPr>
        <w:t xml:space="preserve"> (version </w:t>
      </w:r>
      <w:r w:rsidR="001C47C2" w:rsidRPr="001C47C2">
        <w:rPr>
          <w:rFonts w:ascii="Palatino Linotype" w:hAnsi="Palatino Linotype"/>
          <w:color w:val="000000" w:themeColor="text1"/>
          <w:sz w:val="22"/>
          <w:szCs w:val="22"/>
          <w:lang w:val="en-US"/>
        </w:rPr>
        <w:t>2.5.1</w:t>
      </w:r>
      <w:r w:rsidR="001C47C2">
        <w:rPr>
          <w:rFonts w:ascii="Palatino Linotype" w:hAnsi="Palatino Linotype"/>
          <w:color w:val="000000" w:themeColor="text1"/>
          <w:sz w:val="22"/>
          <w:szCs w:val="22"/>
          <w:lang w:val="en-US"/>
        </w:rPr>
        <w:t>)</w:t>
      </w:r>
      <w:r w:rsidRPr="00535269">
        <w:rPr>
          <w:rFonts w:ascii="Palatino Linotype" w:hAnsi="Palatino Linotype"/>
          <w:color w:val="000000" w:themeColor="text1"/>
          <w:sz w:val="22"/>
          <w:szCs w:val="22"/>
          <w:lang w:val="en-US"/>
        </w:rPr>
        <w:t xml:space="preserve"> </w:t>
      </w:r>
      <w:r w:rsidRPr="00535269">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{"citationItems":[{"id":"ITEM-1","itemData":{"DOI":"10.1038/nbt.1883","ISSN":"10870156","PMID":"21572440","abstract":"Massively parallel sequencing of cDNA has enabled deep and efficient probing of transcriptomes. Current approaches for transcript reconstruction from such data often rely on aligning reads to a reference genome, and are thus unsuitable for samples with a partial or missing reference genome. Here we present the Trinity method for de novo assembly of full-length transcripts and evaluate it on samples from fission yeast, mouse and whitefly, whose reference genome is not yet available. By efficiently constructing and analyzing sets of de Bruijn graphs, Trinity fully reconstructs a large fraction of transcripts, including alternatively spliced isoforms and transcripts from recently duplicated genes. Compared with other de novo transcriptome assemblers, Trinity recovers more full-length transcripts across a broad range of expression levels, with a sensitivity similar to methods that rely on genome alignments. Our approach provides a unified solution for transcriptome reconstruction in any sample, especially in the absence of a reference genome. © 2011 Nature America, Inc. All rights reserved.","author":[{"dropping-particle":"","family":"Grabherr","given":"Manfred G.","non-dropping-particle":"","parse-names":false,"suffix":""},{"dropping-particle":"","family":"Haas","given":"Brian J.","non-dropping-particle":"","parse-names":false,"suffix":""},{"dropping-particle":"","family":"Yassour","given":"Moran","non-dropping-particle":"","parse-names":false,"suffix":""},{"dropping-particle":"","family":"Levin","given":"Joshua Z.","non-dropping-particle":"","parse-names":false,"suffix":""},{"dropping-particle":"","family":"Thompson","given":"Dawn A.","non-dropping-particle":"","parse-names":false,"suffix":""},{"dropping-particle":"","family":"Amit","given":"Ido","non-dropping-particle":"","parse-names":false,"suffix":""},{"dropping-particle":"","family":"Adiconis","given":"Xian","non-dropping-particle":"","parse-names":false,"suffix":""},{"dropping-particle":"","family":"Fan","given":"Lin","non-dropping-particle":"","parse-names":false,"suffix":""},{"dropping-particle":"","family":"Raychowdhury","given":"Raktima","non-dropping-particle":"","parse-names":false,"suffix":""},{"dropping-particle":"","family":"Zeng","given":"Qiandong","non-dropping-particle":"","parse-names":false,"suffix":""},{"dropping-particle":"","family":"Chen","given":"Zehua","non-dropping-particle":"","parse-names":false,"suffix":""},{"dropping-particle":"","family":"Mauceli","given":"Evan","non-dropping-particle":"","parse-names":false,"suffix":""},{"dropping-particle":"","family":"Hacohen","given":"Nir","non-dropping-particle":"","parse-names":false,"suffix":""},{"dropping-particle":"","family":"Gnirke","given":"Andreas","non-dropping-particle":"","parse-names":false,"suffix":""},{"dropping-particle":"","family":"Rhind","given":"Nicholas","non-dropping-particle":"","parse-names":false,"suffix":""},{"dropping-particle":"","family":"Palma","given":"Federica","non-dropping-particle":"Di","parse-names":false,"suffix":""},{"dropping-particle":"","family":"Birren","given":"Bruce W.","non-dropping-particle":"","parse-names":false,"suffix":""},{"dropping-particle":"","family":"Nusbaum","given":"Chad","non-dropping-particle":"","parse-names":false,"suffix":""},{"dropping-particle":"","family":"Lindblad-Toh","given":"Kerstin","non-dropping-particle":"","parse-names":false,"suffix":""},{"dropping-particle":"","family":"Friedman","given":"Nir","non-dropping-particle":"","parse-names":false,"suffix":""},{"dropping-particle":"","family":"Regev","given":"Aviv","non-dropping-particle":"","parse-names":false,"suffix":""}],"container-title":"Nature Biotechnology","id":"ITEM-1","issued":{"date-parts":[["2011"]]},"title":"Full-length transcriptome assembly from RNA-Seq data without a reference genome","type":"article-journal"},"uris":["http://www.mendeley.com/documents/?uuid=6b33ebd5-1ef2-42d4-99fb-db403613e7a4"]},{"id":"ITEM-2","itemData":{"DOI":"10.1038/nprot.2013.084","ISBN":"3942667509","ISSN":"1750-2799","PMID":"23845962","abstract":"De novo assembly of RNA-seq data enables researchers to study transcriptomes without the need for a genome sequence; this approach can be usefully applied, for instance, in research on 'non-model organisms' of ecological and evolutionary importance, cancer samples or the microbiome. In this protocol we describe the use of the Trinity platform for de novo transcriptome assembly from RNA-seq data in non-model organisms. We also present Trinity-supported companion utilities for downstream applications, including RSEM for transcript abundance estimation, R/Bioconductor packages for identifying differentially expressed transcripts across samples and approaches to identify protein-coding genes. In the procedure, we provide a workflow for genome-independent transcriptome analysis leveraging the Trinity platform. The software, documentation and demonstrations are freely available from http://trinityrnaseq.sourceforge.net. The run time of this protocol is highly dependent on the size and complexity of data to be analyzed. The example data set analyzed in the procedure detailed herein can be processed in less than 5 h.","author":[{"dropping-particle":"","family":"Haas","given":"Brian J","non-dropping-particle":"","parse-names":false,"suffix":""},{"dropping-particle":"","family":"Papanicolaou","given":"Alexie","non-dropping-particle":"","parse-names":false,"suffix":""},{"dropping-particle":"","family":"Yassour","given":"Moran","non-dropping-particle":"","parse-names":false,"suffix":""},{"dropping-particle":"","family":"Grabherr","given":"Manfred","non-dropping-particle":"","parse-names":false,"suffix":""},{"dropping-particle":"","family":"Blood","given":"Philip D","non-dropping-particle":"","parse-names":false,"suffix":""},{"dropping-particle":"","family":"Bowden","given":"Joshua","non-dropping-particle":"","parse-names":false,"suffix":""},{"dropping-particle":"","family":"Couger","given":"Matthew Brian","non-dropping-particle":"","parse-names":false,"suffix":""},{"dropping-particle":"","family":"Eccles","given":"David","non-dropping-particle":"","parse-names":false,"suffix":""},{"dropping-particle":"","family":"Li","given":"Bo","non-dropping-particle":"","parse-names":false,"suffix":""},{"dropping-particle":"","family":"Lieber","given":"Matthias","non-dropping-particle":"","parse-names":false,"suffix":""},{"dropping-particle":"","family":"Macmanes","given":"Matthew D","non-dropping-particle":"","parse-names":false,"suffix":""},{"dropping-particle":"","family":"Ott","given":"Michael","non-dropping-particle":"","parse-names":false,"suffix":""},{"dropping-particle":"","family":"Orvis","given":"Joshua","non-dropping-particle":"","parse-names":false,"suffix":""},{"dropping-particle":"","family":"Pochet","given":"Nathalie","non-dropping-particle":"","parse-names":false,"suffix":""},{"dropping-particle":"","family":"Strozzi","given":"Francesco","non-dropping-particle":"","parse-names":false,"suffix":""},{"dropping-particle":"","family":"Weeks","given":"Nathan","non-dropping-particle":"","parse-names":false,"suffix":""},{"dropping-particle":"","family":"Westerman","given":"Rick","non-dropping-particle":"","parse-names":false,"suffix":""},{"dropping-particle":"","family":"William","given":"Thomas","non-dropping-particle":"","parse-names":false,"suffix":""},{"dropping-particle":"","family":"Dewey","given":"Colin N","non-dropping-particle":"","parse-names":false,"suffix":""},{"dropping-particle":"","family":"Henschel","given":"Robert","non-dropping-particle":"","parse-names":false,"suffix":""},{"dropping-particle":"","family":"Leduc","given":"Richard D","non-dropping-particle":"","parse-names":false,"suffix":""},{"dropping-particle":"","family":"Friedman","given":"Nir","non-dropping-particle":"","parse-names":false,"suffix":""},{"dropping-particle":"","family":"Regev","given":"Aviv","non-dropping-particle":"","parse-names":false,"suffix":""}],"container-title":"Nature protocols","id":"ITEM-2","issue":"8","issued":{"date-parts":[["2013"]]},"page":"1494-1512","title":"De novo transcript sequence reconstruction from RNA-seq using the Trinity platform for reference generation and analysis.","type":"article-journal","volume":"8"},"uris":["http://www.mendeley.com/documents/?uuid=4362a316-5ca7-42e9-b81a-7626d4f77921"]}],"mendeley":{"formattedCitation":"[15,16]","plainTextFormattedCitation":"[15,16]","previouslyFormattedCitation":"[15,16]"},"properties":{"noteIndex":0},"schema":"https://github.com/citation-style-language/schema/raw/master/csl-citation.json"}</w:instrText>
      </w:r>
      <w:r w:rsidRPr="00535269">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[15,16]</w:t>
      </w:r>
      <w:r w:rsidRPr="00535269">
        <w:rPr>
          <w:rFonts w:ascii="Palatino Linotype" w:hAnsi="Palatino Linotype"/>
          <w:color w:val="000000" w:themeColor="text1"/>
          <w:sz w:val="22"/>
          <w:szCs w:val="22"/>
          <w:lang w:val="en-US"/>
        </w:rPr>
        <w:fldChar w:fldCharType="end"/>
      </w:r>
      <w:r w:rsidR="001C47C2">
        <w:rPr>
          <w:rFonts w:ascii="Palatino Linotype" w:hAnsi="Palatino Linotype"/>
          <w:color w:val="000000" w:themeColor="text1"/>
          <w:sz w:val="22"/>
          <w:szCs w:val="22"/>
          <w:lang w:val="en-US"/>
        </w:rPr>
        <w:t xml:space="preserve"> (</w:t>
      </w:r>
      <w:hyperlink r:id="rId12" w:history="1">
        <w:r w:rsidR="001C47C2" w:rsidRPr="001C47C2">
          <w:rPr>
            <w:rStyle w:val="Collegamentoipertestuale"/>
            <w:rFonts w:ascii="Palatino Linotype" w:hAnsi="Palatino Linotype"/>
            <w:sz w:val="22"/>
            <w:szCs w:val="22"/>
            <w:lang w:val="en-US"/>
          </w:rPr>
          <w:t>https://github.com/trinityrnaseq/trinityrnaseq/releases</w:t>
        </w:r>
      </w:hyperlink>
      <w:r w:rsidR="001C47C2">
        <w:rPr>
          <w:rFonts w:ascii="Palatino Linotype" w:hAnsi="Palatino Linotype"/>
          <w:color w:val="000000" w:themeColor="text1"/>
          <w:sz w:val="22"/>
          <w:szCs w:val="22"/>
          <w:lang w:val="en-US"/>
        </w:rPr>
        <w:t>)</w:t>
      </w:r>
      <w:r w:rsidRPr="00535269">
        <w:rPr>
          <w:rFonts w:ascii="Palatino Linotype" w:hAnsi="Palatino Linotype"/>
          <w:color w:val="000000" w:themeColor="text1"/>
          <w:sz w:val="22"/>
          <w:szCs w:val="22"/>
          <w:lang w:val="en-US"/>
        </w:rPr>
        <w:t xml:space="preserve">. </w:t>
      </w:r>
      <w:r w:rsidR="001C47C2">
        <w:rPr>
          <w:rFonts w:ascii="Palatino Linotype" w:hAnsi="Palatino Linotype"/>
          <w:color w:val="000000" w:themeColor="text1"/>
          <w:sz w:val="22"/>
          <w:szCs w:val="22"/>
          <w:lang w:val="en-US"/>
        </w:rPr>
        <w:t xml:space="preserve">The obtained transcripts, as included in Trinity transcriptome </w:t>
      </w:r>
      <w:proofErr w:type="spellStart"/>
      <w:r w:rsidR="001C47C2">
        <w:rPr>
          <w:rFonts w:ascii="Palatino Linotype" w:hAnsi="Palatino Linotype"/>
          <w:color w:val="000000" w:themeColor="text1"/>
          <w:sz w:val="22"/>
          <w:szCs w:val="22"/>
          <w:lang w:val="en-US"/>
        </w:rPr>
        <w:t>fasta</w:t>
      </w:r>
      <w:proofErr w:type="spellEnd"/>
      <w:r w:rsidR="001C47C2">
        <w:rPr>
          <w:rFonts w:ascii="Palatino Linotype" w:hAnsi="Palatino Linotype"/>
          <w:color w:val="000000" w:themeColor="text1"/>
          <w:sz w:val="22"/>
          <w:szCs w:val="22"/>
          <w:lang w:val="en-US"/>
        </w:rPr>
        <w:t xml:space="preserve"> file, have been mapped to the human reference genome </w:t>
      </w:r>
      <w:r w:rsidR="00C26C33">
        <w:rPr>
          <w:rFonts w:ascii="Palatino Linotype" w:hAnsi="Palatino Linotype"/>
          <w:color w:val="000000" w:themeColor="text1"/>
          <w:sz w:val="22"/>
          <w:szCs w:val="22"/>
          <w:lang w:val="en-US"/>
        </w:rPr>
        <w:t xml:space="preserve">(in </w:t>
      </w:r>
      <w:proofErr w:type="spellStart"/>
      <w:r w:rsidR="00C26C33">
        <w:rPr>
          <w:rFonts w:ascii="Palatino Linotype" w:hAnsi="Palatino Linotype"/>
          <w:color w:val="000000" w:themeColor="text1"/>
          <w:sz w:val="22"/>
          <w:szCs w:val="22"/>
          <w:lang w:val="en-US"/>
        </w:rPr>
        <w:t>fasta</w:t>
      </w:r>
      <w:proofErr w:type="spellEnd"/>
      <w:r w:rsidR="00C26C33">
        <w:rPr>
          <w:rFonts w:ascii="Palatino Linotype" w:hAnsi="Palatino Linotype"/>
          <w:color w:val="000000" w:themeColor="text1"/>
          <w:sz w:val="22"/>
          <w:szCs w:val="22"/>
          <w:lang w:val="en-US"/>
        </w:rPr>
        <w:t xml:space="preserve"> format, as downloaded from </w:t>
      </w:r>
      <w:hyperlink r:id="rId13" w:history="1">
        <w:r w:rsidR="00C26C33" w:rsidRPr="00C26C33">
          <w:rPr>
            <w:rStyle w:val="Collegamentoipertestuale"/>
            <w:rFonts w:ascii="Palatino Linotype" w:hAnsi="Palatino Linotype"/>
            <w:sz w:val="22"/>
            <w:szCs w:val="22"/>
            <w:lang w:val="en-US"/>
          </w:rPr>
          <w:t>ftp://ftp.ensembl.org/pub/release-99/fasta/homo_sapiens/dna/</w:t>
        </w:r>
      </w:hyperlink>
      <w:r w:rsidR="00C26C33">
        <w:rPr>
          <w:rFonts w:ascii="Palatino Linotype" w:hAnsi="Palatino Linotype"/>
          <w:color w:val="000000" w:themeColor="text1"/>
          <w:sz w:val="22"/>
          <w:szCs w:val="22"/>
          <w:lang w:val="en-US"/>
        </w:rPr>
        <w:t xml:space="preserve">) </w:t>
      </w:r>
      <w:r w:rsidR="001C47C2">
        <w:rPr>
          <w:rFonts w:ascii="Palatino Linotype" w:hAnsi="Palatino Linotype"/>
          <w:color w:val="000000" w:themeColor="text1"/>
          <w:sz w:val="22"/>
          <w:szCs w:val="22"/>
          <w:lang w:val="en-US"/>
        </w:rPr>
        <w:t xml:space="preserve">with GMAP </w:t>
      </w:r>
      <w:r w:rsidR="001C47C2" w:rsidRPr="00535269">
        <w:rPr>
          <w:rFonts w:ascii="Palatino Linotype" w:hAnsi="Palatino Linotype"/>
          <w:color w:val="000000" w:themeColor="text1"/>
          <w:sz w:val="22"/>
          <w:szCs w:val="22"/>
          <w:lang w:val="en-US"/>
        </w:rPr>
        <w:t xml:space="preserve">aligner </w:t>
      </w:r>
      <w:r w:rsidR="001C47C2" w:rsidRPr="00535269">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{"citationItems":[{"id":"ITEM-1","itemData":{"DOI":"10.1093/bioinformatics/bti310","ISSN":"13674803","PMID":"15728110","abstract":"Motivation: We introduce GMAP, a standalone program for mapping and aligning cDNA sequences to a genome. The program maps and aligns a single sequence with minimal startup time and memory requirements, and provides fast batch processing of large sequence sets. The program generates accurate gene structures, even in the presence of substantial polymorphisms and sequence errors, without using probabilistic splice site models. Methodology underlying the program includes a minimal sampling strategy for genomic mapping, oligomer chaining for approximate alignment, sandwich DP for splice site detection, and microexon identification with statistical significance testing. Results: On a set of human messenger RNAs with random mutations at a 1 and 3% rate, GMAP identified all splice sites accurately in over 99.3% of the sequences, which was one-tenth the error rate of existing programs. On a large set of human expressed sequence tags, GMAP provided higher-quality alignments more often than BLAT did. On a set of Arabidopsis cDNAs, GMAP performed comparably with GeneSeqer. In these experiments, GMAP demonstrated a several-fold increase in speed over existing programs. © The Author 2005. Published by Oxford University Press. All rights reserved.","author":[{"dropping-particle":"","family":"Wu","given":"Thomas D.","non-dropping-particle":"","parse-names":false,"suffix":""},{"dropping-particle":"","family":"Watanabe","given":"Colin K.","non-dropping-particle":"","parse-names":false,"suffix":""}],"container-title":"Bioinformatics","id":"ITEM-1","issued":{"date-parts":[["2005"]]},"title":"GMAP: A genomic mapping and alignment program for mRNA and EST sequences","type":"article-journal"},"uris":["http://www.mendeley.com/documents/?uuid=a96c3648-a5c1-44d5-b863-393d72a131c4"]}],"mendeley":{"formattedCitation":"[17]","plainTextFormattedCitation":"[17]","previouslyFormattedCitation":"[17]"},"properties":{"noteIndex":0},"schema":"https://github.com/citation-style-language/schema/raw/master/csl-citation.json"}</w:instrText>
      </w:r>
      <w:r w:rsidR="001C47C2" w:rsidRPr="00535269">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[17]</w:t>
      </w:r>
      <w:r w:rsidR="001C47C2" w:rsidRPr="00535269">
        <w:rPr>
          <w:rFonts w:ascii="Palatino Linotype" w:hAnsi="Palatino Linotype"/>
          <w:color w:val="000000" w:themeColor="text1"/>
          <w:sz w:val="22"/>
          <w:szCs w:val="22"/>
          <w:lang w:val="en-US"/>
        </w:rPr>
        <w:fldChar w:fldCharType="end"/>
      </w:r>
      <w:r w:rsidR="00C26C33">
        <w:rPr>
          <w:rFonts w:ascii="Palatino Linotype" w:hAnsi="Palatino Linotype"/>
          <w:color w:val="000000" w:themeColor="text1"/>
          <w:sz w:val="22"/>
          <w:szCs w:val="22"/>
          <w:lang w:val="en-US"/>
        </w:rPr>
        <w:t xml:space="preserve"> (</w:t>
      </w:r>
      <w:hyperlink r:id="rId14" w:history="1">
        <w:r w:rsidR="00C26C33" w:rsidRPr="00C26C33">
          <w:rPr>
            <w:rStyle w:val="Collegamentoipertestuale"/>
            <w:rFonts w:ascii="Palatino Linotype" w:hAnsi="Palatino Linotype"/>
            <w:sz w:val="22"/>
            <w:szCs w:val="22"/>
            <w:lang w:val="en-US"/>
          </w:rPr>
          <w:t>http://research-pub.gene.com/gmap/</w:t>
        </w:r>
      </w:hyperlink>
      <w:r w:rsidR="00C26C33">
        <w:rPr>
          <w:rFonts w:ascii="Palatino Linotype" w:hAnsi="Palatino Linotype"/>
          <w:color w:val="000000" w:themeColor="text1"/>
          <w:sz w:val="22"/>
          <w:szCs w:val="22"/>
          <w:lang w:val="en-US"/>
        </w:rPr>
        <w:t xml:space="preserve">). The latter </w:t>
      </w:r>
      <w:r w:rsidR="001C47C2">
        <w:rPr>
          <w:rFonts w:ascii="Palatino Linotype" w:hAnsi="Palatino Linotype"/>
          <w:color w:val="000000" w:themeColor="text1"/>
          <w:sz w:val="22"/>
          <w:szCs w:val="22"/>
          <w:lang w:val="en-US"/>
        </w:rPr>
        <w:t xml:space="preserve">is </w:t>
      </w:r>
      <w:r w:rsidR="00C26C33">
        <w:rPr>
          <w:rFonts w:ascii="Palatino Linotype" w:hAnsi="Palatino Linotype"/>
          <w:color w:val="000000" w:themeColor="text1"/>
          <w:sz w:val="22"/>
          <w:szCs w:val="22"/>
          <w:lang w:val="en-US"/>
        </w:rPr>
        <w:t>optimized for</w:t>
      </w:r>
      <w:r w:rsidR="00C26C33" w:rsidRPr="00C26C33">
        <w:rPr>
          <w:rFonts w:ascii="Palatino Linotype" w:hAnsi="Palatino Linotype"/>
          <w:color w:val="000000" w:themeColor="text1"/>
          <w:sz w:val="22"/>
          <w:szCs w:val="22"/>
          <w:lang w:val="en-US"/>
        </w:rPr>
        <w:t xml:space="preserve"> </w:t>
      </w:r>
      <w:r w:rsidR="00C26C33">
        <w:rPr>
          <w:rFonts w:ascii="Palatino Linotype" w:hAnsi="Palatino Linotype"/>
          <w:color w:val="000000" w:themeColor="text1"/>
          <w:sz w:val="22"/>
          <w:szCs w:val="22"/>
          <w:lang w:val="en-US"/>
        </w:rPr>
        <w:t>the alignment of</w:t>
      </w:r>
      <w:r w:rsidR="00C26C33" w:rsidRPr="00C26C33">
        <w:rPr>
          <w:rFonts w:ascii="Palatino Linotype" w:hAnsi="Palatino Linotype"/>
          <w:color w:val="000000" w:themeColor="text1"/>
          <w:sz w:val="22"/>
          <w:szCs w:val="22"/>
          <w:lang w:val="en-US"/>
        </w:rPr>
        <w:t xml:space="preserve"> </w:t>
      </w:r>
      <w:r w:rsidR="00C26C33">
        <w:rPr>
          <w:rFonts w:ascii="Palatino Linotype" w:hAnsi="Palatino Linotype"/>
          <w:color w:val="000000" w:themeColor="text1"/>
          <w:sz w:val="22"/>
          <w:szCs w:val="22"/>
          <w:lang w:val="en-US"/>
        </w:rPr>
        <w:t xml:space="preserve">mRNA-derived </w:t>
      </w:r>
      <w:r w:rsidR="00C26C33" w:rsidRPr="00C26C33">
        <w:rPr>
          <w:rFonts w:ascii="Palatino Linotype" w:hAnsi="Palatino Linotype"/>
          <w:color w:val="000000" w:themeColor="text1"/>
          <w:sz w:val="22"/>
          <w:szCs w:val="22"/>
          <w:lang w:val="en-US"/>
        </w:rPr>
        <w:t xml:space="preserve">cDNA sequences </w:t>
      </w:r>
      <w:r w:rsidR="00C26C33" w:rsidRPr="00C26C33">
        <w:rPr>
          <w:rFonts w:ascii="Calibri" w:hAnsi="Calibri" w:cs="Calibri"/>
          <w:color w:val="000000" w:themeColor="text1"/>
          <w:sz w:val="22"/>
          <w:szCs w:val="22"/>
          <w:lang w:val="en-US"/>
        </w:rPr>
        <w:t>﻿</w:t>
      </w:r>
      <w:r w:rsidR="00C26C33" w:rsidRPr="00C26C33">
        <w:rPr>
          <w:rFonts w:ascii="Palatino Linotype" w:hAnsi="Palatino Linotype"/>
          <w:color w:val="000000" w:themeColor="text1"/>
          <w:sz w:val="22"/>
          <w:szCs w:val="22"/>
          <w:lang w:val="en-US"/>
        </w:rPr>
        <w:t>and generates accurate gene structures</w:t>
      </w:r>
      <w:r w:rsidR="00C26C33">
        <w:rPr>
          <w:rFonts w:ascii="Palatino Linotype" w:hAnsi="Palatino Linotype"/>
          <w:color w:val="000000" w:themeColor="text1"/>
          <w:sz w:val="22"/>
          <w:szCs w:val="22"/>
          <w:lang w:val="en-US"/>
        </w:rPr>
        <w:t xml:space="preserve"> with splice sites identification</w:t>
      </w:r>
      <w:r w:rsidR="006B6CC6">
        <w:rPr>
          <w:rFonts w:ascii="Palatino Linotype" w:hAnsi="Palatino Linotype"/>
          <w:color w:val="000000" w:themeColor="text1"/>
          <w:sz w:val="22"/>
          <w:szCs w:val="22"/>
          <w:lang w:val="en-US"/>
        </w:rPr>
        <w:t xml:space="preserve"> </w:t>
      </w:r>
      <w:r w:rsidR="006B6CC6" w:rsidRPr="00535269">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{"citationItems":[{"id":"ITEM-1","itemData":{"DOI":"10.1093/bioinformatics/bti310","ISSN":"13674803","PMID":"15728110","abstract":"Motivation: We introduce GMAP, a standalone program for mapping and aligning cDNA sequences to a genome. The program maps and aligns a single sequence with minimal startup time and memory requirements, and provides fast batch processing of large sequence sets. The program generates accurate gene structures, even in the presence of substantial polymorphisms and sequence errors, without using probabilistic splice site models. Methodology underlying the program includes a minimal sampling strategy for genomic mapping, oligomer chaining for approximate alignment, sandwich DP for splice site detection, and microexon identification with statistical significance testing. Results: On a set of human messenger RNAs with random mutations at a 1 and 3% rate, GMAP identified all splice sites accurately in over 99.3% of the sequences, which was one-tenth the error rate of existing programs. On a large set of human expressed sequence tags, GMAP provided higher-quality alignments more often than BLAT did. On a set of Arabidopsis cDNAs, GMAP performed comparably with GeneSeqer. In these experiments, GMAP demonstrated a several-fold increase in speed over existing programs. © The Author 2005. Published by Oxford University Press. All rights reserved.","author":[{"dropping-particle":"","family":"Wu","given":"Thomas D.","non-dropping-particle":"","parse-names":false,"suffix":""},{"dropping-particle":"","family":"Watanabe","given":"Colin K.","non-dropping-particle":"","parse-names":false,"suffix":""}],"container-title":"Bioinformatics","id":"ITEM-1","issued":{"date-parts":[["2005"]]},"title":"GMAP: A genomic mapping and alignment program for mRNA and EST sequences","type":"article-journal"},"uris":["http://www.mendeley.com/documents/?uuid=a96c3648-a5c1-44d5-b863-393d72a131c4"]}],"mendeley":{"formattedCitation":"[17]","plainTextFormattedCitation":"[17]","previouslyFormattedCitation":"[17]"},"properties":{"noteIndex":0},"schema":"https://github.com/citation-style-language/schema/raw/master/csl-citation.json"}</w:instrText>
      </w:r>
      <w:r w:rsidR="006B6CC6" w:rsidRPr="00535269">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[17]</w:t>
      </w:r>
      <w:r w:rsidR="006B6CC6" w:rsidRPr="00535269">
        <w:rPr>
          <w:rFonts w:ascii="Palatino Linotype" w:hAnsi="Palatino Linotype"/>
          <w:color w:val="000000" w:themeColor="text1"/>
          <w:sz w:val="22"/>
          <w:szCs w:val="22"/>
          <w:lang w:val="en-US"/>
        </w:rPr>
        <w:fldChar w:fldCharType="end"/>
      </w:r>
      <w:r w:rsidR="00C26C33">
        <w:rPr>
          <w:rFonts w:ascii="Palatino Linotype" w:hAnsi="Palatino Linotype"/>
          <w:color w:val="000000" w:themeColor="text1"/>
          <w:sz w:val="22"/>
          <w:szCs w:val="22"/>
          <w:lang w:val="en-US"/>
        </w:rPr>
        <w:t>. T</w:t>
      </w:r>
      <w:r w:rsidR="0095245C">
        <w:rPr>
          <w:rFonts w:ascii="Palatino Linotype" w:hAnsi="Palatino Linotype"/>
          <w:color w:val="000000" w:themeColor="text1"/>
          <w:sz w:val="22"/>
          <w:szCs w:val="22"/>
          <w:lang w:val="en-US"/>
        </w:rPr>
        <w:t xml:space="preserve">he alignment of the transcriptome to the human </w:t>
      </w:r>
      <w:r w:rsidR="00C26C33">
        <w:rPr>
          <w:rFonts w:ascii="Palatino Linotype" w:hAnsi="Palatino Linotype"/>
          <w:color w:val="000000" w:themeColor="text1"/>
          <w:sz w:val="22"/>
          <w:szCs w:val="22"/>
          <w:lang w:val="en-US"/>
        </w:rPr>
        <w:t xml:space="preserve">reference genome </w:t>
      </w:r>
      <w:r w:rsidR="0095245C">
        <w:rPr>
          <w:rFonts w:ascii="Palatino Linotype" w:hAnsi="Palatino Linotype"/>
          <w:color w:val="000000" w:themeColor="text1"/>
          <w:sz w:val="22"/>
          <w:szCs w:val="22"/>
          <w:lang w:val="en-US"/>
        </w:rPr>
        <w:t>has</w:t>
      </w:r>
      <w:r w:rsidR="00C26C33">
        <w:rPr>
          <w:rFonts w:ascii="Palatino Linotype" w:hAnsi="Palatino Linotype"/>
          <w:color w:val="000000" w:themeColor="text1"/>
          <w:sz w:val="22"/>
          <w:szCs w:val="22"/>
          <w:lang w:val="en-US"/>
        </w:rPr>
        <w:t xml:space="preserve"> been visualized</w:t>
      </w:r>
      <w:r w:rsidR="0095245C">
        <w:rPr>
          <w:rFonts w:ascii="Palatino Linotype" w:hAnsi="Palatino Linotype"/>
          <w:color w:val="000000" w:themeColor="text1"/>
          <w:sz w:val="22"/>
          <w:szCs w:val="22"/>
          <w:lang w:val="en-US"/>
        </w:rPr>
        <w:t xml:space="preserve"> in the Integrative Genomics Viewer (IGV) </w:t>
      </w:r>
      <w:r w:rsidR="0095245C">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{"citationItems":[{"id":"ITEM-1","itemData":{"DOI":"10.1093/bib/bbs017","ISSN":"14675463","abstract":"Data visualization is an essential component of genomic data analysis. However, the size and diversity of the data sets produced by today's sequencing and array-based profiling methods present major challenges to visualization tools. The Integrative Genomics Viewer (IGV) is a high-performance viewer that efficiently handles large heterogeneous data sets, while providing a smooth and intuitive user experience at all levels of genome resolution. A key characteristic of IGV is its focus on the integrative nature of genomic studies, with support for both array-based and next-generation sequencing data, and the integration of clinical and phenotypic data. Although IGV is often used to view genomic data from public sources, its primary emphasis is to support researchers who wish to visualize and explore their own data sets or those from colleagues. To that end, IGV supports flexible loading of local and remote data sets, and is optimized to provide high-performance data visualization and exploration on standard desktop systems. © The Author(s) 2012. Published by Oxford University Press.","author":[{"dropping-particle":"","family":"Thorvaldsdóttir","given":"Helga","non-dropping-particle":"","parse-names":false,"suffix":""},{"dropping-particle":"","family":"Robinson","given":"James T.","non-dropping-particle":"","parse-names":false,"suffix":""},{"dropping-particle":"","family":"Mesirov","given":"Jill P.","non-dropping-particle":"","parse-names":false,"suffix":""}],"container-title":"Briefings in Bioinformatics","id":"ITEM-1","issued":{"date-parts":[["2013"]]},"title":"Integrative Genomics Viewer (IGV): High-performance genomics data visualization and exploration","type":"article-journal"},"uris":["http://www.mendeley.com/documents/?uuid=bb52ea70-bc66-4d9a-b8a9-4daed5f7ed30"]}],"mendeley":{"formattedCitation":"[18]","plainTextFormattedCitation":"[18]","previouslyFormattedCitation":"[18]"},"properties":{"noteIndex":0},"schema":"https://github.com/citation-style-language/schema/raw/master/csl-citation.json"}</w:instrText>
      </w:r>
      <w:r w:rsidR="0095245C">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[18]</w:t>
      </w:r>
      <w:r w:rsidR="0095245C">
        <w:rPr>
          <w:rFonts w:ascii="Palatino Linotype" w:hAnsi="Palatino Linotype"/>
          <w:color w:val="000000" w:themeColor="text1"/>
          <w:sz w:val="22"/>
          <w:szCs w:val="22"/>
          <w:lang w:val="en-US"/>
        </w:rPr>
        <w:fldChar w:fldCharType="end"/>
      </w:r>
      <w:r w:rsidR="0095245C">
        <w:rPr>
          <w:rFonts w:ascii="Palatino Linotype" w:hAnsi="Palatino Linotype"/>
          <w:color w:val="000000" w:themeColor="text1"/>
          <w:sz w:val="22"/>
          <w:szCs w:val="22"/>
          <w:lang w:val="en-US"/>
        </w:rPr>
        <w:t xml:space="preserve"> (</w:t>
      </w:r>
      <w:hyperlink r:id="rId15" w:history="1">
        <w:r w:rsidR="0095245C" w:rsidRPr="0095245C">
          <w:rPr>
            <w:rStyle w:val="Collegamentoipertestuale"/>
            <w:rFonts w:ascii="Palatino Linotype" w:hAnsi="Palatino Linotype"/>
            <w:sz w:val="22"/>
            <w:szCs w:val="22"/>
            <w:lang w:val="en-US"/>
          </w:rPr>
          <w:t>http://software.broadinstitute.org/software/igv/</w:t>
        </w:r>
      </w:hyperlink>
      <w:r w:rsidR="0095245C">
        <w:rPr>
          <w:rFonts w:ascii="Palatino Linotype" w:hAnsi="Palatino Linotype"/>
          <w:color w:val="000000" w:themeColor="text1"/>
          <w:sz w:val="22"/>
          <w:szCs w:val="22"/>
          <w:lang w:val="en-US"/>
        </w:rPr>
        <w:t>) together with annotations for human genes (</w:t>
      </w:r>
      <w:proofErr w:type="spellStart"/>
      <w:r w:rsidR="0095245C">
        <w:rPr>
          <w:rFonts w:ascii="Palatino Linotype" w:hAnsi="Palatino Linotype"/>
          <w:color w:val="000000" w:themeColor="text1"/>
          <w:sz w:val="22"/>
          <w:szCs w:val="22"/>
          <w:lang w:val="en-US"/>
        </w:rPr>
        <w:t>Gencode</w:t>
      </w:r>
      <w:proofErr w:type="spellEnd"/>
      <w:r w:rsidR="0095245C">
        <w:rPr>
          <w:rFonts w:ascii="Palatino Linotype" w:hAnsi="Palatino Linotype"/>
          <w:color w:val="000000" w:themeColor="text1"/>
          <w:sz w:val="22"/>
          <w:szCs w:val="22"/>
          <w:lang w:val="en-US"/>
        </w:rPr>
        <w:t xml:space="preserve">, version 29 </w:t>
      </w:r>
      <w:r w:rsidR="0095245C">
        <w:rPr>
          <w:rFonts w:ascii="Palatino Linotype" w:hAnsi="Palatino Linotype"/>
          <w:color w:val="000000" w:themeColor="text1"/>
          <w:sz w:val="22"/>
          <w:szCs w:val="22"/>
          <w:lang w:val="en-US"/>
        </w:rPr>
        <w:fldChar w:fldCharType="begin" w:fldLock="1"/>
      </w:r>
      <w:r w:rsidR="00185D2E">
        <w:rPr>
          <w:rFonts w:ascii="Palatino Linotype" w:hAnsi="Palatino Linotype"/>
          <w:color w:val="000000" w:themeColor="text1"/>
          <w:sz w:val="22"/>
          <w:szCs w:val="22"/>
          <w:lang w:val="en-US"/>
        </w:rPr>
        <w:instrText>ADDIN CSL_CITATION {"citationItems":[{"id":"ITEM-1","itemData":{"DOI":"10.1101/gr.135350.111","ISSN":"1549-5469","PMID":"22955987","abstract":"The GENCODE Consortium aims to identify all gene features in the human genome using a combination of computational analysis, manual annotation, and experimental validation. Since the first public release of this annotation data set, few new protein-coding loci have been added, yet the number of alternative splicing transcripts annotated has steadily increased. The GENCODE 7 release contains 20,687 protein-coding and 9640 long noncoding RNA loci and has 33,977 coding transcripts not represented in UCSC genes and RefSeq. It also has the most comprehensive annotation of long noncoding RNA (lncRNA) loci publicly available with the predominant transcript form consisting of two exons. We have examined the completeness of the transcript annotation and found that 35% of transcriptional start sites are supported by CAGE clusters and 62% of protein-coding genes have annotated polyA sites. Over one-third of GENCODE protein-coding genes are supported by peptide hits derived from mass spectrometry spectra submitted to Peptide Atlas. New models derived from the Illumina Body Map 2.0 RNA-seq data identify 3689 new loci not currently in GENCODE, of which 3127 consist of two exon models indicating that they are possibly unannotated long noncoding loci. GENCODE 7 is publicly available from gencodegenes.org and via the Ensembl and UCSC Genome Browsers.","author":[{"dropping-particle":"","family":"Harrow","given":"Jennifer","non-dropping-particle":"","parse-names":false,"suffix":""},{"dropping-particle":"","family":"Frankish","given":"Adam","non-dropping-particle":"","parse-names":false,"suffix":""},{"dropping-particle":"","family":"Gonzalez","given":"Jose M","non-dropping-particle":"","parse-names":false,"suffix":""},{"dropping-particle":"","family":"Tapanari","given":"Electra","non-dropping-particle":"","parse-names":false,"suffix":""},{"dropping-particle":"","family":"Diekhans","given":"Mark","non-dropping-particle":"","parse-names":false,"suffix":""},{"dropping-particle":"","family":"Kokocinski","given":"Felix","non-dropping-particle":"","parse-names":false,"suffix":""},{"dropping-particle":"","family":"Aken","given":"Bronwen L","non-dropping-particle":"","parse-names":false,"suffix":""},{"dropping-particle":"","family":"Barrell","given":"Daniel","non-dropping-particle":"","parse-names":false,"suffix":""},{"dropping-particle":"","family":"Zadissa","given":"Amonida","non-dropping-particle":"","parse-names":false,"suffix":""},{"dropping-particle":"","family":"Searle","given":"Stephen","non-dropping-particle":"","parse-names":false,"suffix":""},{"dropping-particle":"","family":"Barnes","given":"If","non-dropping-particle":"","parse-names":false,"suffix":""},{"dropping-particle":"","family":"Bignell","given":"Alexandra","non-dropping-particle":"","parse-names":false,"suffix":""},{"dropping-particle":"","family":"Boychenko","given":"Veronika","non-dropping-particle":"","parse-names":false,"suffix":""},{"dropping-particle":"","family":"Hunt","given":"Toby","non-dropping-particle":"","parse-names":false,"suffix":""},{"dropping-particle":"","family":"Kay","given":"Mike","non-dropping-particle":"","parse-names":false,"suffix":""},{"dropping-particle":"","family":"Mukherjee","given":"Gaurab","non-dropping-particle":"","parse-names":false,"suffix":""},{"dropping-particle":"","family":"Rajan","given":"Jeena","non-dropping-particle":"","parse-names":false,"suffix":""},{"dropping-particle":"","family":"Despacio-Reyes","given":"Gloria","non-dropping-particle":"","parse-names":false,"suffix":""},{"dropping-particle":"","family":"Saunders","given":"Gary","non-dropping-particle":"","parse-names":false,"suffix":""},{"dropping-particle":"","family":"Steward","given":"Charles","non-dropping-particle":"","parse-names":false,"suffix":""},{"dropping-particle":"","family":"Harte","given":"Rachel","non-dropping-particle":"","parse-names":false,"suffix":""},{"dropping-particle":"","family":"Lin","given":"Michael","non-dropping-particle":"","parse-names":false,"suffix":""},{"dropping-particle":"","family":"Howald","given":"Cédric","non-dropping-particle":"","parse-names":false,"suffix":""},{"dropping-particle":"","family":"Tanzer","given":"Andrea","non-dropping-particle":"","parse-names":false,"suffix":""},{"dropping-particle":"","family":"Derrien","given":"Thomas","non-dropping-particle":"","parse-names":false,"suffix":""},{"dropping-particle":"","family":"Chrast","given":"Jacqueline","non-dropping-particle":"","parse-names":false,"suffix":""},{"dropping-particle":"","family":"Walters","given":"Nathalie","non-dropping-particle":"","parse-names":false,"suffix":""},{"dropping-particle":"","family":"Balasubramanian","given":"Suganthi","non-dropping-particle":"","parse-names":false,"suffix":""},{"dropping-particle":"","family":"Pei","given":"Baikang","non-dropping-particle":"","parse-names":false,"suffix":""},{"dropping-particle":"","family":"Tress","given":"Michael","non-dropping-particle":"","parse-names":false,"suffix":""},{"dropping-particle":"","family":"Rodriguez","given":"Jose Manuel","non-dropping-particle":"","parse-names":false,"suffix":""},{"dropping-particle":"","family":"Ezkurdia","given":"Iakes","non-dropping-particle":"","parse-names":false,"suffix":""},{"dropping-particle":"","family":"Baren","given":"Jeltje","non-dropping-particle":"van","parse-names":false,"suffix":""},{"dropping-particle":"","family":"Brent","given":"Michael","non-dropping-particle":"","parse-names":false,"suffix":""},{"dropping-particle":"","family":"Haussler","given":"David","non-dropping-particle":"","parse-names":false,"suffix":""},{"dropping-particle":"","family":"Kellis","given":"Manolis","non-dropping-particle":"","parse-names":false,"suffix":""},{"dropping-particle":"","family":"Valencia","given":"Alfonso","non-dropping-particle":"","parse-names":false,"suffix":""},{"dropping-particle":"","family":"Reymond","given":"Alexandre","non-dropping-particle":"","parse-names":false,"suffix":""},{"dropping-particle":"","family":"Gerstein","given":"Mark","non-dropping-particle":"","parse-names":false,"suffix":""},{"dropping-particle":"","family":"Guigó","given":"Roderic","non-dropping-particle":"","parse-names":false,"suffix":""},{"dropping-particle":"","family":"Hubbard","given":"Tim J","non-dropping-particle":"","parse-names":false,"suffix":""}],"container-title":"Genome research","id":"ITEM-1","issue":"9","issued":{"date-parts":[["2012","9"]]},"page":"1760-74","title":"GENCODE: the reference human genome annotation for The ENCODE Project.","type":"article-journal","volume":"22"},"uris":["http://www.mendeley.com/documents/?uuid=0001ce4c-3f1f-478b-b96f-9c80fe8a4f6f"]}],"mendeley":{"formattedCitation":"[1]","plainTextFormattedCitation":"[1]","previouslyFormattedCitation":"[1]"},"properties":{"noteIndex":0},"schema":"https://github.com/citation-style-language/schema/raw/master/csl-citation.json"}</w:instrText>
      </w:r>
      <w:r w:rsidR="0095245C">
        <w:rPr>
          <w:rFonts w:ascii="Palatino Linotype" w:hAnsi="Palatino Linotype"/>
          <w:color w:val="000000" w:themeColor="text1"/>
          <w:sz w:val="22"/>
          <w:szCs w:val="22"/>
          <w:lang w:val="en-US"/>
        </w:rPr>
        <w:fldChar w:fldCharType="separate"/>
      </w:r>
      <w:r w:rsidR="00185D2E" w:rsidRPr="00185D2E">
        <w:rPr>
          <w:rFonts w:ascii="Palatino Linotype" w:hAnsi="Palatino Linotype"/>
          <w:noProof/>
          <w:color w:val="000000" w:themeColor="text1"/>
          <w:sz w:val="22"/>
          <w:szCs w:val="22"/>
          <w:lang w:val="en-US"/>
        </w:rPr>
        <w:t>[1]</w:t>
      </w:r>
      <w:r w:rsidR="0095245C">
        <w:rPr>
          <w:rFonts w:ascii="Palatino Linotype" w:hAnsi="Palatino Linotype"/>
          <w:color w:val="000000" w:themeColor="text1"/>
          <w:sz w:val="22"/>
          <w:szCs w:val="22"/>
          <w:lang w:val="en-US"/>
        </w:rPr>
        <w:fldChar w:fldCharType="end"/>
      </w:r>
      <w:r w:rsidR="0095245C">
        <w:rPr>
          <w:rFonts w:ascii="Palatino Linotype" w:hAnsi="Palatino Linotype"/>
          <w:color w:val="000000" w:themeColor="text1"/>
          <w:sz w:val="22"/>
          <w:szCs w:val="22"/>
          <w:lang w:val="en-US"/>
        </w:rPr>
        <w:t>) and HERVs (</w:t>
      </w:r>
      <w:proofErr w:type="spellStart"/>
      <w:r w:rsidR="0095245C">
        <w:rPr>
          <w:rFonts w:ascii="Palatino Linotype" w:hAnsi="Palatino Linotype"/>
          <w:color w:val="000000" w:themeColor="text1"/>
          <w:sz w:val="22"/>
          <w:szCs w:val="22"/>
          <w:lang w:val="en-US"/>
        </w:rPr>
        <w:t>RepeatMasker</w:t>
      </w:r>
      <w:proofErr w:type="spellEnd"/>
      <w:r w:rsidR="0095245C">
        <w:rPr>
          <w:rFonts w:ascii="Palatino Linotype" w:hAnsi="Palatino Linotype"/>
          <w:color w:val="000000" w:themeColor="text1"/>
          <w:sz w:val="22"/>
          <w:szCs w:val="22"/>
          <w:lang w:val="en-US"/>
        </w:rPr>
        <w:t xml:space="preserve"> annotations </w:t>
      </w:r>
      <w:r w:rsidR="0095245C">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{"citationItems":[{"id":"ITEM-1","itemData":{"URL":"http://repeatmasker.org","abstract":"This track was created by using Arian Smit's RepeatMasker program, which screens DNA sequences for interspersed repeats and low complexity DNA sequences. The program outputs a detailed annotation of the repeats that are present in the query sequence (represented by this track), as well as a modified version of the query sequence in which all the annotated repeats have been masked (generally available on the Downloads page). RepeatMasker uses the Repbase Update library of repeats from the Genetic Information Research Institute (GIRI). Repbase Update is described in Jurka (2000) in the References section below.","author":[{"dropping-particle":"","family":"Smit","given":"AFA","non-dropping-particle":"","parse-names":false,"suffix":""},{"dropping-particle":"","family":"Hubley","given":"R","non-dropping-particle":"","parse-names":false,"suffix":""},{"dropping-particle":"","family":"Green","given":"P","non-dropping-particle":"","parse-names":false,"suffix":""}],"container-title":"http://www.repeatmasker.org","id":"ITEM-1","issued":{"date-parts":[["2013"]]},"title":"RepeatMasker Open-4.0. 2013-2015 .","type":"webpage"},"uris":["http://www.mendeley.com/documents/?uuid=9541669c-7127-4c30-adee-672a3e18e991"]},{"id":"ITEM-2","itemData":{"DOI":"10.1186/s13100-015-0041-9","ISBN":"1650961448","ISSN":"1759-8753","PMID":"26045719","abstract":"Repbase Update (RU) is a database of representative repeat sequences in eukaryotic genomes. Since its first development as a database of human repetitive sequences in 1992, RU has been serving as a well-curated reference database fundamental for almost all eukaryotic genome sequence analyses. Here, we introduce recent updates of RU, focusing on technical issues concerning the submission and updating of Repbase entries and will give short examples of using RU data. RU sincerely invites a broader submission of repeat sequences from the research community.","author":[{"dropping-particle":"","family":"Bao","given":"Weidong","non-dropping-particle":"","parse-names":false,"suffix":""},{"dropping-particle":"","family":"Kojima","given":"Kenji K.","non-dropping-particle":"","parse-names":false,"suffix":""},{"dropping-particle":"","family":"Kohany","given":"Oleksiy","non-dropping-particle":"","parse-names":false,"suffix":""}],"container-title":"Mobile DNA","id":"ITEM-2","issue":"1","issued":{"date-parts":[["2015"]]},"page":"11","title":"Repbase Update, a database of repetitive elements in eukaryotic genomes","type":"article-journal","volume":"6"},"uris":["http://www.mendeley.com/documents/?uuid=5c996060-be59-4155-8890-4e3569ed483b"]}],"mendeley":{"formattedCitation":"[19,20]","plainTextFormattedCitation":"[19,20]","previouslyFormattedCitation":"[19,20]"},"properties":{"noteIndex":0},"schema":"https://github.com/citation-style-language/schema/raw/master/csl-citation.json"}</w:instrText>
      </w:r>
      <w:r w:rsidR="0095245C">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[19,20]</w:t>
      </w:r>
      <w:r w:rsidR="0095245C">
        <w:rPr>
          <w:rFonts w:ascii="Palatino Linotype" w:hAnsi="Palatino Linotype"/>
          <w:color w:val="000000" w:themeColor="text1"/>
          <w:sz w:val="22"/>
          <w:szCs w:val="22"/>
          <w:lang w:val="en-US"/>
        </w:rPr>
        <w:fldChar w:fldCharType="end"/>
      </w:r>
      <w:r w:rsidR="0095245C">
        <w:rPr>
          <w:rFonts w:ascii="Palatino Linotype" w:hAnsi="Palatino Linotype"/>
          <w:color w:val="000000" w:themeColor="text1"/>
          <w:sz w:val="22"/>
          <w:szCs w:val="22"/>
          <w:lang w:val="en-US"/>
        </w:rPr>
        <w:t xml:space="preserve"> plus annotations for each HERV locus included in our database)</w:t>
      </w:r>
      <w:r w:rsidR="00C26C33">
        <w:rPr>
          <w:rFonts w:ascii="Palatino Linotype" w:hAnsi="Palatino Linotype"/>
          <w:color w:val="000000" w:themeColor="text1"/>
          <w:sz w:val="22"/>
          <w:szCs w:val="22"/>
          <w:lang w:val="en-US"/>
        </w:rPr>
        <w:t>.</w:t>
      </w:r>
      <w:r w:rsidR="00DC4154">
        <w:rPr>
          <w:rFonts w:ascii="Palatino Linotype" w:hAnsi="Palatino Linotype"/>
          <w:color w:val="000000" w:themeColor="text1"/>
          <w:sz w:val="22"/>
          <w:szCs w:val="22"/>
          <w:lang w:val="en-US"/>
        </w:rPr>
        <w:t xml:space="preserve"> The visualization of transcripts in the genome context with the above annotations allowed us to evaluate Trinity transcripts’ structure </w:t>
      </w:r>
      <w:r w:rsidR="00AB417D">
        <w:rPr>
          <w:rFonts w:ascii="Palatino Linotype" w:hAnsi="Palatino Linotype"/>
          <w:color w:val="000000" w:themeColor="text1"/>
          <w:sz w:val="22"/>
          <w:szCs w:val="22"/>
          <w:lang w:val="en-US"/>
        </w:rPr>
        <w:t>as compared</w:t>
      </w:r>
      <w:r w:rsidR="00DC4154">
        <w:rPr>
          <w:rFonts w:ascii="Palatino Linotype" w:hAnsi="Palatino Linotype"/>
          <w:color w:val="000000" w:themeColor="text1"/>
          <w:sz w:val="22"/>
          <w:szCs w:val="22"/>
          <w:lang w:val="en-US"/>
        </w:rPr>
        <w:t xml:space="preserve"> to gene exons or – in the case of the 3251 HERV loci – </w:t>
      </w:r>
      <w:r w:rsidR="00AB417D">
        <w:rPr>
          <w:rFonts w:ascii="Palatino Linotype" w:hAnsi="Palatino Linotype"/>
          <w:color w:val="000000" w:themeColor="text1"/>
          <w:sz w:val="22"/>
          <w:szCs w:val="22"/>
          <w:lang w:val="en-US"/>
        </w:rPr>
        <w:t xml:space="preserve">in relation to </w:t>
      </w:r>
      <w:r w:rsidR="00DC4154">
        <w:rPr>
          <w:rFonts w:ascii="Palatino Linotype" w:hAnsi="Palatino Linotype"/>
          <w:color w:val="000000" w:themeColor="text1"/>
          <w:sz w:val="22"/>
          <w:szCs w:val="22"/>
          <w:lang w:val="en-US"/>
        </w:rPr>
        <w:t xml:space="preserve">the individual viral genes </w:t>
      </w:r>
      <w:r w:rsidR="00EE1875">
        <w:rPr>
          <w:rFonts w:ascii="Palatino Linotype" w:hAnsi="Palatino Linotype"/>
          <w:color w:val="000000" w:themeColor="text1"/>
          <w:sz w:val="22"/>
          <w:szCs w:val="22"/>
          <w:lang w:val="en-US"/>
        </w:rPr>
        <w:t xml:space="preserve">of each HERV integration </w:t>
      </w:r>
      <w:r w:rsidR="00DC4154">
        <w:rPr>
          <w:rFonts w:ascii="Palatino Linotype" w:hAnsi="Palatino Linotype"/>
          <w:color w:val="000000" w:themeColor="text1"/>
          <w:sz w:val="22"/>
          <w:szCs w:val="22"/>
          <w:lang w:val="en-US"/>
        </w:rPr>
        <w:t xml:space="preserve">as characterized in our previous works </w:t>
      </w:r>
      <w:r w:rsidR="00DC4154">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{"citationItems":[{"id":"ITEM-1","itemData":{"DOI":"10.1186/s12977-015-0232-y","ISSN":"17424690","abstract":"© 2016 Vargiu et al. Background: Human endogenous retroviruses (HERVs) represent the inheritance of ancient germ-line cell infections by exogenous retroviruses and the subsequent transmission of the integrated proviruses to the descendants. ERVs have the same internal structure as exogenous retroviruses. While no replication-competent HERVs have been recognized, some retain up to three of four intact ORFs. HERVs have been classified before, with varying scope and depth, notably in the RepBase/RepeatMasker system. However, existing classifications are bewildering. There is a need for a systematic, unifying and simple classification. We strived for a classification which is traceable to previous classifications and which encompasses HERV variation within a limited number of clades. Results: The human genome assembly GRCh 37/hg19 was analyzed with RetroTector, which primarily detects relatively complete Class I and II proviruses. A total of 3173 HERV sequences were identified. The structure of and relations between these proviruses was resolved through a multi-step classification procedure that involved a novel type of similarity image analysis (\"Simage\") which allowed discrimination of heterogeneous (noncanonical) from homogeneous (canonical) HERVs. Of the 3173 HERVs, 1214 were canonical and segregated into 39 canonical clades (groups), belonging to class I (Gamma- and Epsilon-like), II (Beta-like) and III (Spuma-like). The groups were chosen based on (1) sequence (nucleotide and Pol amino acid), similarity, (2) degree of fit to previously published clades, often from RepBase, and (3) taxonomic markers. The groups fell into 11 supergroups. The 1959 noncanonical HERVs contained 31 additional, less well-defined groups. Simage analysis revealed several types of mosaicism, notably recombination and secondary integration. By comparing flanking sequences, LTRs and completeness of gene structure, we deduced that some noncanonical HERVs proliferated after the recombination event. Groups were further divided into envelope subgroups (altogether 94) based on sequence similarity and characteristic \"immunosuppressive domain\" motifs. Intra and inter(super)group, as well as intraclass, recombination involving envelope genes (\"env snatching\") was a common event. LTR divergence indicated that HERV-K(HML2) and HERVFC had the most recent integrations, HERVL and HUERSP3 the oldest. Conclusions: A comprehensive HERV classification and characterization approach was undertaken.…","author":[{"dropping-particle":"","family":"Vargiu","given":"L.","non-dropping-particle":"","parse-names":false,"suffix":""},{"dropping-particle":"","family":"Rodriguez-Tomé","given":"P.","non-dropping-particle":"","parse-names":false,"suffix":""},{"dropping-particle":"","family":"Sperber","given":"G.O.","non-dropping-particle":"","parse-names":false,"suffix":""},{"dropping-particle":"","family":"Cadeddu","given":"M.","non-dropping-particle":"","parse-names":false,"suffix":""},{"dropping-particle":"","family":"Grandi","given":"N.","non-dropping-particle":"","parse-names":false,"suffix":""},{"dropping-particle":"","family":"Blikstad","given":"V.","non-dropping-particle":"","parse-names":false,"suffix":""},{"dropping-particle":"","family":"Tramontano","given":"E.","non-dropping-particle":"","parse-names":false,"suffix":""},{"dropping-particle":"","family":"Blomberg","given":"J.","non-dropping-particle":"","parse-names":false,"suffix":""}],"container-title":"Retrovirology","id":"ITEM-1","issue":"1","issued":{"date-parts":[["2016"]]},"title":"Classification and characterization of human endogenous retroviruses mosaic forms are common","type":"article-journal","volume":"13"},"uris":["http://www.mendeley.com/documents/?uuid=a4c723e6-3987-3f2f-bf09-6669d572496e"]},{"id":"ITEM-2","itemData":{"DOI":"10.1186/s12977-016-0301-x","ISBN":"1742-4690 (Electronic)\\r1742-4690 (Linking)","ISSN":"17424690","PMID":"27613107","abstract":"BACKGROUND Human endogenous retroviruses (HERVs) are ancient sequences integrated in the germ line cells and vertically transmitted through the offspring constituting about 8 % of our genome. In time, HERVs accumulated mutations that compromised their coding capacity. A prominent exception is HERV-W locus 7q21.2, producing a functional Env protein (Syncytin-1) coopted for placental syncytiotrophoblast formation. While expression of HERV-W sequences has been investigated for their correlation to disease, an exhaustive description of the group composition and characteristics is still not available and current HERV-W group information derive from studies published a few years ago that, of course, used the rough assemblies of the human genome available at that time. This hampers the comparison and correlation with current human genome assemblies. RESULTS In the present work we identified and described in detail the distribution and genetic composition of 213 HERV-W elements. The bioinformatics analysis led to the characterization of several previously unreported features and provided a phylogenetic classification of two main subgroups with different age and structural characteristics. New facts on HERV-W genomic context of insertion and co-localization with sequences putatively involved in disease development are also reported. CONCLUSIONS The present work is a detailed overview of the HERV-W contribution to the human genome and provides a robust genetic background useful to clarify HERV-W role in pathologies with poorly understood etiology, representing, to our knowledge, the most complete and exhaustive HERV-W dataset up to date.","author":[{"dropping-particle":"","family":"Grandi","given":"Nicole","non-dropping-particle":"","parse-names":false,"suffix":""},{"dropping-particle":"","family":"Cadeddu","given":"Marta","non-dropping-particle":"","parse-names":false,"suffix":""},{"dropping-particle":"","family":"Blomberg","given":"Jonas","non-dropping-particle":"","parse-names":false,"suffix":""},{"dropping-particle":"","family":"Tramontano","given":"Enzo","non-dropping-particle":"","parse-names":false,"suffix":""}],"container-title":"Retrovirology","id":"ITEM-2","issued":{"date-parts":[["2016"]]},"title":"Contribution of type W human endogenous retroviruses to the human genome: Characterization of HERV-W proviral insertions and processed pseudogenes","type":"article-journal"},"uris":["http://www.mendeley.com/documents/?uuid=04d608da-e97c-3c47-8db0-120419eda880"]},{"id":"ITEM-3","itemData":{"DOI":"10.1186/s13100-017-0099-7","ISSN":"1759-8753","author":[{"dropping-particle":"","family":"Grandi","given":"Nicole","non-dropping-particle":"","parse-names":false,"suffix":""},{"dropping-particle":"","family":"Cadeddu","given":"Marta","non-dropping-particle":"","parse-names":false,"suffix":""},{"dropping-particle":"","family":"Pisano","given":"Maria Paola","non-dropping-particle":"","parse-names":false,"suffix":""},{"dropping-particle":"","family":"Esposito","given":"Francesca","non-dropping-particle":"","parse-names":false,"suffix":""},{"dropping-particle":"","family":"Blomberg","given":"Jonas","non-dropping-particle":"","parse-names":false,"suffix":""},{"dropping-particle":"","family":"Tramontano","given":"Enzo","non-dropping-particle":"","parse-names":false,"suffix":""}],"container-title":"Mobile DNA","id":"ITEM-3","issue":"1","issued":{"date-parts":[["2017"]]},"page":"15","publisher":"Mobile DNA","title":"Identification of a novel HERV-K(HML10): comprehensive characterization and comparative analysis in non-human primates provide insights about HML10 proviruses structure and diffusion","type":"article-journal","volume":"8"},"uris":["http://www.mendeley.com/documents/?uuid=982c9658-c380-4e29-a356-44826df5f4c8"]},{"id":"ITEM-4","itemData":{"DOI":"10.1128/JVI.00110-19","ISSN":"0022-538X","PMID":"31167914","abstract":"The 8% human genome is composed of Human Endogenous Retroviruses (HERVs), remnants of ancestral germline infections by exogenous retroviruses, which have been vertically transmitted as Mendelian characters. The HML-6 group, a member of the class II Betaretrovirus-like, includes several proviral loci with an increased transcriptional activity in cancer, and at least two elements that are known for retaining an intact open reading frame (ORF) and for encoding small proteins such as ERVK3-1, that is expressed in various healthy tissues, and HERV-K-MEL, a small Env peptide expressed in samples of cutaneous and ocular melanoma, but not in normal tissues.","author":[{"dropping-particle":"","family":"Pisano","given":"Maria Paola","non-dropping-particle":"","parse-names":false,"suffix":""},{"dropping-particle":"","family":"Grandi","given":"Nicole","non-dropping-particle":"","parse-names":false,"suffix":""},{"dropping-particle":"","family":"Cadeddu","given":"Marta","non-dropping-particle":"","parse-names":false,"suffix":""},{"dropping-particle":"","family":"Blomberg","given":"Jonas","non-dropping-particle":"","parse-names":false,"suffix":""},{"dropping-particle":"","family":"Tramontano","given":"Enzo","non-dropping-particle":"","parse-names":false,"suffix":""}],"container-title":"Journal of Virology","id":"ITEM-4","issue":"16","issued":{"date-parts":[["2019","6","5"]]},"page":"e00110-19","title":"Comprehensive characterization of the HERV-K(HML-6): overview of their structure, phylogeny and contribution to the human genome","type":"article-journal","volume":"93"},"uris":["http://www.mendeley.com/documents/?uuid=da1e4f20-d2f0-3b30-a1b2-d350c8af97f9"]}],"mendeley":{"formattedCitation":"[2,6,9,10]","plainTextFormattedCitation":"[2,6,9,10]","previouslyFormattedCitation":"[2,8–10]"},"properties":{"noteIndex":0},"schema":"https://github.com/citation-style-language/schema/raw/master/csl-citation.json"}</w:instrText>
      </w:r>
      <w:r w:rsidR="00DC4154">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[2,6,9,10]</w:t>
      </w:r>
      <w:r w:rsidR="00DC4154">
        <w:rPr>
          <w:rFonts w:ascii="Palatino Linotype" w:hAnsi="Palatino Linotype"/>
          <w:color w:val="000000" w:themeColor="text1"/>
          <w:sz w:val="22"/>
          <w:szCs w:val="22"/>
          <w:lang w:val="en-US"/>
        </w:rPr>
        <w:fldChar w:fldCharType="end"/>
      </w:r>
      <w:r w:rsidR="00AE5DF5">
        <w:rPr>
          <w:rFonts w:ascii="Palatino Linotype" w:hAnsi="Palatino Linotype"/>
          <w:color w:val="000000" w:themeColor="text1"/>
          <w:sz w:val="22"/>
          <w:szCs w:val="22"/>
          <w:lang w:val="en-US"/>
        </w:rPr>
        <w:t>.</w:t>
      </w:r>
    </w:p>
    <w:p w:rsidR="001C47C2" w:rsidRDefault="001C47C2" w:rsidP="00136F38">
      <w:pPr>
        <w:jc w:val="both"/>
        <w:rPr>
          <w:rFonts w:ascii="Palatino Linotype" w:hAnsi="Palatino Linotype"/>
          <w:color w:val="000000" w:themeColor="text1"/>
          <w:sz w:val="22"/>
          <w:szCs w:val="22"/>
          <w:lang w:val="en-US"/>
        </w:rPr>
      </w:pPr>
    </w:p>
    <w:p w:rsidR="001C47C2" w:rsidRDefault="001C47C2" w:rsidP="001C47C2">
      <w:pPr>
        <w:rPr>
          <w:rFonts w:ascii="Palatino Linotype" w:hAnsi="Palatino Linotype"/>
          <w:b/>
          <w:bCs/>
          <w:color w:val="000000" w:themeColor="text1"/>
          <w:lang w:val="en-US"/>
        </w:rPr>
      </w:pPr>
      <w:r>
        <w:rPr>
          <w:rFonts w:ascii="Palatino Linotype" w:hAnsi="Palatino Linotype"/>
          <w:b/>
          <w:bCs/>
          <w:color w:val="000000" w:themeColor="text1"/>
          <w:lang w:val="en-US"/>
        </w:rPr>
        <w:t>Quantification of HERV and gene expression</w:t>
      </w:r>
    </w:p>
    <w:p w:rsidR="00535269" w:rsidRPr="00535269" w:rsidRDefault="00535269" w:rsidP="00136F38">
      <w:pPr>
        <w:jc w:val="both"/>
        <w:rPr>
          <w:rFonts w:ascii="Palatino Linotype" w:hAnsi="Palatino Linotype"/>
          <w:color w:val="000000" w:themeColor="text1"/>
          <w:sz w:val="22"/>
          <w:szCs w:val="22"/>
          <w:lang w:val="en-US"/>
        </w:rPr>
      </w:pPr>
      <w:r w:rsidRPr="00535269">
        <w:rPr>
          <w:rFonts w:ascii="Palatino Linotype" w:hAnsi="Palatino Linotype"/>
          <w:color w:val="000000" w:themeColor="text1"/>
          <w:sz w:val="22"/>
          <w:szCs w:val="22"/>
          <w:lang w:val="en-US"/>
        </w:rPr>
        <w:t xml:space="preserve">The </w:t>
      </w:r>
      <w:r w:rsidR="00D6794F">
        <w:rPr>
          <w:rFonts w:ascii="Palatino Linotype" w:hAnsi="Palatino Linotype"/>
          <w:color w:val="000000" w:themeColor="text1"/>
          <w:sz w:val="22"/>
          <w:szCs w:val="22"/>
          <w:lang w:val="en-US"/>
        </w:rPr>
        <w:t>relative abundance of Trinity</w:t>
      </w:r>
      <w:r w:rsidRPr="00535269">
        <w:rPr>
          <w:rFonts w:ascii="Palatino Linotype" w:hAnsi="Palatino Linotype"/>
          <w:color w:val="000000" w:themeColor="text1"/>
          <w:sz w:val="22"/>
          <w:szCs w:val="22"/>
          <w:lang w:val="en-US"/>
        </w:rPr>
        <w:t xml:space="preserve"> transcripts</w:t>
      </w:r>
      <w:r w:rsidR="00D6794F">
        <w:rPr>
          <w:rFonts w:ascii="Palatino Linotype" w:hAnsi="Palatino Linotype"/>
          <w:color w:val="000000" w:themeColor="text1"/>
          <w:sz w:val="22"/>
          <w:szCs w:val="22"/>
          <w:lang w:val="en-US"/>
        </w:rPr>
        <w:t xml:space="preserve"> in the two conditions </w:t>
      </w:r>
      <w:r w:rsidRPr="00535269">
        <w:rPr>
          <w:rFonts w:ascii="Palatino Linotype" w:hAnsi="Palatino Linotype"/>
          <w:color w:val="000000" w:themeColor="text1"/>
          <w:sz w:val="22"/>
          <w:szCs w:val="22"/>
          <w:lang w:val="en-US"/>
        </w:rPr>
        <w:t xml:space="preserve">has been </w:t>
      </w:r>
      <w:r w:rsidR="00D6794F">
        <w:rPr>
          <w:rFonts w:ascii="Palatino Linotype" w:hAnsi="Palatino Linotype"/>
          <w:color w:val="000000" w:themeColor="text1"/>
          <w:sz w:val="22"/>
          <w:szCs w:val="22"/>
          <w:lang w:val="en-US"/>
        </w:rPr>
        <w:t>estimated</w:t>
      </w:r>
      <w:r w:rsidRPr="00535269">
        <w:rPr>
          <w:rFonts w:ascii="Palatino Linotype" w:hAnsi="Palatino Linotype"/>
          <w:color w:val="000000" w:themeColor="text1"/>
          <w:sz w:val="22"/>
          <w:szCs w:val="22"/>
          <w:lang w:val="en-US"/>
        </w:rPr>
        <w:t xml:space="preserve"> </w:t>
      </w:r>
      <w:r w:rsidR="00D6794F">
        <w:rPr>
          <w:rFonts w:ascii="Palatino Linotype" w:hAnsi="Palatino Linotype"/>
          <w:color w:val="000000" w:themeColor="text1"/>
          <w:sz w:val="22"/>
          <w:szCs w:val="22"/>
          <w:lang w:val="en-US"/>
        </w:rPr>
        <w:t xml:space="preserve">through </w:t>
      </w:r>
      <w:r w:rsidRPr="00535269">
        <w:rPr>
          <w:rFonts w:ascii="Palatino Linotype" w:hAnsi="Palatino Linotype"/>
          <w:color w:val="000000" w:themeColor="text1"/>
          <w:sz w:val="22"/>
          <w:szCs w:val="22"/>
          <w:lang w:val="en-US"/>
        </w:rPr>
        <w:t>Salmon</w:t>
      </w:r>
      <w:r w:rsidR="00D6794F">
        <w:rPr>
          <w:rFonts w:ascii="Palatino Linotype" w:hAnsi="Palatino Linotype"/>
          <w:color w:val="000000" w:themeColor="text1"/>
          <w:sz w:val="22"/>
          <w:szCs w:val="22"/>
          <w:lang w:val="en-US"/>
        </w:rPr>
        <w:t xml:space="preserve">, a specific </w:t>
      </w:r>
      <w:r w:rsidR="00D6794F" w:rsidRPr="00D6794F">
        <w:rPr>
          <w:rFonts w:ascii="Palatino Linotype" w:hAnsi="Palatino Linotype"/>
          <w:color w:val="000000" w:themeColor="text1"/>
          <w:sz w:val="22"/>
          <w:szCs w:val="22"/>
          <w:lang w:val="en-US"/>
        </w:rPr>
        <w:t xml:space="preserve">tool for quantification </w:t>
      </w:r>
      <w:r w:rsidR="00D6794F">
        <w:rPr>
          <w:rFonts w:ascii="Palatino Linotype" w:hAnsi="Palatino Linotype"/>
          <w:color w:val="000000" w:themeColor="text1"/>
          <w:sz w:val="22"/>
          <w:szCs w:val="22"/>
          <w:lang w:val="en-US"/>
        </w:rPr>
        <w:t xml:space="preserve">of </w:t>
      </w:r>
      <w:r w:rsidR="00D6794F" w:rsidRPr="00D6794F">
        <w:rPr>
          <w:rFonts w:ascii="Palatino Linotype" w:hAnsi="Palatino Linotype"/>
          <w:color w:val="000000" w:themeColor="text1"/>
          <w:sz w:val="22"/>
          <w:szCs w:val="22"/>
          <w:lang w:val="en-US"/>
        </w:rPr>
        <w:t>transcript</w:t>
      </w:r>
      <w:r w:rsidR="00D6794F">
        <w:rPr>
          <w:rFonts w:ascii="Palatino Linotype" w:hAnsi="Palatino Linotype"/>
          <w:color w:val="000000" w:themeColor="text1"/>
          <w:sz w:val="22"/>
          <w:szCs w:val="22"/>
          <w:lang w:val="en-US"/>
        </w:rPr>
        <w:t xml:space="preserve"> inferred</w:t>
      </w:r>
      <w:r w:rsidR="00D6794F" w:rsidRPr="00D6794F">
        <w:rPr>
          <w:rFonts w:ascii="Palatino Linotype" w:hAnsi="Palatino Linotype"/>
          <w:color w:val="000000" w:themeColor="text1"/>
          <w:sz w:val="22"/>
          <w:szCs w:val="22"/>
          <w:lang w:val="en-US"/>
        </w:rPr>
        <w:t xml:space="preserve"> from RNA-seq data</w:t>
      </w:r>
      <w:r w:rsidRPr="00535269">
        <w:rPr>
          <w:rFonts w:ascii="Palatino Linotype" w:hAnsi="Palatino Linotype"/>
          <w:color w:val="000000" w:themeColor="text1"/>
          <w:sz w:val="22"/>
          <w:szCs w:val="22"/>
          <w:lang w:val="en-US"/>
        </w:rPr>
        <w:t xml:space="preserve"> </w:t>
      </w:r>
      <w:r w:rsidRPr="00535269">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{"citationItems":[{"id":"ITEM-1","itemData":{"DOI":"10.1038/NMETH.4197","ISSN":"1548-7105","PMID":"28263959","abstract":"We introduce Salmon, a lightweight method for quantifying transcript abundance from RNA-seq reads. Salmon combines a new dual-phase parallel inference algorithm and feature-rich bias models with an ultra-fast read mapping procedure. It is the first transcriptome-wide quantifier to correct for fragment GC-content bias, which, as we demonstrate here, substantially improves the accuracy of abundance estimates and the sensitivity of subsequent differential expression analysis.","author":[{"dropping-particle":"","family":"Patro","given":"Rob","non-dropping-particle":"","parse-names":false,"suffix":""},{"dropping-particle":"","family":"Duggal","given":"Geet","non-dropping-particle":"","parse-names":false,"suffix":""},{"dropping-particle":"","family":"Love","given":"Michael I","non-dropping-particle":"","parse-names":false,"suffix":""},{"dropping-particle":"","family":"Irizarry","given":"Rafael A","non-dropping-particle":"","parse-names":false,"suffix":""},{"dropping-particle":"","family":"Kingsford","given":"Carl","non-dropping-particle":"","parse-names":false,"suffix":""}],"container-title":"Nature methods","id":"ITEM-1","issued":{"date-parts":[["2017"]]},"title":"Salmon: fast and bias-aware quantification of transcript expression using dual-phase inference","type":"article-journal"},"uris":["http://www.mendeley.com/documents/?uuid=2899840b-1f43-45eb-906f-283776898aa5"]}],"mendeley":{"formattedCitation":"[21]","plainTextFormattedCitation":"[21]","previouslyFormattedCitation":"[21]"},"properties":{"noteIndex":0},"schema":"https://github.com/citation-style-language/schema/raw/master/csl-citation.json"}</w:instrText>
      </w:r>
      <w:r w:rsidRPr="00535269">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[21]</w:t>
      </w:r>
      <w:r w:rsidRPr="00535269">
        <w:rPr>
          <w:rFonts w:ascii="Palatino Linotype" w:hAnsi="Palatino Linotype"/>
          <w:color w:val="000000" w:themeColor="text1"/>
          <w:sz w:val="22"/>
          <w:szCs w:val="22"/>
          <w:lang w:val="en-US"/>
        </w:rPr>
        <w:fldChar w:fldCharType="end"/>
      </w:r>
      <w:r w:rsidR="00D6794F">
        <w:rPr>
          <w:rFonts w:ascii="Palatino Linotype" w:hAnsi="Palatino Linotype"/>
          <w:color w:val="000000" w:themeColor="text1"/>
          <w:sz w:val="22"/>
          <w:szCs w:val="22"/>
          <w:lang w:val="en-US"/>
        </w:rPr>
        <w:t xml:space="preserve"> </w:t>
      </w:r>
      <w:r w:rsidR="00D6794F">
        <w:rPr>
          <w:rFonts w:ascii="Palatino Linotype" w:hAnsi="Palatino Linotype"/>
          <w:color w:val="000000" w:themeColor="text1"/>
          <w:sz w:val="22"/>
          <w:szCs w:val="22"/>
          <w:lang w:val="en-US"/>
        </w:rPr>
        <w:lastRenderedPageBreak/>
        <w:t>(</w:t>
      </w:r>
      <w:hyperlink r:id="rId16" w:history="1">
        <w:r w:rsidR="00D6794F" w:rsidRPr="00D6794F">
          <w:rPr>
            <w:rStyle w:val="Collegamentoipertestuale"/>
            <w:rFonts w:ascii="Palatino Linotype" w:hAnsi="Palatino Linotype"/>
            <w:sz w:val="22"/>
            <w:szCs w:val="22"/>
            <w:lang w:val="en-US"/>
          </w:rPr>
          <w:t>https://salmon.readthedocs.io/en/latest/index.html</w:t>
        </w:r>
      </w:hyperlink>
      <w:r w:rsidR="00D6794F">
        <w:rPr>
          <w:rFonts w:ascii="Palatino Linotype" w:hAnsi="Palatino Linotype"/>
          <w:color w:val="000000" w:themeColor="text1"/>
          <w:sz w:val="22"/>
          <w:szCs w:val="22"/>
          <w:lang w:val="en-US"/>
        </w:rPr>
        <w:t>)</w:t>
      </w:r>
      <w:r w:rsidRPr="00535269">
        <w:rPr>
          <w:rFonts w:ascii="Palatino Linotype" w:hAnsi="Palatino Linotype"/>
          <w:color w:val="000000" w:themeColor="text1"/>
          <w:sz w:val="22"/>
          <w:szCs w:val="22"/>
          <w:lang w:val="en-US"/>
        </w:rPr>
        <w:t xml:space="preserve">. </w:t>
      </w:r>
      <w:r w:rsidR="00D6794F">
        <w:rPr>
          <w:rFonts w:ascii="Palatino Linotype" w:hAnsi="Palatino Linotype"/>
          <w:color w:val="000000" w:themeColor="text1"/>
          <w:sz w:val="22"/>
          <w:szCs w:val="22"/>
          <w:lang w:val="en-US"/>
        </w:rPr>
        <w:t xml:space="preserve">In particular, we used Salmon </w:t>
      </w:r>
      <w:r w:rsidR="00D6794F" w:rsidRPr="00D6794F">
        <w:rPr>
          <w:rFonts w:ascii="Palatino Linotype" w:hAnsi="Palatino Linotype"/>
          <w:color w:val="000000" w:themeColor="text1"/>
          <w:sz w:val="22"/>
          <w:szCs w:val="22"/>
          <w:lang w:val="en-US"/>
        </w:rPr>
        <w:t xml:space="preserve">mapping-based </w:t>
      </w:r>
      <w:r w:rsidR="00D6794F">
        <w:rPr>
          <w:rFonts w:ascii="Palatino Linotype" w:hAnsi="Palatino Linotype"/>
          <w:color w:val="000000" w:themeColor="text1"/>
          <w:sz w:val="22"/>
          <w:szCs w:val="22"/>
          <w:lang w:val="en-US"/>
        </w:rPr>
        <w:t>quantification</w:t>
      </w:r>
      <w:r w:rsidR="00D6794F" w:rsidRPr="00D6794F">
        <w:rPr>
          <w:rFonts w:ascii="Palatino Linotype" w:hAnsi="Palatino Linotype"/>
          <w:color w:val="000000" w:themeColor="text1"/>
          <w:sz w:val="22"/>
          <w:szCs w:val="22"/>
          <w:lang w:val="en-US"/>
        </w:rPr>
        <w:t xml:space="preserve"> </w:t>
      </w:r>
      <w:r w:rsidR="00D6794F">
        <w:rPr>
          <w:rFonts w:ascii="Palatino Linotype" w:hAnsi="Palatino Linotype"/>
          <w:color w:val="000000" w:themeColor="text1"/>
          <w:sz w:val="22"/>
          <w:szCs w:val="22"/>
          <w:lang w:val="en-US"/>
        </w:rPr>
        <w:t xml:space="preserve">against previously generated </w:t>
      </w:r>
      <w:r w:rsidR="00D6794F" w:rsidRPr="00D6794F">
        <w:rPr>
          <w:rFonts w:ascii="Palatino Linotype" w:hAnsi="Palatino Linotype"/>
          <w:color w:val="000000" w:themeColor="text1"/>
          <w:sz w:val="22"/>
          <w:szCs w:val="22"/>
          <w:lang w:val="en-US"/>
        </w:rPr>
        <w:t>transcriptome indices</w:t>
      </w:r>
      <w:r w:rsidR="000659DC">
        <w:rPr>
          <w:rFonts w:ascii="Palatino Linotype" w:hAnsi="Palatino Linotype"/>
          <w:color w:val="000000" w:themeColor="text1"/>
          <w:sz w:val="22"/>
          <w:szCs w:val="22"/>
          <w:lang w:val="en-US"/>
        </w:rPr>
        <w:t xml:space="preserve"> </w:t>
      </w:r>
      <w:r w:rsidR="000659DC">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10.1093/bioinformatics/btw277","author":[{"dropping-particle":"","family":"Srivastava","given":"Avi","non-dropping-particle":"","parse-names":false,"suffix":""},{"dropping-particle":"","family":"Sarkar","given":"Hirak","non-dropping-particle":"","parse-names":false,"suffix":""},{"dropping-particle":"","family":"Gupta","given":"Nitish","non-dropping-particle":"","parse-names":false,"suffix":""},{"dropping-particle":"","family":"Patro","given":"Rob","non-dropping-particle":"","parse-names":false,"suffix":""}],"id":"ITEM-1","issued":{"date-parts":[["2016"]]},"page":"192-200","title":"RapMap : a rapid , sensitive and accurate tool for mapping RNA-seq reads to transcriptomes","type":"article-journal"},"uris":["http://www.mendeley.com/documents/?uuid=bb09fc22-ccf3-4679-98eb-680403472aa6"]}],"mendeley":{"formattedCitation":"[22]","plainTextFormattedCitation":"[22]","previouslyFormattedCitation":"[22]"},"properties":{"noteIndex":0},"schema":"https://github.com/citation-style-language/schema/raw/master/csl-citation.json"}</w:instrText>
      </w:r>
      <w:r w:rsidR="000659DC">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[22]</w:t>
      </w:r>
      <w:r w:rsidR="000659DC">
        <w:rPr>
          <w:rFonts w:ascii="Palatino Linotype" w:hAnsi="Palatino Linotype"/>
          <w:color w:val="000000" w:themeColor="text1"/>
          <w:sz w:val="22"/>
          <w:szCs w:val="22"/>
          <w:lang w:val="en-US"/>
        </w:rPr>
        <w:fldChar w:fldCharType="end"/>
      </w:r>
      <w:r w:rsidR="00D6794F">
        <w:rPr>
          <w:rFonts w:ascii="Palatino Linotype" w:hAnsi="Palatino Linotype"/>
          <w:color w:val="000000" w:themeColor="text1"/>
          <w:sz w:val="22"/>
          <w:szCs w:val="22"/>
          <w:lang w:val="en-US"/>
        </w:rPr>
        <w:t xml:space="preserve">. </w:t>
      </w:r>
    </w:p>
    <w:p w:rsidR="00E93639" w:rsidRDefault="00E93639">
      <w:pPr>
        <w:rPr>
          <w:rFonts w:ascii="Palatino Linotype" w:hAnsi="Palatino Linotype"/>
          <w:b/>
          <w:bCs/>
          <w:color w:val="0070C0"/>
          <w:lang w:val="en-US"/>
        </w:rPr>
      </w:pPr>
    </w:p>
    <w:p w:rsidR="00E93639" w:rsidRDefault="00E93639" w:rsidP="00E93639">
      <w:pPr>
        <w:rPr>
          <w:rFonts w:ascii="Palatino Linotype" w:hAnsi="Palatino Linotype"/>
          <w:b/>
          <w:bCs/>
          <w:color w:val="000000" w:themeColor="text1"/>
          <w:lang w:val="en-US"/>
        </w:rPr>
      </w:pPr>
      <w:r>
        <w:rPr>
          <w:rFonts w:ascii="Palatino Linotype" w:hAnsi="Palatino Linotype"/>
          <w:b/>
          <w:bCs/>
          <w:color w:val="000000" w:themeColor="text1"/>
          <w:lang w:val="en-US"/>
        </w:rPr>
        <w:t>Individuation of HERV transcripts modulated in HIV+ cells</w:t>
      </w:r>
    </w:p>
    <w:p w:rsidR="000659DC" w:rsidRPr="00535269" w:rsidRDefault="000659DC" w:rsidP="000659DC">
      <w:pPr>
        <w:jc w:val="both"/>
        <w:rPr>
          <w:rFonts w:ascii="Palatino Linotype" w:hAnsi="Palatino Linotype"/>
          <w:color w:val="000000" w:themeColor="text1"/>
          <w:sz w:val="22"/>
          <w:szCs w:val="22"/>
          <w:lang w:val="en-US"/>
        </w:rPr>
      </w:pPr>
      <w:r>
        <w:rPr>
          <w:rFonts w:ascii="Palatino Linotype" w:hAnsi="Palatino Linotype"/>
          <w:color w:val="000000" w:themeColor="text1"/>
          <w:sz w:val="22"/>
          <w:szCs w:val="22"/>
          <w:lang w:val="en-US"/>
        </w:rPr>
        <w:t>T</w:t>
      </w:r>
      <w:r w:rsidRPr="00535269">
        <w:rPr>
          <w:rFonts w:ascii="Palatino Linotype" w:hAnsi="Palatino Linotype"/>
          <w:color w:val="000000" w:themeColor="text1"/>
          <w:sz w:val="22"/>
          <w:szCs w:val="22"/>
          <w:lang w:val="en-US"/>
        </w:rPr>
        <w:t xml:space="preserve">he expression levels of HERV-derived transcripts </w:t>
      </w:r>
      <w:r>
        <w:rPr>
          <w:rFonts w:ascii="Palatino Linotype" w:hAnsi="Palatino Linotype"/>
          <w:color w:val="000000" w:themeColor="text1"/>
          <w:sz w:val="22"/>
          <w:szCs w:val="22"/>
          <w:lang w:val="en-US"/>
        </w:rPr>
        <w:t xml:space="preserve">reaching a threshold of minimum expression of </w:t>
      </w:r>
      <w:r w:rsidRPr="00A67E0D">
        <w:rPr>
          <w:rFonts w:ascii="Palatino Linotype" w:hAnsi="Palatino Linotype"/>
          <w:color w:val="000000" w:themeColor="text1"/>
          <w:sz w:val="22"/>
          <w:szCs w:val="22"/>
          <w:lang w:val="en-US"/>
        </w:rPr>
        <w:t>TPM ≥ 1 in at least one condition</w:t>
      </w:r>
      <w:r>
        <w:rPr>
          <w:rFonts w:ascii="Palatino Linotype" w:hAnsi="Palatino Linotype"/>
          <w:color w:val="000000" w:themeColor="text1"/>
          <w:sz w:val="22"/>
          <w:szCs w:val="22"/>
          <w:lang w:val="en-US"/>
        </w:rPr>
        <w:t xml:space="preserve"> have been compared </w:t>
      </w:r>
      <w:r w:rsidRPr="00535269">
        <w:rPr>
          <w:rFonts w:ascii="Palatino Linotype" w:hAnsi="Palatino Linotype"/>
          <w:color w:val="000000" w:themeColor="text1"/>
          <w:sz w:val="22"/>
          <w:szCs w:val="22"/>
          <w:lang w:val="en-US"/>
        </w:rPr>
        <w:t>between the two conditions.</w:t>
      </w:r>
      <w:r>
        <w:rPr>
          <w:rFonts w:ascii="Palatino Linotype" w:hAnsi="Palatino Linotype"/>
          <w:color w:val="000000" w:themeColor="text1"/>
          <w:sz w:val="22"/>
          <w:szCs w:val="22"/>
          <w:lang w:val="en-US"/>
        </w:rPr>
        <w:t xml:space="preserve"> As already mentioned for HERV loci TPM, given that differential expression analysis could not be run due to the absence of biological replicates, we defined as “modulated” those HERV transcripts showing at least 3 folds-change in TPM values. Accordingly, HERV transcripts upregulated or downregulated in HIV+ cells were the ones showing at least 3 folds increase or decrease (respectively) of their TPM values as compared to HIV- cells.</w:t>
      </w:r>
    </w:p>
    <w:p w:rsidR="00E93639" w:rsidRPr="00D94DA2" w:rsidRDefault="00E93639">
      <w:pPr>
        <w:rPr>
          <w:rFonts w:ascii="Palatino Linotype" w:hAnsi="Palatino Linotype"/>
          <w:b/>
          <w:bCs/>
          <w:color w:val="0070C0"/>
          <w:lang w:val="en-US"/>
        </w:rPr>
      </w:pPr>
    </w:p>
    <w:p w:rsidR="009B16AC" w:rsidRDefault="009B16AC">
      <w:pPr>
        <w:rPr>
          <w:rFonts w:ascii="Palatino Linotype" w:hAnsi="Palatino Linotype"/>
          <w:b/>
          <w:bCs/>
          <w:color w:val="0070C0"/>
          <w:lang w:val="en-US"/>
        </w:rPr>
      </w:pPr>
      <w:r w:rsidRPr="00D94DA2">
        <w:rPr>
          <w:rFonts w:ascii="Palatino Linotype" w:hAnsi="Palatino Linotype"/>
          <w:b/>
          <w:bCs/>
          <w:color w:val="0070C0"/>
          <w:lang w:val="en-US"/>
        </w:rPr>
        <w:t xml:space="preserve">Step 4. Putative proteins’ prediction </w:t>
      </w:r>
    </w:p>
    <w:p w:rsidR="009D71D2" w:rsidRPr="00BE7ECC" w:rsidRDefault="00D75BB2" w:rsidP="00BE7ECC">
      <w:pPr>
        <w:pStyle w:val="NormaleWeb"/>
        <w:spacing w:after="240"/>
        <w:jc w:val="both"/>
        <w:rPr>
          <w:rFonts w:ascii="Palatino Linotype" w:hAnsi="Palatino Linotype"/>
          <w:color w:val="000000" w:themeColor="text1"/>
          <w:sz w:val="22"/>
          <w:szCs w:val="22"/>
          <w:lang w:val="en-US"/>
        </w:rPr>
      </w:pPr>
      <w:r>
        <w:rPr>
          <w:rFonts w:ascii="Palatino Linotype" w:hAnsi="Palatino Linotype"/>
          <w:color w:val="000000" w:themeColor="text1"/>
          <w:sz w:val="22"/>
          <w:szCs w:val="22"/>
          <w:lang w:val="en-US"/>
        </w:rPr>
        <w:t xml:space="preserve">The protein coding potential of </w:t>
      </w:r>
      <w:r w:rsidR="008B4EA2">
        <w:rPr>
          <w:rFonts w:ascii="Palatino Linotype" w:hAnsi="Palatino Linotype"/>
          <w:color w:val="000000" w:themeColor="text1"/>
          <w:sz w:val="22"/>
          <w:szCs w:val="22"/>
          <w:lang w:val="en-US"/>
        </w:rPr>
        <w:t>Trinity</w:t>
      </w:r>
      <w:r w:rsidR="008B4EA2" w:rsidRPr="00535269">
        <w:rPr>
          <w:rFonts w:ascii="Palatino Linotype" w:hAnsi="Palatino Linotype"/>
          <w:color w:val="000000" w:themeColor="text1"/>
          <w:sz w:val="22"/>
          <w:szCs w:val="22"/>
          <w:lang w:val="en-US"/>
        </w:rPr>
        <w:t xml:space="preserve"> transcripts</w:t>
      </w:r>
      <w:r w:rsidR="008B4EA2">
        <w:rPr>
          <w:rFonts w:ascii="Palatino Linotype" w:hAnsi="Palatino Linotype"/>
          <w:color w:val="000000" w:themeColor="text1"/>
          <w:sz w:val="22"/>
          <w:szCs w:val="22"/>
          <w:lang w:val="en-US"/>
        </w:rPr>
        <w:t xml:space="preserve"> </w:t>
      </w:r>
      <w:r>
        <w:rPr>
          <w:rFonts w:ascii="Palatino Linotype" w:hAnsi="Palatino Linotype"/>
          <w:color w:val="000000" w:themeColor="text1"/>
          <w:sz w:val="22"/>
          <w:szCs w:val="22"/>
          <w:lang w:val="en-US"/>
        </w:rPr>
        <w:t>has been investigated</w:t>
      </w:r>
      <w:r w:rsidR="008B4EA2">
        <w:rPr>
          <w:rFonts w:ascii="Palatino Linotype" w:hAnsi="Palatino Linotype"/>
          <w:color w:val="000000" w:themeColor="text1"/>
          <w:sz w:val="22"/>
          <w:szCs w:val="22"/>
          <w:lang w:val="en-US"/>
        </w:rPr>
        <w:t xml:space="preserve"> using the software </w:t>
      </w:r>
      <w:proofErr w:type="spellStart"/>
      <w:r w:rsidR="008B4EA2">
        <w:rPr>
          <w:rFonts w:ascii="Palatino Linotype" w:hAnsi="Palatino Linotype"/>
          <w:color w:val="000000" w:themeColor="text1"/>
          <w:sz w:val="22"/>
          <w:szCs w:val="22"/>
          <w:lang w:val="en-US"/>
        </w:rPr>
        <w:t>TransDecoder</w:t>
      </w:r>
      <w:proofErr w:type="spellEnd"/>
      <w:r>
        <w:rPr>
          <w:rFonts w:ascii="Palatino Linotype" w:hAnsi="Palatino Linotype"/>
          <w:color w:val="000000" w:themeColor="text1"/>
          <w:sz w:val="22"/>
          <w:szCs w:val="22"/>
          <w:lang w:val="en-US"/>
        </w:rPr>
        <w:t xml:space="preserve">, version </w:t>
      </w:r>
      <w:r w:rsidRPr="00D75BB2">
        <w:rPr>
          <w:rFonts w:ascii="Palatino Linotype" w:hAnsi="Palatino Linotype"/>
          <w:color w:val="000000" w:themeColor="text1"/>
          <w:sz w:val="22"/>
          <w:szCs w:val="22"/>
          <w:lang w:val="en-US"/>
        </w:rPr>
        <w:t>5.5.0</w:t>
      </w:r>
      <w:r>
        <w:rPr>
          <w:rFonts w:ascii="Palatino Linotype" w:hAnsi="Palatino Linotype"/>
          <w:color w:val="000000" w:themeColor="text1"/>
          <w:sz w:val="22"/>
          <w:szCs w:val="22"/>
          <w:lang w:val="en-US"/>
        </w:rPr>
        <w:t xml:space="preserve"> (</w:t>
      </w:r>
      <w:hyperlink r:id="rId17" w:history="1">
        <w:r>
          <w:rPr>
            <w:rStyle w:val="Collegamentoipertestuale"/>
            <w:rFonts w:ascii="Palatino Linotype" w:hAnsi="Palatino Linotype"/>
            <w:sz w:val="22"/>
            <w:szCs w:val="22"/>
            <w:lang w:val="en-US"/>
          </w:rPr>
          <w:t>https://github.com/TransDecoder/TransDecoder/releases</w:t>
        </w:r>
      </w:hyperlink>
      <w:r>
        <w:rPr>
          <w:rFonts w:ascii="Palatino Linotype" w:hAnsi="Palatino Linotype"/>
          <w:color w:val="000000" w:themeColor="text1"/>
          <w:sz w:val="22"/>
          <w:szCs w:val="22"/>
          <w:lang w:val="en-US"/>
        </w:rPr>
        <w:t xml:space="preserve">). Briefly, </w:t>
      </w:r>
      <w:proofErr w:type="spellStart"/>
      <w:r>
        <w:rPr>
          <w:rFonts w:ascii="Palatino Linotype" w:hAnsi="Palatino Linotype"/>
          <w:color w:val="000000" w:themeColor="text1"/>
          <w:sz w:val="22"/>
          <w:szCs w:val="22"/>
          <w:lang w:val="en-US"/>
        </w:rPr>
        <w:t>TransDecoder</w:t>
      </w:r>
      <w:proofErr w:type="spellEnd"/>
      <w:r w:rsidRPr="00D75BB2">
        <w:rPr>
          <w:rFonts w:ascii="Palatino Linotype" w:hAnsi="Palatino Linotype"/>
          <w:color w:val="000000" w:themeColor="text1"/>
          <w:sz w:val="22"/>
          <w:szCs w:val="22"/>
          <w:lang w:val="en-US"/>
        </w:rPr>
        <w:t xml:space="preserve"> </w:t>
      </w:r>
      <w:r w:rsidR="00310DAB">
        <w:rPr>
          <w:rFonts w:ascii="Palatino Linotype" w:hAnsi="Palatino Linotype"/>
          <w:color w:val="000000" w:themeColor="text1"/>
          <w:sz w:val="22"/>
          <w:szCs w:val="22"/>
          <w:lang w:val="en-US"/>
        </w:rPr>
        <w:t>infers</w:t>
      </w:r>
      <w:r w:rsidRPr="00D75BB2">
        <w:rPr>
          <w:rFonts w:ascii="Palatino Linotype" w:hAnsi="Palatino Linotype"/>
          <w:color w:val="000000" w:themeColor="text1"/>
          <w:sz w:val="22"/>
          <w:szCs w:val="22"/>
          <w:lang w:val="en-US"/>
        </w:rPr>
        <w:t xml:space="preserve"> likely coding regions within transcript sequences</w:t>
      </w:r>
      <w:r>
        <w:rPr>
          <w:rFonts w:ascii="Palatino Linotype" w:hAnsi="Palatino Linotype"/>
          <w:color w:val="000000" w:themeColor="text1"/>
          <w:sz w:val="22"/>
          <w:szCs w:val="22"/>
          <w:lang w:val="en-US"/>
        </w:rPr>
        <w:t xml:space="preserve">, </w:t>
      </w:r>
      <w:r w:rsidRPr="00D75BB2">
        <w:rPr>
          <w:rFonts w:ascii="Palatino Linotype" w:hAnsi="Palatino Linotype"/>
          <w:color w:val="000000" w:themeColor="text1"/>
          <w:sz w:val="22"/>
          <w:szCs w:val="22"/>
          <w:lang w:val="en-US"/>
        </w:rPr>
        <w:t>identif</w:t>
      </w:r>
      <w:r>
        <w:rPr>
          <w:rFonts w:ascii="Palatino Linotype" w:hAnsi="Palatino Linotype"/>
          <w:color w:val="000000" w:themeColor="text1"/>
          <w:sz w:val="22"/>
          <w:szCs w:val="22"/>
          <w:lang w:val="en-US"/>
        </w:rPr>
        <w:t>ying</w:t>
      </w:r>
      <w:r w:rsidRPr="00D75BB2">
        <w:rPr>
          <w:rFonts w:ascii="Palatino Linotype" w:hAnsi="Palatino Linotype"/>
          <w:color w:val="000000" w:themeColor="text1"/>
          <w:sz w:val="22"/>
          <w:szCs w:val="22"/>
          <w:lang w:val="en-US"/>
        </w:rPr>
        <w:t xml:space="preserve"> </w:t>
      </w:r>
      <w:r>
        <w:rPr>
          <w:rFonts w:ascii="Palatino Linotype" w:hAnsi="Palatino Linotype"/>
          <w:color w:val="000000" w:themeColor="text1"/>
          <w:sz w:val="22"/>
          <w:szCs w:val="22"/>
          <w:lang w:val="en-US"/>
        </w:rPr>
        <w:t xml:space="preserve">as first step </w:t>
      </w:r>
      <w:proofErr w:type="gramStart"/>
      <w:r>
        <w:rPr>
          <w:rFonts w:ascii="Palatino Linotype" w:hAnsi="Palatino Linotype"/>
          <w:color w:val="000000" w:themeColor="text1"/>
          <w:sz w:val="22"/>
          <w:szCs w:val="22"/>
          <w:lang w:val="en-US"/>
        </w:rPr>
        <w:t xml:space="preserve">the  </w:t>
      </w:r>
      <w:r w:rsidRPr="00D75BB2">
        <w:rPr>
          <w:rFonts w:ascii="Palatino Linotype" w:hAnsi="Palatino Linotype"/>
          <w:color w:val="000000" w:themeColor="text1"/>
          <w:sz w:val="22"/>
          <w:szCs w:val="22"/>
          <w:lang w:val="en-US"/>
        </w:rPr>
        <w:t>long</w:t>
      </w:r>
      <w:proofErr w:type="gramEnd"/>
      <w:r w:rsidRPr="00D75BB2">
        <w:rPr>
          <w:rFonts w:ascii="Palatino Linotype" w:hAnsi="Palatino Linotype"/>
          <w:color w:val="000000" w:themeColor="text1"/>
          <w:sz w:val="22"/>
          <w:szCs w:val="22"/>
          <w:lang w:val="en-US"/>
        </w:rPr>
        <w:t xml:space="preserve"> open reading frames (ORFs) </w:t>
      </w:r>
      <w:r>
        <w:rPr>
          <w:rFonts w:ascii="Palatino Linotype" w:hAnsi="Palatino Linotype"/>
          <w:color w:val="000000" w:themeColor="text1"/>
          <w:sz w:val="22"/>
          <w:szCs w:val="22"/>
          <w:lang w:val="en-US"/>
        </w:rPr>
        <w:t>and subsequently ranking</w:t>
      </w:r>
      <w:r w:rsidRPr="00D75BB2">
        <w:rPr>
          <w:rFonts w:ascii="Palatino Linotype" w:hAnsi="Palatino Linotype"/>
          <w:color w:val="000000" w:themeColor="text1"/>
          <w:sz w:val="22"/>
          <w:szCs w:val="22"/>
          <w:lang w:val="en-US"/>
        </w:rPr>
        <w:t xml:space="preserve"> them </w:t>
      </w:r>
      <w:r>
        <w:rPr>
          <w:rFonts w:ascii="Palatino Linotype" w:hAnsi="Palatino Linotype"/>
          <w:color w:val="000000" w:themeColor="text1"/>
          <w:sz w:val="22"/>
          <w:szCs w:val="22"/>
          <w:lang w:val="en-US"/>
        </w:rPr>
        <w:t xml:space="preserve">based on their coding capacity, </w:t>
      </w:r>
      <w:r w:rsidRPr="00D75BB2">
        <w:rPr>
          <w:rFonts w:ascii="Palatino Linotype" w:hAnsi="Palatino Linotype"/>
          <w:color w:val="000000" w:themeColor="text1"/>
          <w:sz w:val="22"/>
          <w:szCs w:val="22"/>
          <w:lang w:val="en-US"/>
        </w:rPr>
        <w:t>according to sequence composition</w:t>
      </w:r>
      <w:r>
        <w:rPr>
          <w:rFonts w:ascii="Palatino Linotype" w:hAnsi="Palatino Linotype"/>
          <w:color w:val="000000" w:themeColor="text1"/>
          <w:sz w:val="22"/>
          <w:szCs w:val="22"/>
          <w:lang w:val="en-US"/>
        </w:rPr>
        <w:t xml:space="preserve"> and codon </w:t>
      </w:r>
      <w:r w:rsidRPr="00D75BB2">
        <w:rPr>
          <w:rFonts w:ascii="Palatino Linotype" w:hAnsi="Palatino Linotype"/>
          <w:color w:val="000000" w:themeColor="text1"/>
          <w:sz w:val="22"/>
          <w:szCs w:val="22"/>
          <w:lang w:val="en-US"/>
        </w:rPr>
        <w:t>frequencies</w:t>
      </w:r>
      <w:r>
        <w:rPr>
          <w:rFonts w:ascii="Palatino Linotype" w:hAnsi="Palatino Linotype"/>
          <w:color w:val="000000" w:themeColor="text1"/>
          <w:sz w:val="22"/>
          <w:szCs w:val="22"/>
          <w:lang w:val="en-US"/>
        </w:rPr>
        <w:t xml:space="preserve">. </w:t>
      </w:r>
      <w:r w:rsidR="00310DAB" w:rsidRPr="00310DAB">
        <w:rPr>
          <w:rFonts w:ascii="Palatino Linotype" w:hAnsi="Palatino Linotype"/>
          <w:color w:val="000000" w:themeColor="text1"/>
          <w:sz w:val="22"/>
          <w:szCs w:val="22"/>
          <w:lang w:val="en-US"/>
        </w:rPr>
        <w:t xml:space="preserve">Finally, </w:t>
      </w:r>
      <w:proofErr w:type="spellStart"/>
      <w:r w:rsidR="00310DAB">
        <w:rPr>
          <w:rFonts w:ascii="Palatino Linotype" w:hAnsi="Palatino Linotype"/>
          <w:color w:val="000000" w:themeColor="text1"/>
          <w:sz w:val="22"/>
          <w:szCs w:val="22"/>
          <w:lang w:val="en-US"/>
        </w:rPr>
        <w:t>TransDecoder</w:t>
      </w:r>
      <w:proofErr w:type="spellEnd"/>
      <w:r w:rsidR="00310DAB">
        <w:rPr>
          <w:rFonts w:ascii="Palatino Linotype" w:hAnsi="Palatino Linotype"/>
          <w:color w:val="000000" w:themeColor="text1"/>
          <w:sz w:val="22"/>
          <w:szCs w:val="22"/>
          <w:lang w:val="en-US"/>
        </w:rPr>
        <w:t xml:space="preserve"> predicts </w:t>
      </w:r>
      <w:r w:rsidR="00310DAB" w:rsidRPr="00310DAB">
        <w:rPr>
          <w:rFonts w:ascii="Palatino Linotype" w:hAnsi="Palatino Linotype"/>
          <w:color w:val="000000" w:themeColor="text1"/>
          <w:sz w:val="22"/>
          <w:szCs w:val="22"/>
          <w:lang w:val="en-US"/>
        </w:rPr>
        <w:t>a list of putative peptides</w:t>
      </w:r>
      <w:r w:rsidR="00310DAB">
        <w:rPr>
          <w:rFonts w:ascii="Palatino Linotype" w:hAnsi="Palatino Linotype"/>
          <w:color w:val="000000" w:themeColor="text1"/>
          <w:sz w:val="22"/>
          <w:szCs w:val="22"/>
          <w:lang w:val="en-US"/>
        </w:rPr>
        <w:t>, providing information about completeness</w:t>
      </w:r>
      <w:r w:rsidR="00310DAB" w:rsidRPr="00310DAB">
        <w:rPr>
          <w:rFonts w:ascii="Palatino Linotype" w:hAnsi="Palatino Linotype"/>
          <w:color w:val="000000" w:themeColor="text1"/>
          <w:sz w:val="22"/>
          <w:szCs w:val="22"/>
          <w:lang w:val="en-US"/>
        </w:rPr>
        <w:t xml:space="preserve"> </w:t>
      </w:r>
      <w:r w:rsidR="00310DAB">
        <w:rPr>
          <w:rFonts w:ascii="Palatino Linotype" w:hAnsi="Palatino Linotype"/>
          <w:color w:val="000000" w:themeColor="text1"/>
          <w:sz w:val="22"/>
          <w:szCs w:val="22"/>
          <w:lang w:val="en-US"/>
        </w:rPr>
        <w:t xml:space="preserve">(presence of </w:t>
      </w:r>
      <w:r w:rsidR="00310DAB" w:rsidRPr="00310DAB">
        <w:rPr>
          <w:rFonts w:ascii="Palatino Linotype" w:hAnsi="Palatino Linotype"/>
          <w:color w:val="000000" w:themeColor="text1"/>
          <w:sz w:val="22"/>
          <w:szCs w:val="22"/>
          <w:lang w:val="en-US"/>
        </w:rPr>
        <w:t>start and a stop codon</w:t>
      </w:r>
      <w:r w:rsidR="00310DAB">
        <w:rPr>
          <w:rFonts w:ascii="Palatino Linotype" w:hAnsi="Palatino Linotype"/>
          <w:color w:val="000000" w:themeColor="text1"/>
          <w:sz w:val="22"/>
          <w:szCs w:val="22"/>
          <w:lang w:val="en-US"/>
        </w:rPr>
        <w:t>),</w:t>
      </w:r>
      <w:r w:rsidR="00310DAB" w:rsidRPr="00310DAB">
        <w:rPr>
          <w:rFonts w:ascii="Palatino Linotype" w:hAnsi="Palatino Linotype"/>
          <w:color w:val="000000" w:themeColor="text1"/>
          <w:sz w:val="22"/>
          <w:szCs w:val="22"/>
          <w:lang w:val="en-US"/>
        </w:rPr>
        <w:t xml:space="preserve"> strand</w:t>
      </w:r>
      <w:r w:rsidR="00310DAB">
        <w:rPr>
          <w:rFonts w:ascii="Palatino Linotype" w:hAnsi="Palatino Linotype"/>
          <w:color w:val="000000" w:themeColor="text1"/>
          <w:sz w:val="22"/>
          <w:szCs w:val="22"/>
          <w:lang w:val="en-US"/>
        </w:rPr>
        <w:t>, and</w:t>
      </w:r>
      <w:r w:rsidR="00310DAB" w:rsidRPr="00310DAB">
        <w:rPr>
          <w:rFonts w:ascii="Palatino Linotype" w:hAnsi="Palatino Linotype"/>
          <w:color w:val="000000" w:themeColor="text1"/>
          <w:sz w:val="22"/>
          <w:szCs w:val="22"/>
          <w:lang w:val="en-US"/>
        </w:rPr>
        <w:t xml:space="preserve"> coordinates of the ORF in th</w:t>
      </w:r>
      <w:r w:rsidR="00310DAB">
        <w:rPr>
          <w:rFonts w:ascii="Palatino Linotype" w:hAnsi="Palatino Linotype"/>
          <w:color w:val="000000" w:themeColor="text1"/>
          <w:sz w:val="22"/>
          <w:szCs w:val="22"/>
          <w:lang w:val="en-US"/>
        </w:rPr>
        <w:t>e</w:t>
      </w:r>
      <w:r w:rsidR="00310DAB" w:rsidRPr="00310DAB">
        <w:rPr>
          <w:rFonts w:ascii="Palatino Linotype" w:hAnsi="Palatino Linotype"/>
          <w:color w:val="000000" w:themeColor="text1"/>
          <w:sz w:val="22"/>
          <w:szCs w:val="22"/>
          <w:lang w:val="en-US"/>
        </w:rPr>
        <w:t xml:space="preserve"> transcript sequence.</w:t>
      </w:r>
      <w:r w:rsidR="00056315">
        <w:rPr>
          <w:rFonts w:ascii="Palatino Linotype" w:hAnsi="Palatino Linotype"/>
          <w:color w:val="000000" w:themeColor="text1"/>
          <w:sz w:val="22"/>
          <w:szCs w:val="22"/>
          <w:lang w:val="en-US"/>
        </w:rPr>
        <w:t xml:space="preserve"> More in detail, coding sequences identification in our transcripts by </w:t>
      </w:r>
      <w:proofErr w:type="spellStart"/>
      <w:r w:rsidR="00056315" w:rsidRPr="00056315">
        <w:rPr>
          <w:rFonts w:ascii="Palatino Linotype" w:hAnsi="Palatino Linotype"/>
          <w:color w:val="000000" w:themeColor="text1"/>
          <w:sz w:val="22"/>
          <w:szCs w:val="22"/>
          <w:lang w:val="en-US"/>
        </w:rPr>
        <w:t>TransDecoder</w:t>
      </w:r>
      <w:proofErr w:type="spellEnd"/>
      <w:r w:rsidR="00056315">
        <w:rPr>
          <w:rFonts w:ascii="Palatino Linotype" w:hAnsi="Palatino Linotype"/>
          <w:color w:val="000000" w:themeColor="text1"/>
          <w:sz w:val="22"/>
          <w:szCs w:val="22"/>
          <w:lang w:val="en-US"/>
        </w:rPr>
        <w:t xml:space="preserve"> has been based on</w:t>
      </w:r>
      <w:r w:rsidR="00056315" w:rsidRPr="00056315">
        <w:rPr>
          <w:rFonts w:ascii="Palatino Linotype" w:hAnsi="Palatino Linotype"/>
          <w:color w:val="000000" w:themeColor="text1"/>
          <w:sz w:val="22"/>
          <w:szCs w:val="22"/>
          <w:lang w:val="en-US"/>
        </w:rPr>
        <w:t xml:space="preserve"> the following criteria:</w:t>
      </w:r>
      <w:r w:rsidR="00056315">
        <w:rPr>
          <w:rFonts w:ascii="Palatino Linotype" w:hAnsi="Palatino Linotype"/>
          <w:color w:val="000000" w:themeColor="text1"/>
          <w:sz w:val="22"/>
          <w:szCs w:val="22"/>
          <w:lang w:val="en-US"/>
        </w:rPr>
        <w:t xml:space="preserve"> </w:t>
      </w:r>
      <w:proofErr w:type="spellStart"/>
      <w:r w:rsidR="00056315">
        <w:rPr>
          <w:rFonts w:ascii="Palatino Linotype" w:hAnsi="Palatino Linotype"/>
          <w:color w:val="000000" w:themeColor="text1"/>
          <w:sz w:val="22"/>
          <w:szCs w:val="22"/>
          <w:lang w:val="en-US"/>
        </w:rPr>
        <w:t>i</w:t>
      </w:r>
      <w:proofErr w:type="spellEnd"/>
      <w:r w:rsidR="00056315">
        <w:rPr>
          <w:rFonts w:ascii="Palatino Linotype" w:hAnsi="Palatino Linotype"/>
          <w:color w:val="000000" w:themeColor="text1"/>
          <w:sz w:val="22"/>
          <w:szCs w:val="22"/>
          <w:lang w:val="en-US"/>
        </w:rPr>
        <w:t xml:space="preserve">) </w:t>
      </w:r>
      <w:r w:rsidR="00056315" w:rsidRPr="00056315">
        <w:rPr>
          <w:rFonts w:ascii="Palatino Linotype" w:hAnsi="Palatino Linotype"/>
          <w:color w:val="000000" w:themeColor="text1"/>
          <w:sz w:val="22"/>
          <w:szCs w:val="22"/>
          <w:lang w:val="en-US"/>
        </w:rPr>
        <w:t xml:space="preserve">a minimum length </w:t>
      </w:r>
      <w:r w:rsidR="00056315">
        <w:rPr>
          <w:rFonts w:ascii="Palatino Linotype" w:hAnsi="Palatino Linotype"/>
          <w:color w:val="000000" w:themeColor="text1"/>
          <w:sz w:val="22"/>
          <w:szCs w:val="22"/>
          <w:lang w:val="en-US"/>
        </w:rPr>
        <w:t xml:space="preserve">of the ORF corresponding to </w:t>
      </w:r>
      <w:r w:rsidR="00056315" w:rsidRPr="00056315">
        <w:rPr>
          <w:rFonts w:ascii="Palatino Linotype" w:hAnsi="Palatino Linotype"/>
          <w:color w:val="000000" w:themeColor="text1"/>
          <w:sz w:val="22"/>
          <w:szCs w:val="22"/>
          <w:lang w:val="en-US"/>
        </w:rPr>
        <w:t>at least 100 amino acids</w:t>
      </w:r>
      <w:r w:rsidR="00056315">
        <w:rPr>
          <w:rFonts w:ascii="Palatino Linotype" w:hAnsi="Palatino Linotype"/>
          <w:color w:val="000000" w:themeColor="text1"/>
          <w:sz w:val="22"/>
          <w:szCs w:val="22"/>
          <w:lang w:val="en-US"/>
        </w:rPr>
        <w:t xml:space="preserve">, ii) a </w:t>
      </w:r>
      <w:r w:rsidR="00056315" w:rsidRPr="00056315">
        <w:rPr>
          <w:rFonts w:ascii="Palatino Linotype" w:hAnsi="Palatino Linotype"/>
          <w:color w:val="000000" w:themeColor="text1"/>
          <w:sz w:val="22"/>
          <w:szCs w:val="22"/>
          <w:lang w:val="en-US"/>
        </w:rPr>
        <w:t xml:space="preserve">log-likelihood </w:t>
      </w:r>
      <w:r w:rsidR="00056315">
        <w:rPr>
          <w:rFonts w:ascii="Palatino Linotype" w:hAnsi="Palatino Linotype"/>
          <w:color w:val="000000" w:themeColor="text1"/>
          <w:sz w:val="22"/>
          <w:szCs w:val="22"/>
          <w:lang w:val="en-US"/>
        </w:rPr>
        <w:t xml:space="preserve">coding </w:t>
      </w:r>
      <w:r w:rsidR="00056315" w:rsidRPr="00056315">
        <w:rPr>
          <w:rFonts w:ascii="Palatino Linotype" w:hAnsi="Palatino Linotype"/>
          <w:color w:val="000000" w:themeColor="text1"/>
          <w:sz w:val="22"/>
          <w:szCs w:val="22"/>
          <w:lang w:val="en-US"/>
        </w:rPr>
        <w:t>score &gt; 0</w:t>
      </w:r>
      <w:r w:rsidR="00056315">
        <w:rPr>
          <w:rFonts w:ascii="Palatino Linotype" w:hAnsi="Palatino Linotype"/>
          <w:color w:val="000000" w:themeColor="text1"/>
          <w:sz w:val="22"/>
          <w:szCs w:val="22"/>
          <w:lang w:val="en-US"/>
        </w:rPr>
        <w:t xml:space="preserve">, which </w:t>
      </w:r>
      <w:r w:rsidR="00056315" w:rsidRPr="00056315">
        <w:rPr>
          <w:rFonts w:ascii="Palatino Linotype" w:hAnsi="Palatino Linotype"/>
          <w:color w:val="000000" w:themeColor="text1"/>
          <w:sz w:val="22"/>
          <w:szCs w:val="22"/>
          <w:lang w:val="en-US"/>
        </w:rPr>
        <w:t>is greatest when the ORF is scored in the 1st reading frame as compared to scores in the other 2 forward reading frames</w:t>
      </w:r>
      <w:r w:rsidR="00056315">
        <w:rPr>
          <w:rFonts w:ascii="Palatino Linotype" w:hAnsi="Palatino Linotype"/>
          <w:color w:val="000000" w:themeColor="text1"/>
          <w:sz w:val="22"/>
          <w:szCs w:val="22"/>
          <w:lang w:val="en-US"/>
        </w:rPr>
        <w:t xml:space="preserve">, and iii) </w:t>
      </w:r>
      <w:r w:rsidR="00056315" w:rsidRPr="00056315">
        <w:rPr>
          <w:rFonts w:ascii="Palatino Linotype" w:hAnsi="Palatino Linotype"/>
          <w:color w:val="000000" w:themeColor="text1"/>
          <w:sz w:val="22"/>
          <w:szCs w:val="22"/>
          <w:lang w:val="en-US"/>
        </w:rPr>
        <w:t>a PSSM to refine the start codon prediction.</w:t>
      </w:r>
      <w:r w:rsidR="000226E4">
        <w:rPr>
          <w:rFonts w:ascii="Palatino Linotype" w:hAnsi="Palatino Linotype"/>
          <w:color w:val="000000" w:themeColor="text1"/>
          <w:sz w:val="22"/>
          <w:szCs w:val="22"/>
          <w:lang w:val="en-US"/>
        </w:rPr>
        <w:t xml:space="preserve"> In addition, to </w:t>
      </w:r>
      <w:r w:rsidR="000226E4" w:rsidRPr="000226E4">
        <w:rPr>
          <w:rFonts w:ascii="Palatino Linotype" w:hAnsi="Palatino Linotype"/>
          <w:color w:val="000000" w:themeColor="text1"/>
          <w:sz w:val="22"/>
          <w:szCs w:val="22"/>
          <w:lang w:val="en-US"/>
        </w:rPr>
        <w:t xml:space="preserve">maximize sensitivity for capturing ORFs </w:t>
      </w:r>
      <w:r w:rsidR="005B12F2" w:rsidRPr="000226E4">
        <w:rPr>
          <w:rFonts w:ascii="Palatino Linotype" w:hAnsi="Palatino Linotype"/>
          <w:color w:val="000000" w:themeColor="text1"/>
          <w:sz w:val="22"/>
          <w:szCs w:val="22"/>
          <w:lang w:val="en-US"/>
        </w:rPr>
        <w:t>that may have functional significance</w:t>
      </w:r>
      <w:r w:rsidR="005B12F2">
        <w:rPr>
          <w:rFonts w:ascii="Palatino Linotype" w:hAnsi="Palatino Linotype"/>
          <w:color w:val="000000" w:themeColor="text1"/>
          <w:sz w:val="22"/>
          <w:szCs w:val="22"/>
          <w:lang w:val="en-US"/>
        </w:rPr>
        <w:t xml:space="preserve"> in HERV transcripts</w:t>
      </w:r>
      <w:r w:rsidR="000226E4" w:rsidRPr="000226E4">
        <w:rPr>
          <w:rFonts w:ascii="Palatino Linotype" w:hAnsi="Palatino Linotype"/>
          <w:color w:val="000000" w:themeColor="text1"/>
          <w:sz w:val="22"/>
          <w:szCs w:val="22"/>
          <w:lang w:val="en-US"/>
        </w:rPr>
        <w:t xml:space="preserve">, </w:t>
      </w:r>
      <w:proofErr w:type="spellStart"/>
      <w:r w:rsidR="005B12F2" w:rsidRPr="00056315">
        <w:rPr>
          <w:rFonts w:ascii="Palatino Linotype" w:hAnsi="Palatino Linotype"/>
          <w:color w:val="000000" w:themeColor="text1"/>
          <w:sz w:val="22"/>
          <w:szCs w:val="22"/>
          <w:lang w:val="en-US"/>
        </w:rPr>
        <w:t>TransDecoder</w:t>
      </w:r>
      <w:proofErr w:type="spellEnd"/>
      <w:r w:rsidR="005B12F2">
        <w:rPr>
          <w:rFonts w:ascii="Palatino Linotype" w:hAnsi="Palatino Linotype"/>
          <w:color w:val="000000" w:themeColor="text1"/>
          <w:sz w:val="22"/>
          <w:szCs w:val="22"/>
          <w:lang w:val="en-US"/>
        </w:rPr>
        <w:t xml:space="preserve"> </w:t>
      </w:r>
      <w:r w:rsidR="000226E4" w:rsidRPr="000226E4">
        <w:rPr>
          <w:rFonts w:ascii="Palatino Linotype" w:hAnsi="Palatino Linotype"/>
          <w:color w:val="000000" w:themeColor="text1"/>
          <w:sz w:val="22"/>
          <w:szCs w:val="22"/>
          <w:lang w:val="en-US"/>
        </w:rPr>
        <w:t xml:space="preserve">ORFs </w:t>
      </w:r>
      <w:r w:rsidR="005B12F2">
        <w:rPr>
          <w:rFonts w:ascii="Palatino Linotype" w:hAnsi="Palatino Linotype"/>
          <w:color w:val="000000" w:themeColor="text1"/>
          <w:sz w:val="22"/>
          <w:szCs w:val="22"/>
          <w:lang w:val="en-US"/>
        </w:rPr>
        <w:t xml:space="preserve">have been searched </w:t>
      </w:r>
      <w:r w:rsidR="000226E4" w:rsidRPr="000226E4">
        <w:rPr>
          <w:rFonts w:ascii="Palatino Linotype" w:hAnsi="Palatino Linotype"/>
          <w:color w:val="000000" w:themeColor="text1"/>
          <w:sz w:val="22"/>
          <w:szCs w:val="22"/>
          <w:lang w:val="en-US"/>
        </w:rPr>
        <w:t xml:space="preserve">for homology to </w:t>
      </w:r>
      <w:r w:rsidR="005B12F2">
        <w:rPr>
          <w:rFonts w:ascii="Palatino Linotype" w:hAnsi="Palatino Linotype"/>
          <w:color w:val="000000" w:themeColor="text1"/>
          <w:sz w:val="22"/>
          <w:szCs w:val="22"/>
          <w:lang w:val="en-US"/>
        </w:rPr>
        <w:t xml:space="preserve">a list of </w:t>
      </w:r>
      <w:r w:rsidR="009E63B0">
        <w:rPr>
          <w:rFonts w:ascii="Palatino Linotype" w:hAnsi="Palatino Linotype"/>
          <w:color w:val="000000" w:themeColor="text1"/>
          <w:sz w:val="22"/>
          <w:szCs w:val="22"/>
          <w:lang w:val="en-US"/>
        </w:rPr>
        <w:t>consensus</w:t>
      </w:r>
      <w:r w:rsidR="000226E4" w:rsidRPr="000226E4">
        <w:rPr>
          <w:rFonts w:ascii="Palatino Linotype" w:hAnsi="Palatino Linotype"/>
          <w:color w:val="000000" w:themeColor="text1"/>
          <w:sz w:val="22"/>
          <w:szCs w:val="22"/>
          <w:lang w:val="en-US"/>
        </w:rPr>
        <w:t xml:space="preserve"> protein</w:t>
      </w:r>
      <w:r w:rsidR="00EE798C">
        <w:rPr>
          <w:rFonts w:ascii="Palatino Linotype" w:hAnsi="Palatino Linotype"/>
          <w:color w:val="000000" w:themeColor="text1"/>
          <w:sz w:val="22"/>
          <w:szCs w:val="22"/>
          <w:lang w:val="en-US"/>
        </w:rPr>
        <w:t xml:space="preserve">s from all HERV groups </w:t>
      </w:r>
      <w:r w:rsidR="009E63B0">
        <w:rPr>
          <w:rFonts w:ascii="Palatino Linotype" w:hAnsi="Palatino Linotype"/>
          <w:color w:val="000000" w:themeColor="text1"/>
          <w:sz w:val="22"/>
          <w:szCs w:val="22"/>
          <w:lang w:val="en-US"/>
        </w:rPr>
        <w:fldChar w:fldCharType="begin" w:fldLock="1"/>
      </w:r>
      <w:r w:rsidR="00185D2E">
        <w:rPr>
          <w:rFonts w:ascii="Palatino Linotype" w:hAnsi="Palatino Linotype"/>
          <w:color w:val="000000" w:themeColor="text1"/>
          <w:sz w:val="22"/>
          <w:szCs w:val="22"/>
          <w:lang w:val="en-US"/>
        </w:rPr>
        <w:instrText>ADDIN CSL_CITATION {"citationItems":[{"id":"ITEM-1","itemData":{"DOI":"10.1186/s12977-015-0232-y","ISSN":"17424690","abstract":"© 2016 Vargiu et al. Background: Human endogenous retroviruses (HERVs) represent the inheritance of ancient germ-line cell infections by exogenous retroviruses and the subsequent transmission of the integrated proviruses to the descendants. ERVs have the same internal structure as exogenous retroviruses. While no replication-competent HERVs have been recognized, some retain up to three of four intact ORFs. HERVs have been classified before, with varying scope and depth, notably in the RepBase/RepeatMasker system. However, existing classifications are bewildering. There is a need for a systematic, unifying and simple classification. We strived for a classification which is traceable to previous classifications and which encompasses HERV variation within a limited number of clades. Results: The human genome assembly GRCh 37/hg19 was analyzed with RetroTector, which primarily detects relatively complete Class I and II proviruses. A total of 3173 HERV sequences were identified. The structure of and relations between these proviruses was resolved through a multi-step classification procedure that involved a novel type of similarity image analysis (\"Simage\") which allowed discrimination of heterogeneous (noncanonical) from homogeneous (canonical) HERVs. Of the 3173 HERVs, 1214 were canonical and segregated into 39 canonical clades (groups), belonging to class I (Gamma- and Epsilon-like), II (Beta-like) and III (Spuma-like). The groups were chosen based on (1) sequence (nucleotide and Pol amino acid), similarity, (2) degree of fit to previously published clades, often from RepBase, and (3) taxonomic markers. The groups fell into 11 supergroups. The 1959 noncanonical HERVs contained 31 additional, less well-defined groups. Simage analysis revealed several types of mosaicism, notably recombination and secondary integration. By comparing flanking sequences, LTRs and completeness of gene structure, we deduced that some noncanonical HERVs proliferated after the recombination event. Groups were further divided into envelope subgroups (altogether 94) based on sequence similarity and characteristic \"immunosuppressive domain\" motifs. Intra and inter(super)group, as well as intraclass, recombination involving envelope genes (\"env snatching\") was a common event. LTR divergence indicated that HERV-K(HML2) and HERVFC had the most recent integrations, HERVL and HUERSP3 the oldest. Conclusions: A comprehensive HERV classification and characterization approach was undertaken.…","author":[{"dropping-particle":"","family":"Vargiu","given":"L.","non-dropping-particle":"","parse-names":false,"suffix":""},{"dropping-particle":"","family":"Rodriguez-Tomé","given":"P.","non-dropping-particle":"","parse-names":false,"suffix":""},{"dropping-particle":"","family":"Sperber","given":"G.O.","non-dropping-particle":"","parse-names":false,"suffix":""},{"dropping-particle":"","family":"Cadeddu","given":"M.","non-dropping-particle":"","parse-names":false,"suffix":""},{"dropping-particle":"","family":"Grandi","given":"N.","non-dropping-particle":"","parse-names":false,"suffix":""},{"dropping-particle":"","family":"Blikstad","given":"V.","non-dropping-particle":"","parse-names":false,"suffix":""},{"dropping-particle":"","family":"Tramontano","given":"E.","non-dropping-particle":"","parse-names":false,"suffix":""},{"dropping-particle":"","family":"Blomberg","given":"J.","non-dropping-particle":"","parse-names":false,"suffix":""}],"container-title":"Retrovirology","id":"ITEM-1","issue":"1","issued":{"date-parts":[["2016"]]},"title":"Classification and characterization of human endogenous retroviruses mosaic forms are common","type":"article-journal","volume":"13"},"uris":["http://www.mendeley.com/documents/?uuid=a4c723e6-3987-3f2f-bf09-6669d572496e"]}],"mendeley":{"formattedCitation":"[2]","plainTextFormattedCitation":"[2]","previouslyFormattedCitation":"[2]"},"properties":{"noteIndex":0},"schema":"https://github.com/citation-style-language/schema/raw/master/csl-citation.json"}</w:instrText>
      </w:r>
      <w:r w:rsidR="009E63B0">
        <w:rPr>
          <w:rFonts w:ascii="Palatino Linotype" w:hAnsi="Palatino Linotype"/>
          <w:color w:val="000000" w:themeColor="text1"/>
          <w:sz w:val="22"/>
          <w:szCs w:val="22"/>
          <w:lang w:val="en-US"/>
        </w:rPr>
        <w:fldChar w:fldCharType="separate"/>
      </w:r>
      <w:r w:rsidR="00185D2E" w:rsidRPr="00185D2E">
        <w:rPr>
          <w:rFonts w:ascii="Palatino Linotype" w:hAnsi="Palatino Linotype"/>
          <w:noProof/>
          <w:color w:val="000000" w:themeColor="text1"/>
          <w:sz w:val="22"/>
          <w:szCs w:val="22"/>
          <w:lang w:val="en-US"/>
        </w:rPr>
        <w:t>[2]</w:t>
      </w:r>
      <w:r w:rsidR="009E63B0">
        <w:rPr>
          <w:rFonts w:ascii="Palatino Linotype" w:hAnsi="Palatino Linotype"/>
          <w:color w:val="000000" w:themeColor="text1"/>
          <w:sz w:val="22"/>
          <w:szCs w:val="22"/>
          <w:lang w:val="en-US"/>
        </w:rPr>
        <w:fldChar w:fldCharType="end"/>
      </w:r>
      <w:r w:rsidR="009E63B0">
        <w:rPr>
          <w:rFonts w:ascii="Palatino Linotype" w:hAnsi="Palatino Linotype"/>
          <w:color w:val="000000" w:themeColor="text1"/>
          <w:sz w:val="22"/>
          <w:szCs w:val="22"/>
          <w:lang w:val="en-US"/>
        </w:rPr>
        <w:t xml:space="preserve"> </w:t>
      </w:r>
      <w:r w:rsidR="00EE798C">
        <w:rPr>
          <w:rFonts w:ascii="Palatino Linotype" w:hAnsi="Palatino Linotype"/>
          <w:color w:val="000000" w:themeColor="text1"/>
          <w:sz w:val="22"/>
          <w:szCs w:val="22"/>
          <w:lang w:val="en-US"/>
        </w:rPr>
        <w:t xml:space="preserve">by </w:t>
      </w:r>
      <w:r w:rsidR="002C3484">
        <w:rPr>
          <w:rFonts w:ascii="Palatino Linotype" w:hAnsi="Palatino Linotype"/>
          <w:color w:val="000000" w:themeColor="text1"/>
          <w:sz w:val="22"/>
          <w:szCs w:val="22"/>
          <w:lang w:val="en-US"/>
        </w:rPr>
        <w:t>BLAT</w:t>
      </w:r>
      <w:r w:rsidR="000226E4" w:rsidRPr="000226E4">
        <w:rPr>
          <w:rFonts w:ascii="Palatino Linotype" w:hAnsi="Palatino Linotype"/>
          <w:color w:val="000000" w:themeColor="text1"/>
          <w:sz w:val="22"/>
          <w:szCs w:val="22"/>
          <w:lang w:val="en-US"/>
        </w:rPr>
        <w:t xml:space="preserve"> search</w:t>
      </w:r>
      <w:r w:rsidR="008E734E">
        <w:rPr>
          <w:rFonts w:ascii="Palatino Linotype" w:hAnsi="Palatino Linotype"/>
          <w:color w:val="000000" w:themeColor="text1"/>
          <w:sz w:val="22"/>
          <w:szCs w:val="22"/>
          <w:lang w:val="en-US"/>
        </w:rPr>
        <w:t xml:space="preserve"> </w:t>
      </w:r>
      <w:r w:rsidR="00013CE1">
        <w:rPr>
          <w:rFonts w:ascii="Palatino Linotype" w:hAnsi="Palatino Linotype"/>
          <w:color w:val="000000" w:themeColor="text1"/>
          <w:sz w:val="22"/>
          <w:szCs w:val="22"/>
          <w:lang w:val="en-US"/>
        </w:rPr>
        <w:fldChar w:fldCharType="begin" w:fldLock="1"/>
      </w:r>
      <w:r w:rsidR="00C97260">
        <w:rPr>
          <w:rFonts w:ascii="Palatino Linotype" w:hAnsi="Palatino Linotype"/>
          <w:color w:val="000000" w:themeColor="text1"/>
          <w:sz w:val="22"/>
          <w:szCs w:val="22"/>
          <w:lang w:val="en-US"/>
        </w:rPr>
        <w:instrText>ADDIN CSL_CITATION {"citationItems":[{"id":"ITEM-1","itemData":{"DOI":"10.1101/gr.229202. Article published online before March 2002","ISBN":"1088-9051 (Print)\\n1088-9051 (Linking)","ISSN":"10889051","PMID":"11932250","abstract":"Analyzing vertebrate genomes requires rapid mRNA/DNA and cross-species protein alignments. A new tool, BLAT, is more accurate and 500 times faster than popular existing tools for mRNA/DNA alignments and 50 times faster for protein alignments at sensitivity settings typically used when comparing vertebrate sequences. BLAT's speed stems from an index of all nonoverlapping K-mers in the genome. This index fits inside the RAM of inexpensive computers, and need only be computed once for each genome assembly. BLAT has several major stages. It uses the index to find regions in the genome likely to be homologous to the query sequence. It performs an alignment between homologous regions. It stitches together these aligned regions (often exons) into larger alignments (typically genes). Finally, BLAT revisits small internal exons possibly missed at the first stage and adjusts large gap boundaries that have canonical splice sites where feasible. This paper describes how BLAT was optimized. Effects on speed and sensitivity are explored for various K-mer sizes, mismatch schemes, and number of required index matches. BLAT is compared with other alignment programs on various test sets and then used in several genome-wide applications. http://genome.ucsc.edu hosts a web-based BLAT server for the human genome.","author":[{"dropping-particle":"","family":"Kent","given":"W. James","non-dropping-particle":"","parse-names":false,"suffix":""}],"container-title":"Genome Research","id":"ITEM-1","issued":{"date-parts":[["2002"]]},"page":"656-664","title":"BLAT - The BLAST-like alignment tool","type":"article-journal","volume":"12"},"uris":["http://www.mendeley.com/documents/?uuid=e43c886c-646d-4375-a2bb-1bdce06da72f"]}],"mendeley":{"formattedCitation":"[23]","plainTextFormattedCitation":"[23]","previouslyFormattedCitation":"[23]"},"properties":{"noteIndex":0},"schema":"https://github.com/citation-style-language/schema/raw/master/csl-citation.json"}</w:instrText>
      </w:r>
      <w:r w:rsidR="00013CE1">
        <w:rPr>
          <w:rFonts w:ascii="Palatino Linotype" w:hAnsi="Palatino Linotype"/>
          <w:color w:val="000000" w:themeColor="text1"/>
          <w:sz w:val="22"/>
          <w:szCs w:val="22"/>
          <w:lang w:val="en-US"/>
        </w:rPr>
        <w:fldChar w:fldCharType="separate"/>
      </w:r>
      <w:r w:rsidR="00C97260" w:rsidRPr="00C97260">
        <w:rPr>
          <w:rFonts w:ascii="Palatino Linotype" w:hAnsi="Palatino Linotype"/>
          <w:noProof/>
          <w:color w:val="000000" w:themeColor="text1"/>
          <w:sz w:val="22"/>
          <w:szCs w:val="22"/>
          <w:lang w:val="en-US"/>
        </w:rPr>
        <w:t>[23]</w:t>
      </w:r>
      <w:r w:rsidR="00013CE1">
        <w:rPr>
          <w:rFonts w:ascii="Palatino Linotype" w:hAnsi="Palatino Linotype"/>
          <w:color w:val="000000" w:themeColor="text1"/>
          <w:sz w:val="22"/>
          <w:szCs w:val="22"/>
          <w:lang w:val="en-US"/>
        </w:rPr>
        <w:fldChar w:fldCharType="end"/>
      </w:r>
      <w:r w:rsidR="00896B77">
        <w:rPr>
          <w:rFonts w:ascii="Palatino Linotype" w:hAnsi="Palatino Linotype"/>
          <w:color w:val="000000" w:themeColor="text1"/>
          <w:sz w:val="22"/>
          <w:szCs w:val="22"/>
          <w:lang w:val="en-US"/>
        </w:rPr>
        <w:t xml:space="preserve"> with default parameters (</w:t>
      </w:r>
      <w:r w:rsidR="00896B77" w:rsidRPr="00896B77">
        <w:rPr>
          <w:rFonts w:ascii="Palatino Linotype" w:hAnsi="Palatino Linotype"/>
          <w:color w:val="000000" w:themeColor="text1"/>
          <w:sz w:val="22"/>
          <w:szCs w:val="22"/>
          <w:lang w:val="en-US"/>
        </w:rPr>
        <w:t>min</w:t>
      </w:r>
      <w:r w:rsidR="00896B77">
        <w:rPr>
          <w:rFonts w:ascii="Palatino Linotype" w:hAnsi="Palatino Linotype"/>
          <w:color w:val="000000" w:themeColor="text1"/>
          <w:sz w:val="22"/>
          <w:szCs w:val="22"/>
          <w:lang w:val="en-US"/>
        </w:rPr>
        <w:t>imum s</w:t>
      </w:r>
      <w:r w:rsidR="00896B77" w:rsidRPr="00896B77">
        <w:rPr>
          <w:rFonts w:ascii="Palatino Linotype" w:hAnsi="Palatino Linotype"/>
          <w:color w:val="000000" w:themeColor="text1"/>
          <w:sz w:val="22"/>
          <w:szCs w:val="22"/>
          <w:lang w:val="en-US"/>
        </w:rPr>
        <w:t>core</w:t>
      </w:r>
      <w:r w:rsidR="00896B77">
        <w:rPr>
          <w:rFonts w:ascii="Palatino Linotype" w:hAnsi="Palatino Linotype"/>
          <w:color w:val="000000" w:themeColor="text1"/>
          <w:sz w:val="22"/>
          <w:szCs w:val="22"/>
          <w:lang w:val="en-US"/>
        </w:rPr>
        <w:t xml:space="preserve"> </w:t>
      </w:r>
      <w:r w:rsidR="00896B77" w:rsidRPr="00896B77">
        <w:rPr>
          <w:rFonts w:ascii="Palatino Linotype" w:hAnsi="Palatino Linotype"/>
          <w:color w:val="000000" w:themeColor="text1"/>
          <w:sz w:val="22"/>
          <w:szCs w:val="22"/>
          <w:lang w:val="en-US"/>
        </w:rPr>
        <w:t>= 30</w:t>
      </w:r>
      <w:r w:rsidR="00896B77">
        <w:rPr>
          <w:rFonts w:ascii="Palatino Linotype" w:hAnsi="Palatino Linotype"/>
          <w:color w:val="000000" w:themeColor="text1"/>
          <w:sz w:val="22"/>
          <w:szCs w:val="22"/>
          <w:lang w:val="en-US"/>
        </w:rPr>
        <w:t xml:space="preserve">, </w:t>
      </w:r>
      <w:r w:rsidR="00896B77" w:rsidRPr="00896B77">
        <w:rPr>
          <w:rFonts w:ascii="Palatino Linotype" w:hAnsi="Palatino Linotype"/>
          <w:color w:val="000000" w:themeColor="text1"/>
          <w:sz w:val="22"/>
          <w:szCs w:val="22"/>
          <w:lang w:val="en-US"/>
        </w:rPr>
        <w:t>min</w:t>
      </w:r>
      <w:r w:rsidR="008C640F">
        <w:rPr>
          <w:rFonts w:ascii="Palatino Linotype" w:hAnsi="Palatino Linotype"/>
          <w:color w:val="000000" w:themeColor="text1"/>
          <w:sz w:val="22"/>
          <w:szCs w:val="22"/>
          <w:lang w:val="en-US"/>
        </w:rPr>
        <w:t>imum i</w:t>
      </w:r>
      <w:r w:rsidR="00896B77" w:rsidRPr="00896B77">
        <w:rPr>
          <w:rFonts w:ascii="Palatino Linotype" w:hAnsi="Palatino Linotype"/>
          <w:color w:val="000000" w:themeColor="text1"/>
          <w:sz w:val="22"/>
          <w:szCs w:val="22"/>
          <w:lang w:val="en-US"/>
        </w:rPr>
        <w:t>dentity=</w:t>
      </w:r>
      <w:r w:rsidR="008C640F">
        <w:rPr>
          <w:rFonts w:ascii="Palatino Linotype" w:hAnsi="Palatino Linotype"/>
          <w:color w:val="000000" w:themeColor="text1"/>
          <w:sz w:val="22"/>
          <w:szCs w:val="22"/>
          <w:lang w:val="en-US"/>
        </w:rPr>
        <w:t xml:space="preserve"> </w:t>
      </w:r>
      <w:r w:rsidR="00896B77" w:rsidRPr="00896B77">
        <w:rPr>
          <w:rFonts w:ascii="Palatino Linotype" w:hAnsi="Palatino Linotype"/>
          <w:color w:val="000000" w:themeColor="text1"/>
          <w:sz w:val="22"/>
          <w:szCs w:val="22"/>
          <w:lang w:val="en-US"/>
        </w:rPr>
        <w:t>25</w:t>
      </w:r>
      <w:r w:rsidR="008C640F">
        <w:rPr>
          <w:rFonts w:ascii="Palatino Linotype" w:hAnsi="Palatino Linotype"/>
          <w:color w:val="000000" w:themeColor="text1"/>
          <w:sz w:val="22"/>
          <w:szCs w:val="22"/>
          <w:lang w:val="en-US"/>
        </w:rPr>
        <w:t>%).</w:t>
      </w:r>
    </w:p>
    <w:p w:rsidR="009D71D2" w:rsidRDefault="009D71D2">
      <w:pPr>
        <w:rPr>
          <w:rFonts w:ascii="Palatino Linotype" w:hAnsi="Palatino Linotype"/>
          <w:b/>
          <w:bCs/>
          <w:color w:val="0070C0"/>
          <w:lang w:val="en-US"/>
        </w:rPr>
      </w:pPr>
    </w:p>
    <w:p w:rsidR="009D71D2" w:rsidRDefault="009D71D2">
      <w:pPr>
        <w:rPr>
          <w:rFonts w:ascii="Palatino Linotype" w:hAnsi="Palatino Linotype"/>
          <w:b/>
          <w:bCs/>
          <w:color w:val="0070C0"/>
          <w:lang w:val="en-US"/>
        </w:rPr>
      </w:pPr>
      <w:r>
        <w:rPr>
          <w:rFonts w:ascii="Palatino Linotype" w:hAnsi="Palatino Linotype"/>
          <w:b/>
          <w:bCs/>
          <w:color w:val="0070C0"/>
          <w:lang w:val="en-US"/>
        </w:rPr>
        <w:t>Bibliography</w:t>
      </w:r>
    </w:p>
    <w:p w:rsidR="009D71D2" w:rsidRDefault="009D71D2">
      <w:pPr>
        <w:rPr>
          <w:rFonts w:ascii="Palatino Linotype" w:hAnsi="Palatino Linotype"/>
          <w:b/>
          <w:bCs/>
          <w:color w:val="0070C0"/>
          <w:lang w:val="en-US"/>
        </w:rPr>
      </w:pPr>
    </w:p>
    <w:p w:rsidR="00C97260" w:rsidRPr="00D53051" w:rsidRDefault="009D71D2" w:rsidP="00C97260">
      <w:pPr>
        <w:widowControl w:val="0"/>
        <w:autoSpaceDE w:val="0"/>
        <w:autoSpaceDN w:val="0"/>
        <w:adjustRightInd w:val="0"/>
        <w:ind w:left="640" w:hanging="640"/>
        <w:rPr>
          <w:rFonts w:ascii="Palatino Linotype" w:hAnsi="Palatino Linotype" w:cs="Times New Roman"/>
          <w:noProof/>
          <w:lang w:val="en-US"/>
        </w:rPr>
      </w:pPr>
      <w:r>
        <w:rPr>
          <w:rFonts w:ascii="Palatino Linotype" w:hAnsi="Palatino Linotype"/>
          <w:b/>
          <w:bCs/>
          <w:color w:val="0070C0"/>
          <w:lang w:val="en-US"/>
        </w:rPr>
        <w:fldChar w:fldCharType="begin" w:fldLock="1"/>
      </w:r>
      <w:r>
        <w:rPr>
          <w:rFonts w:ascii="Palatino Linotype" w:hAnsi="Palatino Linotype"/>
          <w:b/>
          <w:bCs/>
          <w:color w:val="0070C0"/>
          <w:lang w:val="en-US"/>
        </w:rPr>
        <w:instrText xml:space="preserve">ADDIN Mendeley Bibliography CSL_BIBLIOGRAPHY </w:instrText>
      </w:r>
      <w:r>
        <w:rPr>
          <w:rFonts w:ascii="Palatino Linotype" w:hAnsi="Palatino Linotype"/>
          <w:b/>
          <w:bCs/>
          <w:color w:val="0070C0"/>
          <w:lang w:val="en-US"/>
        </w:rPr>
        <w:fldChar w:fldCharType="separate"/>
      </w:r>
      <w:r w:rsidR="00C97260" w:rsidRPr="00D53051">
        <w:rPr>
          <w:rFonts w:ascii="Palatino Linotype" w:hAnsi="Palatino Linotype" w:cs="Times New Roman"/>
          <w:noProof/>
          <w:lang w:val="en-US"/>
        </w:rPr>
        <w:t xml:space="preserve">1. </w:t>
      </w:r>
      <w:r w:rsidR="00C97260" w:rsidRPr="00D53051">
        <w:rPr>
          <w:rFonts w:ascii="Palatino Linotype" w:hAnsi="Palatino Linotype" w:cs="Times New Roman"/>
          <w:noProof/>
          <w:lang w:val="en-US"/>
        </w:rPr>
        <w:tab/>
        <w:t xml:space="preserve">Harrow, J.; Frankish, A.; Gonzalez, J.M.; Tapanari, E.; Diekhans, M.; Kokocinski, F.; Aken, B.L.; Barrell, D.; Zadissa, A.; Searle, S.; et al. GENCODE: the reference human genome annotation for The ENCODE Project. </w:t>
      </w:r>
      <w:r w:rsidR="00C97260" w:rsidRPr="00D53051">
        <w:rPr>
          <w:rFonts w:ascii="Palatino Linotype" w:hAnsi="Palatino Linotype" w:cs="Times New Roman"/>
          <w:i/>
          <w:iCs/>
          <w:noProof/>
          <w:lang w:val="en-US"/>
        </w:rPr>
        <w:t>Genome Res.</w:t>
      </w:r>
      <w:r w:rsidR="00C97260" w:rsidRPr="00D53051">
        <w:rPr>
          <w:rFonts w:ascii="Palatino Linotype" w:hAnsi="Palatino Linotype" w:cs="Times New Roman"/>
          <w:noProof/>
          <w:lang w:val="en-US"/>
        </w:rPr>
        <w:t xml:space="preserve"> </w:t>
      </w:r>
      <w:r w:rsidR="00C97260" w:rsidRPr="00D53051">
        <w:rPr>
          <w:rFonts w:ascii="Palatino Linotype" w:hAnsi="Palatino Linotype" w:cs="Times New Roman"/>
          <w:b/>
          <w:bCs/>
          <w:noProof/>
          <w:lang w:val="en-US"/>
        </w:rPr>
        <w:t>2012</w:t>
      </w:r>
      <w:r w:rsidR="00C97260" w:rsidRPr="00D53051">
        <w:rPr>
          <w:rFonts w:ascii="Palatino Linotype" w:hAnsi="Palatino Linotype" w:cs="Times New Roman"/>
          <w:noProof/>
          <w:lang w:val="en-US"/>
        </w:rPr>
        <w:t xml:space="preserve">, </w:t>
      </w:r>
      <w:r w:rsidR="00C97260" w:rsidRPr="00D53051">
        <w:rPr>
          <w:rFonts w:ascii="Palatino Linotype" w:hAnsi="Palatino Linotype" w:cs="Times New Roman"/>
          <w:i/>
          <w:iCs/>
          <w:noProof/>
          <w:lang w:val="en-US"/>
        </w:rPr>
        <w:t>22</w:t>
      </w:r>
      <w:r w:rsidR="00C97260" w:rsidRPr="00D53051">
        <w:rPr>
          <w:rFonts w:ascii="Palatino Linotype" w:hAnsi="Palatino Linotype" w:cs="Times New Roman"/>
          <w:noProof/>
          <w:lang w:val="en-US"/>
        </w:rPr>
        <w:t>, 1760–74.</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2. </w:t>
      </w:r>
      <w:r w:rsidRPr="00D53051">
        <w:rPr>
          <w:rFonts w:ascii="Palatino Linotype" w:hAnsi="Palatino Linotype" w:cs="Times New Roman"/>
          <w:noProof/>
          <w:lang w:val="en-US"/>
        </w:rPr>
        <w:tab/>
        <w:t xml:space="preserve">Vargiu, L.; Rodriguez-Tomé, P.; Sperber, G.O.; Cadeddu, M.; Grandi, N.; Blikstad, V.; Tramontano, E.; Blomberg, J. Classification and characterization of human endogenous retroviruses mosaic forms are common. </w:t>
      </w:r>
      <w:r w:rsidRPr="00D53051">
        <w:rPr>
          <w:rFonts w:ascii="Palatino Linotype" w:hAnsi="Palatino Linotype" w:cs="Times New Roman"/>
          <w:i/>
          <w:iCs/>
          <w:noProof/>
          <w:lang w:val="en-US"/>
        </w:rPr>
        <w:t>Retrovirology</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2016</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13</w:t>
      </w:r>
      <w:r w:rsidRPr="00D53051">
        <w:rPr>
          <w:rFonts w:ascii="Palatino Linotype" w:hAnsi="Palatino Linotype" w:cs="Times New Roman"/>
          <w:noProof/>
          <w:lang w:val="en-US"/>
        </w:rPr>
        <w:t>.</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3. </w:t>
      </w:r>
      <w:r w:rsidRPr="00D53051">
        <w:rPr>
          <w:rFonts w:ascii="Palatino Linotype" w:hAnsi="Palatino Linotype" w:cs="Times New Roman"/>
          <w:noProof/>
          <w:lang w:val="en-US"/>
        </w:rPr>
        <w:tab/>
        <w:t xml:space="preserve">Sperber, G.; Airola, T.; Jern, P.; Blomberg, J. Automated recognition of retroviral sequences in genomic data - RetroTector©. </w:t>
      </w:r>
      <w:r w:rsidRPr="00D53051">
        <w:rPr>
          <w:rFonts w:ascii="Palatino Linotype" w:hAnsi="Palatino Linotype" w:cs="Times New Roman"/>
          <w:i/>
          <w:iCs/>
          <w:noProof/>
          <w:lang w:val="en-US"/>
        </w:rPr>
        <w:t>Nucleic Acids Res.</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2007</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35</w:t>
      </w:r>
      <w:r w:rsidRPr="00D53051">
        <w:rPr>
          <w:rFonts w:ascii="Palatino Linotype" w:hAnsi="Palatino Linotype" w:cs="Times New Roman"/>
          <w:noProof/>
          <w:lang w:val="en-US"/>
        </w:rPr>
        <w:t>, 4964–4976.</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4. </w:t>
      </w:r>
      <w:r w:rsidRPr="00D53051">
        <w:rPr>
          <w:rFonts w:ascii="Palatino Linotype" w:hAnsi="Palatino Linotype" w:cs="Times New Roman"/>
          <w:noProof/>
          <w:lang w:val="en-US"/>
        </w:rPr>
        <w:tab/>
        <w:t xml:space="preserve">Grandi, N.; Cadeddu, M.; Blomberg, J.; Tramontano, E. Contribution of type W human endogenous retrovirus to the human genome: characterization of HERV-W proviral insertions and processed pseudogenes. </w:t>
      </w:r>
      <w:r w:rsidRPr="00D53051">
        <w:rPr>
          <w:rFonts w:ascii="Palatino Linotype" w:hAnsi="Palatino Linotype" w:cs="Times New Roman"/>
          <w:i/>
          <w:iCs/>
          <w:noProof/>
          <w:lang w:val="en-US"/>
        </w:rPr>
        <w:t>Retrovirology</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2016</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13</w:t>
      </w:r>
      <w:r w:rsidRPr="00D53051">
        <w:rPr>
          <w:rFonts w:ascii="Palatino Linotype" w:hAnsi="Palatino Linotype" w:cs="Times New Roman"/>
          <w:noProof/>
          <w:lang w:val="en-US"/>
        </w:rPr>
        <w:t>, 1–25.</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5. </w:t>
      </w:r>
      <w:r w:rsidRPr="00D53051">
        <w:rPr>
          <w:rFonts w:ascii="Palatino Linotype" w:hAnsi="Palatino Linotype" w:cs="Times New Roman"/>
          <w:noProof/>
          <w:lang w:val="en-US"/>
        </w:rPr>
        <w:tab/>
        <w:t xml:space="preserve">Grandi, N.; Cadeddu, M.; Pisano, M.P.; Esposito, F.; Blomberg, J.; Tramontano, E. Identification of a novel HERV-K(HML10): Comprehensive characterization and </w:t>
      </w:r>
      <w:r w:rsidRPr="00D53051">
        <w:rPr>
          <w:rFonts w:ascii="Palatino Linotype" w:hAnsi="Palatino Linotype" w:cs="Times New Roman"/>
          <w:noProof/>
          <w:lang w:val="en-US"/>
        </w:rPr>
        <w:lastRenderedPageBreak/>
        <w:t xml:space="preserve">comparative analysis in non-human primates provide insights about HML10 proviruses structure and diffusion. </w:t>
      </w:r>
      <w:r w:rsidRPr="00D53051">
        <w:rPr>
          <w:rFonts w:ascii="Palatino Linotype" w:hAnsi="Palatino Linotype" w:cs="Times New Roman"/>
          <w:i/>
          <w:iCs/>
          <w:noProof/>
          <w:lang w:val="en-US"/>
        </w:rPr>
        <w:t>Mob. DNA</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2017</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8</w:t>
      </w:r>
      <w:r w:rsidRPr="00D53051">
        <w:rPr>
          <w:rFonts w:ascii="Palatino Linotype" w:hAnsi="Palatino Linotype" w:cs="Times New Roman"/>
          <w:noProof/>
          <w:lang w:val="en-US"/>
        </w:rPr>
        <w:t>.</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6. </w:t>
      </w:r>
      <w:r w:rsidRPr="00D53051">
        <w:rPr>
          <w:rFonts w:ascii="Palatino Linotype" w:hAnsi="Palatino Linotype" w:cs="Times New Roman"/>
          <w:noProof/>
          <w:lang w:val="en-US"/>
        </w:rPr>
        <w:tab/>
        <w:t xml:space="preserve">Pisano, M.P.; Grandi, N.; Cadeddu, M.; Blomberg, J.; Tramontano, E. Comprehensive characterization of the HERV-K(HML-6): overview of their structure, phylogeny and contribution to the human genome. </w:t>
      </w:r>
      <w:r w:rsidRPr="00D53051">
        <w:rPr>
          <w:rFonts w:ascii="Palatino Linotype" w:hAnsi="Palatino Linotype" w:cs="Times New Roman"/>
          <w:i/>
          <w:iCs/>
          <w:noProof/>
          <w:lang w:val="en-US"/>
        </w:rPr>
        <w:t>J. Virol.</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2019</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93</w:t>
      </w:r>
      <w:r w:rsidRPr="00D53051">
        <w:rPr>
          <w:rFonts w:ascii="Palatino Linotype" w:hAnsi="Palatino Linotype" w:cs="Times New Roman"/>
          <w:noProof/>
          <w:lang w:val="en-US"/>
        </w:rPr>
        <w:t>, e00110-19.</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7. </w:t>
      </w:r>
      <w:r w:rsidRPr="00D53051">
        <w:rPr>
          <w:rFonts w:ascii="Palatino Linotype" w:hAnsi="Palatino Linotype" w:cs="Times New Roman"/>
          <w:noProof/>
          <w:lang w:val="en-US"/>
        </w:rPr>
        <w:tab/>
        <w:t xml:space="preserve">Dobin, A.; Davis, C.A.; Schlesinger, F.; Drenkow, J.; Zaleski, C.; Jha, S.; Batut, P.; Chaisson, M.; Gingeras, T.R. STAR: Ultrafast universal RNA-seq aligner. </w:t>
      </w:r>
      <w:r w:rsidRPr="00D53051">
        <w:rPr>
          <w:rFonts w:ascii="Palatino Linotype" w:hAnsi="Palatino Linotype" w:cs="Times New Roman"/>
          <w:i/>
          <w:iCs/>
          <w:noProof/>
          <w:lang w:val="en-US"/>
        </w:rPr>
        <w:t>Bioinformatics</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2013</w:t>
      </w:r>
      <w:r w:rsidRPr="00D53051">
        <w:rPr>
          <w:rFonts w:ascii="Palatino Linotype" w:hAnsi="Palatino Linotype" w:cs="Times New Roman"/>
          <w:noProof/>
          <w:lang w:val="en-US"/>
        </w:rPr>
        <w:t>.</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8. </w:t>
      </w:r>
      <w:r w:rsidRPr="00D53051">
        <w:rPr>
          <w:rFonts w:ascii="Palatino Linotype" w:hAnsi="Palatino Linotype" w:cs="Times New Roman"/>
          <w:noProof/>
          <w:lang w:val="en-US"/>
        </w:rPr>
        <w:tab/>
        <w:t xml:space="preserve">Dobin, A.; Gingeras, T.R.; Spring, C. Mapping RNA-seq Reads with STAR. </w:t>
      </w:r>
      <w:r w:rsidRPr="00D53051">
        <w:rPr>
          <w:rFonts w:ascii="Palatino Linotype" w:hAnsi="Palatino Linotype" w:cs="Times New Roman"/>
          <w:i/>
          <w:iCs/>
          <w:noProof/>
          <w:lang w:val="en-US"/>
        </w:rPr>
        <w:t>Curr Protoc Bioinforma.</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2016</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51</w:t>
      </w:r>
      <w:r w:rsidRPr="00D53051">
        <w:rPr>
          <w:rFonts w:ascii="Palatino Linotype" w:hAnsi="Palatino Linotype" w:cs="Times New Roman"/>
          <w:noProof/>
          <w:lang w:val="en-US"/>
        </w:rPr>
        <w:t>, 1–19.</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9. </w:t>
      </w:r>
      <w:r w:rsidRPr="00D53051">
        <w:rPr>
          <w:rFonts w:ascii="Palatino Linotype" w:hAnsi="Palatino Linotype" w:cs="Times New Roman"/>
          <w:noProof/>
          <w:lang w:val="en-US"/>
        </w:rPr>
        <w:tab/>
        <w:t xml:space="preserve">Grandi, N.; Cadeddu, M.; Blomberg, J.; Tramontano, E. Contribution of type W human endogenous retroviruses to the human genome: Characterization of HERV-W proviral insertions and processed pseudogenes. </w:t>
      </w:r>
      <w:r w:rsidRPr="00D53051">
        <w:rPr>
          <w:rFonts w:ascii="Palatino Linotype" w:hAnsi="Palatino Linotype" w:cs="Times New Roman"/>
          <w:i/>
          <w:iCs/>
          <w:noProof/>
          <w:lang w:val="en-US"/>
        </w:rPr>
        <w:t>Retrovirology</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2016</w:t>
      </w:r>
      <w:r w:rsidRPr="00D53051">
        <w:rPr>
          <w:rFonts w:ascii="Palatino Linotype" w:hAnsi="Palatino Linotype" w:cs="Times New Roman"/>
          <w:noProof/>
          <w:lang w:val="en-US"/>
        </w:rPr>
        <w:t>.</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10. </w:t>
      </w:r>
      <w:r w:rsidRPr="00D53051">
        <w:rPr>
          <w:rFonts w:ascii="Palatino Linotype" w:hAnsi="Palatino Linotype" w:cs="Times New Roman"/>
          <w:noProof/>
          <w:lang w:val="en-US"/>
        </w:rPr>
        <w:tab/>
        <w:t xml:space="preserve">Grandi, N.; Cadeddu, M.; Pisano, M.P.; Esposito, F.; Blomberg, J.; Tramontano, E. Identification of a novel HERV-K(HML10): comprehensive characterization and comparative analysis in non-human primates provide insights about HML10 proviruses structure and diffusion. </w:t>
      </w:r>
      <w:r w:rsidRPr="00D53051">
        <w:rPr>
          <w:rFonts w:ascii="Palatino Linotype" w:hAnsi="Palatino Linotype" w:cs="Times New Roman"/>
          <w:i/>
          <w:iCs/>
          <w:noProof/>
          <w:lang w:val="en-US"/>
        </w:rPr>
        <w:t>Mob. DNA</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2017</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8</w:t>
      </w:r>
      <w:r w:rsidRPr="00D53051">
        <w:rPr>
          <w:rFonts w:ascii="Palatino Linotype" w:hAnsi="Palatino Linotype" w:cs="Times New Roman"/>
          <w:noProof/>
          <w:lang w:val="en-US"/>
        </w:rPr>
        <w:t>, 15.</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11. </w:t>
      </w:r>
      <w:r w:rsidRPr="00D53051">
        <w:rPr>
          <w:rFonts w:ascii="Palatino Linotype" w:hAnsi="Palatino Linotype" w:cs="Times New Roman"/>
          <w:noProof/>
          <w:lang w:val="en-US"/>
        </w:rPr>
        <w:tab/>
        <w:t xml:space="preserve">Subramanian, R.P.; Wildschutte, J.H.; Russo, C.; Coffin, J.M. Identification, characterization, and comparative genomic distribution of the HERV-K (HML-2) group of human endogenous retroviruses. </w:t>
      </w:r>
      <w:r w:rsidRPr="00D53051">
        <w:rPr>
          <w:rFonts w:ascii="Palatino Linotype" w:hAnsi="Palatino Linotype" w:cs="Times New Roman"/>
          <w:i/>
          <w:iCs/>
          <w:noProof/>
          <w:lang w:val="en-US"/>
        </w:rPr>
        <w:t>Retrovirology</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2011</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8</w:t>
      </w:r>
      <w:r w:rsidRPr="00D53051">
        <w:rPr>
          <w:rFonts w:ascii="Palatino Linotype" w:hAnsi="Palatino Linotype" w:cs="Times New Roman"/>
          <w:noProof/>
          <w:lang w:val="en-US"/>
        </w:rPr>
        <w:t>, 90.</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12. </w:t>
      </w:r>
      <w:r w:rsidRPr="00D53051">
        <w:rPr>
          <w:rFonts w:ascii="Palatino Linotype" w:hAnsi="Palatino Linotype" w:cs="Times New Roman"/>
          <w:noProof/>
          <w:lang w:val="en-US"/>
        </w:rPr>
        <w:tab/>
        <w:t xml:space="preserve">Anders, S.; Pyl, P.T.; Huber, W. HTSeq-A Python framework to work with high-throughput sequencing data. </w:t>
      </w:r>
      <w:r w:rsidRPr="00D53051">
        <w:rPr>
          <w:rFonts w:ascii="Palatino Linotype" w:hAnsi="Palatino Linotype" w:cs="Times New Roman"/>
          <w:i/>
          <w:iCs/>
          <w:noProof/>
          <w:lang w:val="en-US"/>
        </w:rPr>
        <w:t>Bioinformatics</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2015</w:t>
      </w:r>
      <w:r w:rsidRPr="00D53051">
        <w:rPr>
          <w:rFonts w:ascii="Palatino Linotype" w:hAnsi="Palatino Linotype" w:cs="Times New Roman"/>
          <w:noProof/>
          <w:lang w:val="en-US"/>
        </w:rPr>
        <w:t>.</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13. </w:t>
      </w:r>
      <w:r w:rsidRPr="00D53051">
        <w:rPr>
          <w:rFonts w:ascii="Palatino Linotype" w:hAnsi="Palatino Linotype" w:cs="Times New Roman"/>
          <w:noProof/>
          <w:lang w:val="en-US"/>
        </w:rPr>
        <w:tab/>
        <w:t xml:space="preserve">Rstudio Team RStudio: Integrated development for R. RStudio, Inc., Boston MA. </w:t>
      </w:r>
      <w:r w:rsidRPr="00D53051">
        <w:rPr>
          <w:rFonts w:ascii="Palatino Linotype" w:hAnsi="Palatino Linotype" w:cs="Times New Roman"/>
          <w:i/>
          <w:iCs/>
          <w:noProof/>
          <w:lang w:val="en-US"/>
        </w:rPr>
        <w:t>RStudio</w:t>
      </w:r>
      <w:r w:rsidRPr="00D53051">
        <w:rPr>
          <w:rFonts w:ascii="Palatino Linotype" w:hAnsi="Palatino Linotype" w:cs="Times New Roman"/>
          <w:noProof/>
          <w:lang w:val="en-US"/>
        </w:rPr>
        <w:t xml:space="preserve"> 2016.</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14. </w:t>
      </w:r>
      <w:r w:rsidRPr="00D53051">
        <w:rPr>
          <w:rFonts w:ascii="Palatino Linotype" w:hAnsi="Palatino Linotype" w:cs="Times New Roman"/>
          <w:noProof/>
          <w:lang w:val="en-US"/>
        </w:rPr>
        <w:tab/>
        <w:t xml:space="preserve">Love, M.I.; Huber, W.; Anders, S. Moderated estimation of fold change and dispersion for RNA-seq data with DESeq2. </w:t>
      </w:r>
      <w:r w:rsidRPr="00D53051">
        <w:rPr>
          <w:rFonts w:ascii="Palatino Linotype" w:hAnsi="Palatino Linotype" w:cs="Times New Roman"/>
          <w:i/>
          <w:iCs/>
          <w:noProof/>
          <w:lang w:val="en-US"/>
        </w:rPr>
        <w:t>Genome Biol.</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2014</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15</w:t>
      </w:r>
      <w:r w:rsidRPr="00D53051">
        <w:rPr>
          <w:rFonts w:ascii="Palatino Linotype" w:hAnsi="Palatino Linotype" w:cs="Times New Roman"/>
          <w:noProof/>
          <w:lang w:val="en-US"/>
        </w:rPr>
        <w:t>, 550.</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15. </w:t>
      </w:r>
      <w:r w:rsidRPr="00D53051">
        <w:rPr>
          <w:rFonts w:ascii="Palatino Linotype" w:hAnsi="Palatino Linotype" w:cs="Times New Roman"/>
          <w:noProof/>
          <w:lang w:val="en-US"/>
        </w:rPr>
        <w:tab/>
        <w:t xml:space="preserve">Grabherr, M.G.; Haas, B.J.; Yassour, M.; Levin, J.Z.; Thompson, D.A.; Amit, I.; Adiconis, X.; Fan, L.; Raychowdhury, R.; Zeng, Q.; et al. Full-length transcriptome assembly from RNA-Seq data without a reference genome. </w:t>
      </w:r>
      <w:r w:rsidRPr="00D53051">
        <w:rPr>
          <w:rFonts w:ascii="Palatino Linotype" w:hAnsi="Palatino Linotype" w:cs="Times New Roman"/>
          <w:i/>
          <w:iCs/>
          <w:noProof/>
          <w:lang w:val="en-US"/>
        </w:rPr>
        <w:t>Nat. Biotechnol.</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2011</w:t>
      </w:r>
      <w:r w:rsidRPr="00D53051">
        <w:rPr>
          <w:rFonts w:ascii="Palatino Linotype" w:hAnsi="Palatino Linotype" w:cs="Times New Roman"/>
          <w:noProof/>
          <w:lang w:val="en-US"/>
        </w:rPr>
        <w:t>.</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16. </w:t>
      </w:r>
      <w:r w:rsidRPr="00D53051">
        <w:rPr>
          <w:rFonts w:ascii="Palatino Linotype" w:hAnsi="Palatino Linotype" w:cs="Times New Roman"/>
          <w:noProof/>
          <w:lang w:val="en-US"/>
        </w:rPr>
        <w:tab/>
        <w:t xml:space="preserve">Haas, B.J.; Papanicolaou, A.; Yassour, M.; Grabherr, M.; Blood, P.D.; Bowden, J.; Couger, M.B.; Eccles, D.; Li, B.; Lieber, M.; et al. De novo transcript sequence reconstruction from RNA-seq using the Trinity platform for reference generation and analysis. </w:t>
      </w:r>
      <w:r w:rsidRPr="00D53051">
        <w:rPr>
          <w:rFonts w:ascii="Palatino Linotype" w:hAnsi="Palatino Linotype" w:cs="Times New Roman"/>
          <w:i/>
          <w:iCs/>
          <w:noProof/>
          <w:lang w:val="en-US"/>
        </w:rPr>
        <w:t>Nat. Protoc.</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2013</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8</w:t>
      </w:r>
      <w:r w:rsidRPr="00D53051">
        <w:rPr>
          <w:rFonts w:ascii="Palatino Linotype" w:hAnsi="Palatino Linotype" w:cs="Times New Roman"/>
          <w:noProof/>
          <w:lang w:val="en-US"/>
        </w:rPr>
        <w:t>, 1494–1512.</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17. </w:t>
      </w:r>
      <w:r w:rsidRPr="00D53051">
        <w:rPr>
          <w:rFonts w:ascii="Palatino Linotype" w:hAnsi="Palatino Linotype" w:cs="Times New Roman"/>
          <w:noProof/>
          <w:lang w:val="en-US"/>
        </w:rPr>
        <w:tab/>
        <w:t xml:space="preserve">Wu, T.D.; Watanabe, C.K. GMAP: A genomic mapping and alignment program for mRNA and EST sequences. </w:t>
      </w:r>
      <w:r w:rsidRPr="00D53051">
        <w:rPr>
          <w:rFonts w:ascii="Palatino Linotype" w:hAnsi="Palatino Linotype" w:cs="Times New Roman"/>
          <w:i/>
          <w:iCs/>
          <w:noProof/>
          <w:lang w:val="en-US"/>
        </w:rPr>
        <w:t>Bioinformatics</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2005</w:t>
      </w:r>
      <w:r w:rsidRPr="00D53051">
        <w:rPr>
          <w:rFonts w:ascii="Palatino Linotype" w:hAnsi="Palatino Linotype" w:cs="Times New Roman"/>
          <w:noProof/>
          <w:lang w:val="en-US"/>
        </w:rPr>
        <w:t>.</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18. </w:t>
      </w:r>
      <w:r w:rsidRPr="00D53051">
        <w:rPr>
          <w:rFonts w:ascii="Palatino Linotype" w:hAnsi="Palatino Linotype" w:cs="Times New Roman"/>
          <w:noProof/>
          <w:lang w:val="en-US"/>
        </w:rPr>
        <w:tab/>
        <w:t xml:space="preserve">Thorvaldsdóttir, H.; Robinson, J.T.; Mesirov, J.P. Integrative Genomics Viewer (IGV): High-performance genomics data visualization and exploration. </w:t>
      </w:r>
      <w:r w:rsidRPr="00D53051">
        <w:rPr>
          <w:rFonts w:ascii="Palatino Linotype" w:hAnsi="Palatino Linotype" w:cs="Times New Roman"/>
          <w:i/>
          <w:iCs/>
          <w:noProof/>
          <w:lang w:val="en-US"/>
        </w:rPr>
        <w:t>Brief. Bioinform.</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2013</w:t>
      </w:r>
      <w:r w:rsidRPr="00D53051">
        <w:rPr>
          <w:rFonts w:ascii="Palatino Linotype" w:hAnsi="Palatino Linotype" w:cs="Times New Roman"/>
          <w:noProof/>
          <w:lang w:val="en-US"/>
        </w:rPr>
        <w:t>.</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19. </w:t>
      </w:r>
      <w:r w:rsidRPr="00D53051">
        <w:rPr>
          <w:rFonts w:ascii="Palatino Linotype" w:hAnsi="Palatino Linotype" w:cs="Times New Roman"/>
          <w:noProof/>
          <w:lang w:val="en-US"/>
        </w:rPr>
        <w:tab/>
        <w:t>Smit, A.; Hubley, R.; Green, P. RepeatMasker Open-4.0. 2013-2015 . Available online: http://repeatmasker.org.</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20. </w:t>
      </w:r>
      <w:r w:rsidRPr="00D53051">
        <w:rPr>
          <w:rFonts w:ascii="Palatino Linotype" w:hAnsi="Palatino Linotype" w:cs="Times New Roman"/>
          <w:noProof/>
          <w:lang w:val="en-US"/>
        </w:rPr>
        <w:tab/>
        <w:t xml:space="preserve">Bao, W.; Kojima, K.K.; Kohany, O. Repbase Update, a database of repetitive elements in eukaryotic genomes. </w:t>
      </w:r>
      <w:r w:rsidRPr="00D53051">
        <w:rPr>
          <w:rFonts w:ascii="Palatino Linotype" w:hAnsi="Palatino Linotype" w:cs="Times New Roman"/>
          <w:i/>
          <w:iCs/>
          <w:noProof/>
          <w:lang w:val="en-US"/>
        </w:rPr>
        <w:t>Mob. DNA</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2015</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6</w:t>
      </w:r>
      <w:r w:rsidRPr="00D53051">
        <w:rPr>
          <w:rFonts w:ascii="Palatino Linotype" w:hAnsi="Palatino Linotype" w:cs="Times New Roman"/>
          <w:noProof/>
          <w:lang w:val="en-US"/>
        </w:rPr>
        <w:t>, 11.</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21. </w:t>
      </w:r>
      <w:r w:rsidRPr="00D53051">
        <w:rPr>
          <w:rFonts w:ascii="Palatino Linotype" w:hAnsi="Palatino Linotype" w:cs="Times New Roman"/>
          <w:noProof/>
          <w:lang w:val="en-US"/>
        </w:rPr>
        <w:tab/>
        <w:t>Patro, R.; Duggal, G.; Love, M.I.; Irizarry, R.A.; Kingsford, C. Salmon: fast and bias-</w:t>
      </w:r>
      <w:r w:rsidRPr="00D53051">
        <w:rPr>
          <w:rFonts w:ascii="Palatino Linotype" w:hAnsi="Palatino Linotype" w:cs="Times New Roman"/>
          <w:noProof/>
          <w:lang w:val="en-US"/>
        </w:rPr>
        <w:lastRenderedPageBreak/>
        <w:t xml:space="preserve">aware quantification of transcript expression using dual-phase inference. </w:t>
      </w:r>
      <w:r w:rsidRPr="00D53051">
        <w:rPr>
          <w:rFonts w:ascii="Palatino Linotype" w:hAnsi="Palatino Linotype" w:cs="Times New Roman"/>
          <w:i/>
          <w:iCs/>
          <w:noProof/>
          <w:lang w:val="en-US"/>
        </w:rPr>
        <w:t>Nat. Methods</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2017</w:t>
      </w:r>
      <w:r w:rsidRPr="00D53051">
        <w:rPr>
          <w:rFonts w:ascii="Palatino Linotype" w:hAnsi="Palatino Linotype" w:cs="Times New Roman"/>
          <w:noProof/>
          <w:lang w:val="en-US"/>
        </w:rPr>
        <w:t>.</w:t>
      </w:r>
    </w:p>
    <w:p w:rsidR="00C97260" w:rsidRPr="00D53051" w:rsidRDefault="00C97260" w:rsidP="00C97260">
      <w:pPr>
        <w:widowControl w:val="0"/>
        <w:autoSpaceDE w:val="0"/>
        <w:autoSpaceDN w:val="0"/>
        <w:adjustRightInd w:val="0"/>
        <w:ind w:left="640" w:hanging="640"/>
        <w:rPr>
          <w:rFonts w:ascii="Palatino Linotype" w:hAnsi="Palatino Linotype" w:cs="Times New Roman"/>
          <w:noProof/>
          <w:lang w:val="en-US"/>
        </w:rPr>
      </w:pPr>
      <w:r w:rsidRPr="00D53051">
        <w:rPr>
          <w:rFonts w:ascii="Palatino Linotype" w:hAnsi="Palatino Linotype" w:cs="Times New Roman"/>
          <w:noProof/>
          <w:lang w:val="en-US"/>
        </w:rPr>
        <w:t xml:space="preserve">22. </w:t>
      </w:r>
      <w:r w:rsidRPr="00D53051">
        <w:rPr>
          <w:rFonts w:ascii="Palatino Linotype" w:hAnsi="Palatino Linotype" w:cs="Times New Roman"/>
          <w:noProof/>
          <w:lang w:val="en-US"/>
        </w:rPr>
        <w:tab/>
        <w:t>Srivastava, A.; Sarkar, H.; Gupta, N.; Patro, R. RapMap</w:t>
      </w:r>
      <w:r w:rsidRPr="00D53051">
        <w:rPr>
          <w:rFonts w:ascii="Times New Roman" w:hAnsi="Times New Roman" w:cs="Times New Roman"/>
          <w:noProof/>
          <w:lang w:val="en-US"/>
        </w:rPr>
        <w:t> </w:t>
      </w:r>
      <w:r w:rsidRPr="00D53051">
        <w:rPr>
          <w:rFonts w:ascii="Palatino Linotype" w:hAnsi="Palatino Linotype" w:cs="Times New Roman"/>
          <w:noProof/>
          <w:lang w:val="en-US"/>
        </w:rPr>
        <w:t xml:space="preserve">: a rapid , sensitive and accurate tool for mapping RNA-seq reads to transcriptomes. </w:t>
      </w:r>
      <w:r w:rsidRPr="00D53051">
        <w:rPr>
          <w:rFonts w:ascii="Palatino Linotype" w:hAnsi="Palatino Linotype" w:cs="Times New Roman"/>
          <w:b/>
          <w:bCs/>
          <w:noProof/>
          <w:lang w:val="en-US"/>
        </w:rPr>
        <w:t>2016</w:t>
      </w:r>
      <w:r w:rsidRPr="00D53051">
        <w:rPr>
          <w:rFonts w:ascii="Palatino Linotype" w:hAnsi="Palatino Linotype" w:cs="Times New Roman"/>
          <w:noProof/>
          <w:lang w:val="en-US"/>
        </w:rPr>
        <w:t>, 192–200.</w:t>
      </w:r>
    </w:p>
    <w:p w:rsidR="00C97260" w:rsidRPr="00D53051" w:rsidRDefault="00C97260" w:rsidP="00C97260">
      <w:pPr>
        <w:widowControl w:val="0"/>
        <w:autoSpaceDE w:val="0"/>
        <w:autoSpaceDN w:val="0"/>
        <w:adjustRightInd w:val="0"/>
        <w:ind w:left="640" w:hanging="640"/>
        <w:rPr>
          <w:rFonts w:ascii="Palatino Linotype" w:hAnsi="Palatino Linotype"/>
          <w:noProof/>
          <w:lang w:val="en-US"/>
        </w:rPr>
      </w:pPr>
      <w:r w:rsidRPr="00D53051">
        <w:rPr>
          <w:rFonts w:ascii="Palatino Linotype" w:hAnsi="Palatino Linotype" w:cs="Times New Roman"/>
          <w:noProof/>
          <w:lang w:val="en-US"/>
        </w:rPr>
        <w:t xml:space="preserve">23. </w:t>
      </w:r>
      <w:r w:rsidRPr="00D53051">
        <w:rPr>
          <w:rFonts w:ascii="Palatino Linotype" w:hAnsi="Palatino Linotype" w:cs="Times New Roman"/>
          <w:noProof/>
          <w:lang w:val="en-US"/>
        </w:rPr>
        <w:tab/>
        <w:t xml:space="preserve">Kent, W.J. BLAT - The BLAST-like alignment tool. </w:t>
      </w:r>
      <w:r w:rsidRPr="00D53051">
        <w:rPr>
          <w:rFonts w:ascii="Palatino Linotype" w:hAnsi="Palatino Linotype" w:cs="Times New Roman"/>
          <w:i/>
          <w:iCs/>
          <w:noProof/>
          <w:lang w:val="en-US"/>
        </w:rPr>
        <w:t>Genome Res.</w:t>
      </w:r>
      <w:r w:rsidRPr="00D53051">
        <w:rPr>
          <w:rFonts w:ascii="Palatino Linotype" w:hAnsi="Palatino Linotype" w:cs="Times New Roman"/>
          <w:noProof/>
          <w:lang w:val="en-US"/>
        </w:rPr>
        <w:t xml:space="preserve"> </w:t>
      </w:r>
      <w:r w:rsidRPr="00D53051">
        <w:rPr>
          <w:rFonts w:ascii="Palatino Linotype" w:hAnsi="Palatino Linotype" w:cs="Times New Roman"/>
          <w:b/>
          <w:bCs/>
          <w:noProof/>
          <w:lang w:val="en-US"/>
        </w:rPr>
        <w:t>2002</w:t>
      </w:r>
      <w:r w:rsidRPr="00D53051">
        <w:rPr>
          <w:rFonts w:ascii="Palatino Linotype" w:hAnsi="Palatino Linotype" w:cs="Times New Roman"/>
          <w:noProof/>
          <w:lang w:val="en-US"/>
        </w:rPr>
        <w:t xml:space="preserve">, </w:t>
      </w:r>
      <w:r w:rsidRPr="00D53051">
        <w:rPr>
          <w:rFonts w:ascii="Palatino Linotype" w:hAnsi="Palatino Linotype" w:cs="Times New Roman"/>
          <w:i/>
          <w:iCs/>
          <w:noProof/>
          <w:lang w:val="en-US"/>
        </w:rPr>
        <w:t>12</w:t>
      </w:r>
      <w:r w:rsidRPr="00D53051">
        <w:rPr>
          <w:rFonts w:ascii="Palatino Linotype" w:hAnsi="Palatino Linotype" w:cs="Times New Roman"/>
          <w:noProof/>
          <w:lang w:val="en-US"/>
        </w:rPr>
        <w:t>, 656–664.</w:t>
      </w:r>
    </w:p>
    <w:p w:rsidR="009D71D2" w:rsidRPr="00D94DA2" w:rsidRDefault="009D71D2" w:rsidP="00C97260">
      <w:pPr>
        <w:widowControl w:val="0"/>
        <w:autoSpaceDE w:val="0"/>
        <w:autoSpaceDN w:val="0"/>
        <w:adjustRightInd w:val="0"/>
        <w:ind w:left="640" w:hanging="640"/>
        <w:rPr>
          <w:rFonts w:ascii="Palatino Linotype" w:hAnsi="Palatino Linotype"/>
          <w:b/>
          <w:bCs/>
          <w:color w:val="0070C0"/>
          <w:lang w:val="en-US"/>
        </w:rPr>
      </w:pPr>
      <w:r>
        <w:rPr>
          <w:rFonts w:ascii="Palatino Linotype" w:hAnsi="Palatino Linotype"/>
          <w:b/>
          <w:bCs/>
          <w:color w:val="0070C0"/>
          <w:lang w:val="en-US"/>
        </w:rPr>
        <w:fldChar w:fldCharType="end"/>
      </w:r>
    </w:p>
    <w:sectPr w:rsidR="009D71D2" w:rsidRPr="00D94DA2" w:rsidSect="009E3E5F">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1D55244"/>
    <w:multiLevelType w:val="multilevel"/>
    <w:tmpl w:val="96F2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F5"/>
    <w:rsid w:val="000100D8"/>
    <w:rsid w:val="00013CE1"/>
    <w:rsid w:val="000226E4"/>
    <w:rsid w:val="0004680D"/>
    <w:rsid w:val="00056315"/>
    <w:rsid w:val="000659DC"/>
    <w:rsid w:val="00136F38"/>
    <w:rsid w:val="00185D2E"/>
    <w:rsid w:val="001C47C2"/>
    <w:rsid w:val="002909A3"/>
    <w:rsid w:val="002953E6"/>
    <w:rsid w:val="002C3484"/>
    <w:rsid w:val="002F3E20"/>
    <w:rsid w:val="00310DAB"/>
    <w:rsid w:val="00443EE1"/>
    <w:rsid w:val="00535269"/>
    <w:rsid w:val="005B12F2"/>
    <w:rsid w:val="005F0BB2"/>
    <w:rsid w:val="00605E38"/>
    <w:rsid w:val="00606BC2"/>
    <w:rsid w:val="006B6CC6"/>
    <w:rsid w:val="007760DF"/>
    <w:rsid w:val="0084743A"/>
    <w:rsid w:val="00896B77"/>
    <w:rsid w:val="00896CB7"/>
    <w:rsid w:val="008B4EA2"/>
    <w:rsid w:val="008C640F"/>
    <w:rsid w:val="008E734E"/>
    <w:rsid w:val="009220B2"/>
    <w:rsid w:val="0095245C"/>
    <w:rsid w:val="009B16AC"/>
    <w:rsid w:val="009D71D2"/>
    <w:rsid w:val="009E3E5F"/>
    <w:rsid w:val="009E63B0"/>
    <w:rsid w:val="009F0657"/>
    <w:rsid w:val="00A67E0D"/>
    <w:rsid w:val="00AB417D"/>
    <w:rsid w:val="00AE5DF5"/>
    <w:rsid w:val="00B028E9"/>
    <w:rsid w:val="00BE7ECC"/>
    <w:rsid w:val="00C26C33"/>
    <w:rsid w:val="00C450E0"/>
    <w:rsid w:val="00C54D13"/>
    <w:rsid w:val="00C97260"/>
    <w:rsid w:val="00D2163B"/>
    <w:rsid w:val="00D27914"/>
    <w:rsid w:val="00D37527"/>
    <w:rsid w:val="00D53051"/>
    <w:rsid w:val="00D6794F"/>
    <w:rsid w:val="00D75BB2"/>
    <w:rsid w:val="00D94DA2"/>
    <w:rsid w:val="00D972A9"/>
    <w:rsid w:val="00DC4154"/>
    <w:rsid w:val="00DF14F5"/>
    <w:rsid w:val="00E161D7"/>
    <w:rsid w:val="00E93639"/>
    <w:rsid w:val="00EE1875"/>
    <w:rsid w:val="00EE798C"/>
    <w:rsid w:val="00F41EF8"/>
    <w:rsid w:val="00F66D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820F2"/>
  <w15:chartTrackingRefBased/>
  <w15:docId w15:val="{5B515721-261E-CE4D-86C3-427983A0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B16AC"/>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9B16AC"/>
    <w:rPr>
      <w:rFonts w:ascii="Times New Roman" w:hAnsi="Times New Roman" w:cs="Times New Roman"/>
      <w:sz w:val="18"/>
      <w:szCs w:val="18"/>
    </w:rPr>
  </w:style>
  <w:style w:type="character" w:styleId="Collegamentoipertestuale">
    <w:name w:val="Hyperlink"/>
    <w:basedOn w:val="Carpredefinitoparagrafo"/>
    <w:uiPriority w:val="99"/>
    <w:unhideWhenUsed/>
    <w:rsid w:val="00B028E9"/>
    <w:rPr>
      <w:color w:val="0563C1" w:themeColor="hyperlink"/>
      <w:u w:val="single"/>
    </w:rPr>
  </w:style>
  <w:style w:type="character" w:styleId="Menzionenonrisolta">
    <w:name w:val="Unresolved Mention"/>
    <w:basedOn w:val="Carpredefinitoparagrafo"/>
    <w:uiPriority w:val="99"/>
    <w:semiHidden/>
    <w:unhideWhenUsed/>
    <w:rsid w:val="00B028E9"/>
    <w:rPr>
      <w:color w:val="605E5C"/>
      <w:shd w:val="clear" w:color="auto" w:fill="E1DFDD"/>
    </w:rPr>
  </w:style>
  <w:style w:type="character" w:styleId="Collegamentovisitato">
    <w:name w:val="FollowedHyperlink"/>
    <w:basedOn w:val="Carpredefinitoparagrafo"/>
    <w:uiPriority w:val="99"/>
    <w:semiHidden/>
    <w:unhideWhenUsed/>
    <w:rsid w:val="00F41EF8"/>
    <w:rPr>
      <w:color w:val="954F72" w:themeColor="followedHyperlink"/>
      <w:u w:val="single"/>
    </w:rPr>
  </w:style>
  <w:style w:type="character" w:customStyle="1" w:styleId="apple-converted-space">
    <w:name w:val="apple-converted-space"/>
    <w:basedOn w:val="Carpredefinitoparagrafo"/>
    <w:rsid w:val="00D972A9"/>
  </w:style>
  <w:style w:type="paragraph" w:styleId="NormaleWeb">
    <w:name w:val="Normal (Web)"/>
    <w:basedOn w:val="Normale"/>
    <w:uiPriority w:val="99"/>
    <w:unhideWhenUsed/>
    <w:rsid w:val="00D75BB2"/>
    <w:pPr>
      <w:spacing w:before="100" w:beforeAutospacing="1" w:after="100" w:afterAutospacing="1"/>
    </w:pPr>
    <w:rPr>
      <w:rFonts w:ascii="Times New Roman" w:eastAsia="Times New Roman" w:hAnsi="Times New Roman" w:cs="Times New Roman"/>
      <w:lang w:eastAsia="it-IT"/>
    </w:rPr>
  </w:style>
  <w:style w:type="paragraph" w:styleId="PreformattatoHTML">
    <w:name w:val="HTML Preformatted"/>
    <w:basedOn w:val="Normale"/>
    <w:link w:val="PreformattatoHTMLCarattere"/>
    <w:uiPriority w:val="99"/>
    <w:semiHidden/>
    <w:unhideWhenUsed/>
    <w:rsid w:val="00D75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D75BB2"/>
    <w:rPr>
      <w:rFonts w:ascii="Courier New" w:eastAsia="Times New Roman" w:hAnsi="Courier New" w:cs="Courier New"/>
      <w:sz w:val="20"/>
      <w:szCs w:val="20"/>
      <w:lang w:eastAsia="it-IT"/>
    </w:rPr>
  </w:style>
  <w:style w:type="character" w:styleId="CodiceHTML">
    <w:name w:val="HTML Code"/>
    <w:basedOn w:val="Carpredefinitoparagrafo"/>
    <w:uiPriority w:val="99"/>
    <w:semiHidden/>
    <w:unhideWhenUsed/>
    <w:rsid w:val="00D75BB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18546">
      <w:bodyDiv w:val="1"/>
      <w:marLeft w:val="0"/>
      <w:marRight w:val="0"/>
      <w:marTop w:val="0"/>
      <w:marBottom w:val="0"/>
      <w:divBdr>
        <w:top w:val="none" w:sz="0" w:space="0" w:color="auto"/>
        <w:left w:val="none" w:sz="0" w:space="0" w:color="auto"/>
        <w:bottom w:val="none" w:sz="0" w:space="0" w:color="auto"/>
        <w:right w:val="none" w:sz="0" w:space="0" w:color="auto"/>
      </w:divBdr>
    </w:div>
    <w:div w:id="264072161">
      <w:bodyDiv w:val="1"/>
      <w:marLeft w:val="0"/>
      <w:marRight w:val="0"/>
      <w:marTop w:val="0"/>
      <w:marBottom w:val="0"/>
      <w:divBdr>
        <w:top w:val="none" w:sz="0" w:space="0" w:color="auto"/>
        <w:left w:val="none" w:sz="0" w:space="0" w:color="auto"/>
        <w:bottom w:val="none" w:sz="0" w:space="0" w:color="auto"/>
        <w:right w:val="none" w:sz="0" w:space="0" w:color="auto"/>
      </w:divBdr>
    </w:div>
    <w:div w:id="376046985">
      <w:bodyDiv w:val="1"/>
      <w:marLeft w:val="0"/>
      <w:marRight w:val="0"/>
      <w:marTop w:val="0"/>
      <w:marBottom w:val="0"/>
      <w:divBdr>
        <w:top w:val="none" w:sz="0" w:space="0" w:color="auto"/>
        <w:left w:val="none" w:sz="0" w:space="0" w:color="auto"/>
        <w:bottom w:val="none" w:sz="0" w:space="0" w:color="auto"/>
        <w:right w:val="none" w:sz="0" w:space="0" w:color="auto"/>
      </w:divBdr>
    </w:div>
    <w:div w:id="461774068">
      <w:bodyDiv w:val="1"/>
      <w:marLeft w:val="0"/>
      <w:marRight w:val="0"/>
      <w:marTop w:val="0"/>
      <w:marBottom w:val="0"/>
      <w:divBdr>
        <w:top w:val="none" w:sz="0" w:space="0" w:color="auto"/>
        <w:left w:val="none" w:sz="0" w:space="0" w:color="auto"/>
        <w:bottom w:val="none" w:sz="0" w:space="0" w:color="auto"/>
        <w:right w:val="none" w:sz="0" w:space="0" w:color="auto"/>
      </w:divBdr>
      <w:divsChild>
        <w:div w:id="1943419505">
          <w:marLeft w:val="0"/>
          <w:marRight w:val="0"/>
          <w:marTop w:val="0"/>
          <w:marBottom w:val="0"/>
          <w:divBdr>
            <w:top w:val="none" w:sz="0" w:space="0" w:color="auto"/>
            <w:left w:val="none" w:sz="0" w:space="0" w:color="auto"/>
            <w:bottom w:val="none" w:sz="0" w:space="0" w:color="auto"/>
            <w:right w:val="none" w:sz="0" w:space="0" w:color="auto"/>
          </w:divBdr>
          <w:divsChild>
            <w:div w:id="608895870">
              <w:marLeft w:val="0"/>
              <w:marRight w:val="0"/>
              <w:marTop w:val="0"/>
              <w:marBottom w:val="0"/>
              <w:divBdr>
                <w:top w:val="none" w:sz="0" w:space="0" w:color="auto"/>
                <w:left w:val="none" w:sz="0" w:space="0" w:color="auto"/>
                <w:bottom w:val="none" w:sz="0" w:space="0" w:color="auto"/>
                <w:right w:val="none" w:sz="0" w:space="0" w:color="auto"/>
              </w:divBdr>
              <w:divsChild>
                <w:div w:id="36552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265167">
      <w:bodyDiv w:val="1"/>
      <w:marLeft w:val="0"/>
      <w:marRight w:val="0"/>
      <w:marTop w:val="0"/>
      <w:marBottom w:val="0"/>
      <w:divBdr>
        <w:top w:val="none" w:sz="0" w:space="0" w:color="auto"/>
        <w:left w:val="none" w:sz="0" w:space="0" w:color="auto"/>
        <w:bottom w:val="none" w:sz="0" w:space="0" w:color="auto"/>
        <w:right w:val="none" w:sz="0" w:space="0" w:color="auto"/>
      </w:divBdr>
    </w:div>
    <w:div w:id="818228681">
      <w:bodyDiv w:val="1"/>
      <w:marLeft w:val="0"/>
      <w:marRight w:val="0"/>
      <w:marTop w:val="0"/>
      <w:marBottom w:val="0"/>
      <w:divBdr>
        <w:top w:val="none" w:sz="0" w:space="0" w:color="auto"/>
        <w:left w:val="none" w:sz="0" w:space="0" w:color="auto"/>
        <w:bottom w:val="none" w:sz="0" w:space="0" w:color="auto"/>
        <w:right w:val="none" w:sz="0" w:space="0" w:color="auto"/>
      </w:divBdr>
    </w:div>
    <w:div w:id="949168526">
      <w:bodyDiv w:val="1"/>
      <w:marLeft w:val="0"/>
      <w:marRight w:val="0"/>
      <w:marTop w:val="0"/>
      <w:marBottom w:val="0"/>
      <w:divBdr>
        <w:top w:val="none" w:sz="0" w:space="0" w:color="auto"/>
        <w:left w:val="none" w:sz="0" w:space="0" w:color="auto"/>
        <w:bottom w:val="none" w:sz="0" w:space="0" w:color="auto"/>
        <w:right w:val="none" w:sz="0" w:space="0" w:color="auto"/>
      </w:divBdr>
    </w:div>
    <w:div w:id="1097210694">
      <w:bodyDiv w:val="1"/>
      <w:marLeft w:val="0"/>
      <w:marRight w:val="0"/>
      <w:marTop w:val="0"/>
      <w:marBottom w:val="0"/>
      <w:divBdr>
        <w:top w:val="none" w:sz="0" w:space="0" w:color="auto"/>
        <w:left w:val="none" w:sz="0" w:space="0" w:color="auto"/>
        <w:bottom w:val="none" w:sz="0" w:space="0" w:color="auto"/>
        <w:right w:val="none" w:sz="0" w:space="0" w:color="auto"/>
      </w:divBdr>
    </w:div>
    <w:div w:id="1304505784">
      <w:bodyDiv w:val="1"/>
      <w:marLeft w:val="0"/>
      <w:marRight w:val="0"/>
      <w:marTop w:val="0"/>
      <w:marBottom w:val="0"/>
      <w:divBdr>
        <w:top w:val="none" w:sz="0" w:space="0" w:color="auto"/>
        <w:left w:val="none" w:sz="0" w:space="0" w:color="auto"/>
        <w:bottom w:val="none" w:sz="0" w:space="0" w:color="auto"/>
        <w:right w:val="none" w:sz="0" w:space="0" w:color="auto"/>
      </w:divBdr>
    </w:div>
    <w:div w:id="1305237664">
      <w:bodyDiv w:val="1"/>
      <w:marLeft w:val="0"/>
      <w:marRight w:val="0"/>
      <w:marTop w:val="0"/>
      <w:marBottom w:val="0"/>
      <w:divBdr>
        <w:top w:val="none" w:sz="0" w:space="0" w:color="auto"/>
        <w:left w:val="none" w:sz="0" w:space="0" w:color="auto"/>
        <w:bottom w:val="none" w:sz="0" w:space="0" w:color="auto"/>
        <w:right w:val="none" w:sz="0" w:space="0" w:color="auto"/>
      </w:divBdr>
    </w:div>
    <w:div w:id="1436630213">
      <w:bodyDiv w:val="1"/>
      <w:marLeft w:val="0"/>
      <w:marRight w:val="0"/>
      <w:marTop w:val="0"/>
      <w:marBottom w:val="0"/>
      <w:divBdr>
        <w:top w:val="none" w:sz="0" w:space="0" w:color="auto"/>
        <w:left w:val="none" w:sz="0" w:space="0" w:color="auto"/>
        <w:bottom w:val="none" w:sz="0" w:space="0" w:color="auto"/>
        <w:right w:val="none" w:sz="0" w:space="0" w:color="auto"/>
      </w:divBdr>
    </w:div>
    <w:div w:id="1469587012">
      <w:bodyDiv w:val="1"/>
      <w:marLeft w:val="0"/>
      <w:marRight w:val="0"/>
      <w:marTop w:val="0"/>
      <w:marBottom w:val="0"/>
      <w:divBdr>
        <w:top w:val="none" w:sz="0" w:space="0" w:color="auto"/>
        <w:left w:val="none" w:sz="0" w:space="0" w:color="auto"/>
        <w:bottom w:val="none" w:sz="0" w:space="0" w:color="auto"/>
        <w:right w:val="none" w:sz="0" w:space="0" w:color="auto"/>
      </w:divBdr>
    </w:div>
    <w:div w:id="1623416032">
      <w:bodyDiv w:val="1"/>
      <w:marLeft w:val="0"/>
      <w:marRight w:val="0"/>
      <w:marTop w:val="0"/>
      <w:marBottom w:val="0"/>
      <w:divBdr>
        <w:top w:val="none" w:sz="0" w:space="0" w:color="auto"/>
        <w:left w:val="none" w:sz="0" w:space="0" w:color="auto"/>
        <w:bottom w:val="none" w:sz="0" w:space="0" w:color="auto"/>
        <w:right w:val="none" w:sz="0" w:space="0" w:color="auto"/>
      </w:divBdr>
    </w:div>
    <w:div w:id="1887254047">
      <w:bodyDiv w:val="1"/>
      <w:marLeft w:val="0"/>
      <w:marRight w:val="0"/>
      <w:marTop w:val="0"/>
      <w:marBottom w:val="0"/>
      <w:divBdr>
        <w:top w:val="none" w:sz="0" w:space="0" w:color="auto"/>
        <w:left w:val="none" w:sz="0" w:space="0" w:color="auto"/>
        <w:bottom w:val="none" w:sz="0" w:space="0" w:color="auto"/>
        <w:right w:val="none" w:sz="0" w:space="0" w:color="auto"/>
      </w:divBdr>
    </w:div>
    <w:div w:id="190036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lexdobin/STAR/releases" TargetMode="External"/><Relationship Id="rId13" Type="http://schemas.openxmlformats.org/officeDocument/2006/relationships/hyperlink" Target="ftp://ftp.ensembl.org/pub/release-99/fasta/homo_sapiens/dn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gdownload.soe.ucsc.edu/downloads.html" TargetMode="External"/><Relationship Id="rId12" Type="http://schemas.openxmlformats.org/officeDocument/2006/relationships/hyperlink" Target="https://github.com/trinityrnaseq/trinityrnaseq/releases" TargetMode="External"/><Relationship Id="rId17" Type="http://schemas.openxmlformats.org/officeDocument/2006/relationships/hyperlink" Target="https://github.com/TransDecoder/TransDecoder/releases" TargetMode="External"/><Relationship Id="rId2" Type="http://schemas.openxmlformats.org/officeDocument/2006/relationships/numbering" Target="numbering.xml"/><Relationship Id="rId16" Type="http://schemas.openxmlformats.org/officeDocument/2006/relationships/hyperlink" Target="https://salmon.readthedocs.io/en/latest/index.html" TargetMode="External"/><Relationship Id="rId1" Type="http://schemas.openxmlformats.org/officeDocument/2006/relationships/customXml" Target="../customXml/item1.xml"/><Relationship Id="rId6" Type="http://schemas.openxmlformats.org/officeDocument/2006/relationships/hyperlink" Target="https://www.gencodegenes.org/" TargetMode="External"/><Relationship Id="rId11" Type="http://schemas.openxmlformats.org/officeDocument/2006/relationships/hyperlink" Target="http://www.bioconductor.org/packages/release/bioc/html/DESeq2.html" TargetMode="External"/><Relationship Id="rId5" Type="http://schemas.openxmlformats.org/officeDocument/2006/relationships/webSettings" Target="webSettings.xml"/><Relationship Id="rId15" Type="http://schemas.openxmlformats.org/officeDocument/2006/relationships/hyperlink" Target="http://software.broadinstitute.org/software/igv/" TargetMode="External"/><Relationship Id="rId10" Type="http://schemas.openxmlformats.org/officeDocument/2006/relationships/hyperlink" Target="https://rstudio.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ypi.org/project/HTSeq/" TargetMode="External"/><Relationship Id="rId14" Type="http://schemas.openxmlformats.org/officeDocument/2006/relationships/hyperlink" Target="http://research-pub.gene.com/gmap/"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F951A-DACA-D549-B256-39F9C8C15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5</Pages>
  <Words>16265</Words>
  <Characters>92715</Characters>
  <Application>Microsoft Office Word</Application>
  <DocSecurity>0</DocSecurity>
  <Lines>772</Lines>
  <Paragraphs>217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108763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Grandi</dc:creator>
  <cp:keywords/>
  <dc:description/>
  <cp:lastModifiedBy>Nicole Grandi</cp:lastModifiedBy>
  <cp:revision>44</cp:revision>
  <dcterms:created xsi:type="dcterms:W3CDTF">2020-04-06T15:45:00Z</dcterms:created>
  <dcterms:modified xsi:type="dcterms:W3CDTF">2020-04-08T10:48:00Z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http://www.zotero.org/styles/viruses</vt:lpwstr>
  </property>
  <property fmtid="{D5CDD505-2E9C-101B-9397-08002B2CF9AE}" pid="21" name="Mendeley Recent Style Name 9_1">
    <vt:lpwstr>Viruses</vt:lpwstr>
  </property>
  <property fmtid="{D5CDD505-2E9C-101B-9397-08002B2CF9AE}" pid="22" name="Mendeley Document_1">
    <vt:lpwstr>True</vt:lpwstr>
  </property>
  <property fmtid="{D5CDD505-2E9C-101B-9397-08002B2CF9AE}" pid="23" name="Mendeley Unique User Id_1">
    <vt:lpwstr>fd8f0787-17b5-3833-a2dd-a72c6271a04e</vt:lpwstr>
  </property>
  <property fmtid="{D5CDD505-2E9C-101B-9397-08002B2CF9AE}" pid="24" name="Mendeley Citation Style_1">
    <vt:lpwstr>http://www.zotero.org/styles/viruses</vt:lpwstr>
  </property>
</Properties>
</file>