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2417F5" w14:textId="77777777" w:rsidR="004D576C" w:rsidRPr="00E638B3" w:rsidRDefault="004D576C" w:rsidP="004D576C">
      <w:pPr>
        <w:spacing w:line="240" w:lineRule="auto"/>
        <w:jc w:val="both"/>
        <w:rPr>
          <w:rFonts w:ascii="Palatino Linotype" w:hAnsi="Palatino Linotype" w:cs="Times New Roman"/>
          <w:sz w:val="20"/>
          <w:szCs w:val="20"/>
        </w:rPr>
      </w:pPr>
      <w:r w:rsidRPr="00E638B3">
        <w:rPr>
          <w:rFonts w:ascii="Palatino Linotype" w:hAnsi="Palatino Linotype" w:cs="Times New Roman"/>
          <w:noProof/>
          <w:sz w:val="20"/>
          <w:szCs w:val="20"/>
        </w:rPr>
        <w:drawing>
          <wp:inline distT="0" distB="0" distL="0" distR="0" wp14:anchorId="4AB34096" wp14:editId="59C18EEF">
            <wp:extent cx="5345481" cy="5629378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2095" cy="56363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DB81966" w14:textId="6B119918" w:rsidR="004D576C" w:rsidRPr="00E638B3" w:rsidRDefault="004D576C" w:rsidP="004D576C">
      <w:pPr>
        <w:widowControl w:val="0"/>
        <w:spacing w:after="100" w:afterAutospacing="1" w:line="240" w:lineRule="auto"/>
        <w:jc w:val="both"/>
        <w:rPr>
          <w:rFonts w:ascii="Palatino Linotype" w:eastAsia="Arial" w:hAnsi="Palatino Linotype" w:cs="Times New Roman"/>
          <w:sz w:val="20"/>
          <w:szCs w:val="20"/>
        </w:rPr>
      </w:pPr>
      <w:r w:rsidRPr="00E638B3">
        <w:rPr>
          <w:rFonts w:ascii="Palatino Linotype" w:hAnsi="Palatino Linotype" w:cs="Times New Roman"/>
          <w:b/>
          <w:bCs/>
          <w:sz w:val="20"/>
          <w:szCs w:val="20"/>
        </w:rPr>
        <w:t xml:space="preserve">Supplementary Figure </w:t>
      </w:r>
      <w:r w:rsidR="003D066A">
        <w:rPr>
          <w:rFonts w:ascii="Palatino Linotype" w:hAnsi="Palatino Linotype" w:cs="Times New Roman"/>
          <w:b/>
          <w:bCs/>
          <w:sz w:val="20"/>
          <w:szCs w:val="20"/>
        </w:rPr>
        <w:t>S</w:t>
      </w:r>
      <w:r w:rsidRPr="00E638B3">
        <w:rPr>
          <w:rFonts w:ascii="Palatino Linotype" w:hAnsi="Palatino Linotype" w:cs="Times New Roman"/>
          <w:b/>
          <w:bCs/>
          <w:sz w:val="20"/>
          <w:szCs w:val="20"/>
        </w:rPr>
        <w:t>2</w:t>
      </w:r>
      <w:r w:rsidR="003D066A" w:rsidRPr="003D066A">
        <w:rPr>
          <w:rFonts w:ascii="Palatino Linotype" w:hAnsi="Palatino Linotype" w:cs="Times New Roman"/>
          <w:b/>
          <w:sz w:val="20"/>
          <w:szCs w:val="20"/>
        </w:rPr>
        <w:t>.</w:t>
      </w:r>
      <w:r w:rsidRPr="00E638B3">
        <w:rPr>
          <w:rFonts w:ascii="Palatino Linotype" w:hAnsi="Palatino Linotype" w:cs="Times New Roman"/>
          <w:sz w:val="20"/>
          <w:szCs w:val="20"/>
        </w:rPr>
        <w:t xml:space="preserve"> </w:t>
      </w:r>
      <w:r w:rsidRPr="00E638B3">
        <w:rPr>
          <w:rFonts w:ascii="Palatino Linotype" w:eastAsia="Arial" w:hAnsi="Palatino Linotype" w:cs="Times New Roman"/>
          <w:iCs/>
          <w:sz w:val="20"/>
          <w:szCs w:val="20"/>
        </w:rPr>
        <w:t>CLEC5A</w:t>
      </w:r>
      <w:r w:rsidRPr="00E638B3">
        <w:rPr>
          <w:rFonts w:ascii="Palatino Linotype" w:eastAsia="Arial" w:hAnsi="Palatino Linotype" w:cs="Times New Roman"/>
          <w:sz w:val="20"/>
          <w:szCs w:val="20"/>
        </w:rPr>
        <w:t xml:space="preserve"> and </w:t>
      </w:r>
      <w:r w:rsidRPr="00E638B3">
        <w:rPr>
          <w:rFonts w:ascii="Palatino Linotype" w:eastAsia="Arial" w:hAnsi="Palatino Linotype" w:cs="Times New Roman"/>
          <w:iCs/>
          <w:sz w:val="20"/>
          <w:szCs w:val="20"/>
        </w:rPr>
        <w:t>IFN</w:t>
      </w:r>
      <w:r>
        <w:rPr>
          <w:rFonts w:ascii="Palatino Linotype" w:eastAsia="Arial" w:hAnsi="Palatino Linotype" w:cs="Times New Roman"/>
          <w:iCs/>
          <w:sz w:val="20"/>
          <w:szCs w:val="20"/>
        </w:rPr>
        <w:t>-</w:t>
      </w:r>
      <w:r w:rsidRPr="00E638B3">
        <w:rPr>
          <w:rFonts w:ascii="Palatino Linotype" w:eastAsia="Arial" w:hAnsi="Palatino Linotype" w:cs="Times New Roman"/>
          <w:iCs/>
          <w:sz w:val="20"/>
          <w:szCs w:val="20"/>
        </w:rPr>
        <w:t>γ protein levels according</w:t>
      </w:r>
      <w:r w:rsidRPr="00E638B3">
        <w:rPr>
          <w:rFonts w:ascii="Palatino Linotype" w:eastAsia="Arial" w:hAnsi="Palatino Linotype" w:cs="Times New Roman"/>
          <w:sz w:val="20"/>
          <w:szCs w:val="20"/>
        </w:rPr>
        <w:t xml:space="preserve"> SNPs analyzed. (A) Circulating levels of </w:t>
      </w:r>
      <w:r w:rsidRPr="00E638B3">
        <w:rPr>
          <w:rFonts w:ascii="Palatino Linotype" w:eastAsia="Arial" w:hAnsi="Palatino Linotype" w:cs="Times New Roman"/>
          <w:iCs/>
          <w:sz w:val="20"/>
          <w:szCs w:val="20"/>
        </w:rPr>
        <w:t>IFN</w:t>
      </w:r>
      <w:r>
        <w:rPr>
          <w:rFonts w:ascii="Palatino Linotype" w:eastAsia="Arial" w:hAnsi="Palatino Linotype" w:cs="Times New Roman"/>
          <w:iCs/>
          <w:sz w:val="20"/>
          <w:szCs w:val="20"/>
        </w:rPr>
        <w:t>-</w:t>
      </w:r>
      <w:r w:rsidRPr="00E638B3">
        <w:rPr>
          <w:rFonts w:ascii="Palatino Linotype" w:eastAsia="Arial" w:hAnsi="Palatino Linotype" w:cs="Times New Roman"/>
          <w:iCs/>
          <w:sz w:val="20"/>
          <w:szCs w:val="20"/>
        </w:rPr>
        <w:t xml:space="preserve">γ early times after vaccination (n=10). (B-D) </w:t>
      </w:r>
      <w:r w:rsidRPr="00E638B3">
        <w:rPr>
          <w:rFonts w:ascii="Palatino Linotype" w:eastAsia="Arial" w:hAnsi="Palatino Linotype" w:cs="Times New Roman"/>
          <w:sz w:val="20"/>
          <w:szCs w:val="20"/>
        </w:rPr>
        <w:t xml:space="preserve">Circulating levels of </w:t>
      </w:r>
      <w:r w:rsidRPr="00E638B3">
        <w:rPr>
          <w:rFonts w:ascii="Palatino Linotype" w:eastAsia="Arial" w:hAnsi="Palatino Linotype" w:cs="Times New Roman"/>
          <w:iCs/>
          <w:sz w:val="20"/>
          <w:szCs w:val="20"/>
        </w:rPr>
        <w:t>IFN</w:t>
      </w:r>
      <w:r>
        <w:rPr>
          <w:rFonts w:ascii="Palatino Linotype" w:eastAsia="Arial" w:hAnsi="Palatino Linotype" w:cs="Times New Roman"/>
          <w:iCs/>
          <w:sz w:val="20"/>
          <w:szCs w:val="20"/>
        </w:rPr>
        <w:t>-</w:t>
      </w:r>
      <w:r w:rsidRPr="00E638B3">
        <w:rPr>
          <w:rFonts w:ascii="Palatino Linotype" w:eastAsia="Arial" w:hAnsi="Palatino Linotype" w:cs="Times New Roman"/>
          <w:iCs/>
          <w:sz w:val="20"/>
          <w:szCs w:val="20"/>
        </w:rPr>
        <w:t>γ at 7 DAV</w:t>
      </w:r>
      <w:r w:rsidRPr="00E638B3">
        <w:rPr>
          <w:rFonts w:ascii="Palatino Linotype" w:eastAsia="Arial" w:hAnsi="Palatino Linotype" w:cs="Times New Roman"/>
          <w:sz w:val="20"/>
          <w:szCs w:val="20"/>
        </w:rPr>
        <w:t xml:space="preserve"> was stratified according to</w:t>
      </w:r>
      <w:r w:rsidRPr="00E638B3">
        <w:rPr>
          <w:rFonts w:ascii="Palatino Linotype" w:eastAsia="Arial" w:hAnsi="Palatino Linotype" w:cs="Times New Roman"/>
          <w:i/>
          <w:iCs/>
          <w:sz w:val="20"/>
          <w:szCs w:val="20"/>
        </w:rPr>
        <w:t xml:space="preserve"> IFNG</w:t>
      </w:r>
      <w:r w:rsidRPr="00E638B3">
        <w:rPr>
          <w:rFonts w:ascii="Palatino Linotype" w:eastAsia="Arial" w:hAnsi="Palatino Linotype" w:cs="Times New Roman"/>
          <w:sz w:val="20"/>
          <w:szCs w:val="20"/>
        </w:rPr>
        <w:t xml:space="preserve"> (B) rs2430561, (C) rs2069718, and (D) rs1861493 genotypes. (E-F) Frequency of </w:t>
      </w:r>
      <w:r w:rsidRPr="00E638B3">
        <w:rPr>
          <w:rFonts w:ascii="Palatino Linotype" w:eastAsia="Arial" w:hAnsi="Palatino Linotype" w:cs="Times New Roman"/>
          <w:i/>
          <w:iCs/>
          <w:sz w:val="20"/>
          <w:szCs w:val="20"/>
        </w:rPr>
        <w:t>ex vivo</w:t>
      </w:r>
      <w:r w:rsidRPr="00E638B3">
        <w:rPr>
          <w:rFonts w:ascii="Palatino Linotype" w:eastAsia="Arial" w:hAnsi="Palatino Linotype" w:cs="Times New Roman"/>
          <w:sz w:val="20"/>
          <w:szCs w:val="20"/>
        </w:rPr>
        <w:t xml:space="preserve"> activated monocytes expressing CLEC5A at 5 DAV, according to </w:t>
      </w:r>
      <w:r w:rsidRPr="00E638B3">
        <w:rPr>
          <w:rFonts w:ascii="Palatino Linotype" w:eastAsia="Arial" w:hAnsi="Palatino Linotype" w:cs="Times New Roman"/>
          <w:i/>
          <w:iCs/>
          <w:sz w:val="20"/>
          <w:szCs w:val="20"/>
        </w:rPr>
        <w:t>CLEC5A</w:t>
      </w:r>
      <w:r w:rsidRPr="00E638B3">
        <w:rPr>
          <w:rFonts w:ascii="Palatino Linotype" w:eastAsia="Arial" w:hAnsi="Palatino Linotype" w:cs="Times New Roman"/>
          <w:sz w:val="20"/>
          <w:szCs w:val="20"/>
        </w:rPr>
        <w:t xml:space="preserve"> (E) rs1285933 and (F) rs13237944 genotypes (n=21). Each dot corresponds to one individual analyzed, with median and standard error of groups. Statistical analysis was determined using Mann-Whitey test. P value is represented as</w:t>
      </w:r>
      <w:r w:rsidR="00B677ED">
        <w:rPr>
          <w:rFonts w:ascii="Palatino Linotype" w:eastAsia="Arial" w:hAnsi="Palatino Linotype" w:cs="Times New Roman"/>
          <w:sz w:val="20"/>
          <w:szCs w:val="20"/>
        </w:rPr>
        <w:t xml:space="preserve"> </w:t>
      </w:r>
      <w:r w:rsidRPr="00E638B3">
        <w:rPr>
          <w:rFonts w:ascii="Palatino Linotype" w:eastAsia="Arial" w:hAnsi="Palatino Linotype" w:cs="Times New Roman"/>
          <w:sz w:val="20"/>
          <w:szCs w:val="20"/>
        </w:rPr>
        <w:t>*</w:t>
      </w:r>
      <w:r w:rsidR="00B677ED">
        <w:rPr>
          <w:rFonts w:ascii="Palatino Linotype" w:eastAsia="Arial" w:hAnsi="Palatino Linotype" w:cs="Times New Roman"/>
          <w:sz w:val="20"/>
          <w:szCs w:val="20"/>
        </w:rPr>
        <w:t xml:space="preserve"> </w:t>
      </w:r>
      <w:r w:rsidRPr="00E638B3">
        <w:rPr>
          <w:rFonts w:ascii="Palatino Linotype" w:eastAsia="Arial" w:hAnsi="Palatino Linotype" w:cs="Times New Roman"/>
          <w:i/>
          <w:sz w:val="20"/>
          <w:szCs w:val="20"/>
        </w:rPr>
        <w:t>p</w:t>
      </w:r>
      <w:r w:rsidR="00B677ED">
        <w:rPr>
          <w:rFonts w:ascii="Palatino Linotype" w:eastAsia="Arial" w:hAnsi="Palatino Linotype" w:cs="Times New Roman"/>
          <w:i/>
          <w:sz w:val="20"/>
          <w:szCs w:val="20"/>
        </w:rPr>
        <w:t xml:space="preserve"> </w:t>
      </w:r>
      <w:r w:rsidRPr="00E638B3">
        <w:rPr>
          <w:rFonts w:ascii="Palatino Linotype" w:eastAsia="Arial" w:hAnsi="Palatino Linotype" w:cs="Times New Roman"/>
          <w:sz w:val="20"/>
          <w:szCs w:val="20"/>
        </w:rPr>
        <w:t>&lt;</w:t>
      </w:r>
      <w:r w:rsidR="00B677ED">
        <w:rPr>
          <w:rFonts w:ascii="Palatino Linotype" w:eastAsia="Arial" w:hAnsi="Palatino Linotype" w:cs="Times New Roman"/>
          <w:sz w:val="20"/>
          <w:szCs w:val="20"/>
        </w:rPr>
        <w:t xml:space="preserve"> </w:t>
      </w:r>
      <w:r w:rsidRPr="00E638B3">
        <w:rPr>
          <w:rFonts w:ascii="Palatino Linotype" w:eastAsia="Arial" w:hAnsi="Palatino Linotype" w:cs="Times New Roman"/>
          <w:sz w:val="20"/>
          <w:szCs w:val="20"/>
        </w:rPr>
        <w:t xml:space="preserve">0.05, ** </w:t>
      </w:r>
      <w:r w:rsidRPr="00E638B3">
        <w:rPr>
          <w:rFonts w:ascii="Palatino Linotype" w:eastAsia="Arial" w:hAnsi="Palatino Linotype" w:cs="Times New Roman"/>
          <w:i/>
          <w:sz w:val="20"/>
          <w:szCs w:val="20"/>
        </w:rPr>
        <w:t>p</w:t>
      </w:r>
      <w:r w:rsidR="00B677ED">
        <w:rPr>
          <w:rFonts w:ascii="Palatino Linotype" w:eastAsia="Arial" w:hAnsi="Palatino Linotype" w:cs="Times New Roman"/>
          <w:i/>
          <w:sz w:val="20"/>
          <w:szCs w:val="20"/>
        </w:rPr>
        <w:t xml:space="preserve"> </w:t>
      </w:r>
      <w:r w:rsidRPr="00E638B3">
        <w:rPr>
          <w:rFonts w:ascii="Palatino Linotype" w:eastAsia="Arial" w:hAnsi="Palatino Linotype" w:cs="Times New Roman"/>
          <w:sz w:val="20"/>
          <w:szCs w:val="20"/>
        </w:rPr>
        <w:t>&lt;</w:t>
      </w:r>
      <w:r w:rsidR="00B677ED">
        <w:rPr>
          <w:rFonts w:ascii="Palatino Linotype" w:eastAsia="Arial" w:hAnsi="Palatino Linotype" w:cs="Times New Roman"/>
          <w:sz w:val="20"/>
          <w:szCs w:val="20"/>
        </w:rPr>
        <w:t xml:space="preserve"> </w:t>
      </w:r>
      <w:bookmarkStart w:id="0" w:name="_GoBack"/>
      <w:bookmarkEnd w:id="0"/>
      <w:r w:rsidRPr="00E638B3">
        <w:rPr>
          <w:rFonts w:ascii="Palatino Linotype" w:eastAsia="Arial" w:hAnsi="Palatino Linotype" w:cs="Times New Roman"/>
          <w:sz w:val="20"/>
          <w:szCs w:val="20"/>
        </w:rPr>
        <w:t>0.01. DAV- Days After Vaccination.</w:t>
      </w:r>
    </w:p>
    <w:p w14:paraId="07749A2B" w14:textId="77777777" w:rsidR="00696FFF" w:rsidRDefault="00696FFF"/>
    <w:sectPr w:rsidR="00696F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76C"/>
    <w:rsid w:val="003D066A"/>
    <w:rsid w:val="004D576C"/>
    <w:rsid w:val="00696FFF"/>
    <w:rsid w:val="00B67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D60D6"/>
  <w15:chartTrackingRefBased/>
  <w15:docId w15:val="{7195DFEE-B543-42F7-B291-A14627842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D57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562</Characters>
  <Application>Microsoft Office Word</Application>
  <DocSecurity>0</DocSecurity>
  <Lines>8</Lines>
  <Paragraphs>1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Tamiris Azamor da Costa Barros</dc:creator>
  <cp:keywords/>
  <dc:description/>
  <cp:lastModifiedBy>MDPI</cp:lastModifiedBy>
  <cp:revision>3</cp:revision>
  <dcterms:created xsi:type="dcterms:W3CDTF">2020-12-15T20:31:00Z</dcterms:created>
  <dcterms:modified xsi:type="dcterms:W3CDTF">2021-01-12T13:27:00Z</dcterms:modified>
</cp:coreProperties>
</file>