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EC713" w14:textId="5393F166" w:rsidR="00CD77C7" w:rsidRDefault="005B4DD5">
      <w:bookmarkStart w:id="0" w:name="_GoBack"/>
      <w:r>
        <w:rPr>
          <w:noProof/>
          <w:lang w:val="de-CH" w:eastAsia="de-CH"/>
        </w:rPr>
        <w:drawing>
          <wp:inline distT="0" distB="0" distL="0" distR="0" wp14:anchorId="6DA0B9EE" wp14:editId="2699C741">
            <wp:extent cx="5760720" cy="81826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 1 final for submission.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8182610"/>
                    </a:xfrm>
                    <a:prstGeom prst="rect">
                      <a:avLst/>
                    </a:prstGeom>
                  </pic:spPr>
                </pic:pic>
              </a:graphicData>
            </a:graphic>
          </wp:inline>
        </w:drawing>
      </w:r>
      <w:bookmarkEnd w:id="0"/>
    </w:p>
    <w:p w14:paraId="6BD0D340" w14:textId="7FDD32F1" w:rsidR="00CD77C7" w:rsidRDefault="004D49A6" w:rsidP="004D49A6">
      <w:pPr>
        <w:jc w:val="both"/>
      </w:pPr>
      <w:r>
        <w:rPr>
          <w:rStyle w:val="normaltextrun"/>
          <w:rFonts w:ascii="Calibri" w:hAnsi="Calibri" w:cs="Calibri"/>
          <w:b/>
          <w:bCs/>
          <w:color w:val="000000"/>
          <w:sz w:val="18"/>
          <w:szCs w:val="18"/>
          <w:shd w:val="clear" w:color="auto" w:fill="FFFFFF"/>
        </w:rPr>
        <w:t>Supplementary figure 1: Analysis of the functionality of each segment-specific non-coding region (NCR) of Influenza D virus (IDV) by polymerase reconstitution assay (minireplicon) at 33°C. </w:t>
      </w:r>
      <w:r>
        <w:rPr>
          <w:rStyle w:val="normaltextrun"/>
          <w:rFonts w:ascii="Calibri" w:hAnsi="Calibri" w:cs="Calibri"/>
          <w:color w:val="000000"/>
          <w:sz w:val="18"/>
          <w:szCs w:val="18"/>
          <w:shd w:val="clear" w:color="auto" w:fill="FFFFFF"/>
        </w:rPr>
        <w:t xml:space="preserve">293-LTV cells were transfected with expression plasmids encoding for the ribonucleoprotein (RNP) polymerase subunits PB2, PB1, P3 and NP of the D/bovine/Oklahoma/660/2013 (D/660) or D/bovine/Switzerland/CN286 (D/CN286) virus isolates, together with a reporter </w:t>
      </w:r>
      <w:r>
        <w:rPr>
          <w:rStyle w:val="normaltextrun"/>
          <w:rFonts w:ascii="Calibri" w:hAnsi="Calibri" w:cs="Calibri"/>
          <w:color w:val="000000"/>
          <w:sz w:val="18"/>
          <w:szCs w:val="18"/>
          <w:shd w:val="clear" w:color="auto" w:fill="FFFFFF"/>
        </w:rPr>
        <w:lastRenderedPageBreak/>
        <w:t>and transfection control.</w:t>
      </w:r>
      <w:r w:rsidR="00A402F3">
        <w:rPr>
          <w:rStyle w:val="normaltextrun"/>
          <w:rFonts w:ascii="Calibri" w:hAnsi="Calibri" w:cs="Calibri"/>
          <w:color w:val="000000"/>
          <w:sz w:val="18"/>
          <w:szCs w:val="18"/>
          <w:shd w:val="clear" w:color="auto" w:fill="FFFFFF"/>
        </w:rPr>
        <w:t xml:space="preserve"> The RNP complex activity was monitored for 72 hours by acquiring images and collecting supernatant samples every 24 hours. </w:t>
      </w:r>
      <w:r>
        <w:rPr>
          <w:rStyle w:val="normaltextrun"/>
          <w:rFonts w:ascii="Calibri" w:hAnsi="Calibri" w:cs="Calibri"/>
          <w:color w:val="000000"/>
          <w:sz w:val="18"/>
          <w:szCs w:val="18"/>
          <w:shd w:val="clear" w:color="auto" w:fill="FFFFFF"/>
        </w:rPr>
        <w:t> </w:t>
      </w:r>
      <w:r>
        <w:rPr>
          <w:rStyle w:val="normaltextrun"/>
          <w:rFonts w:ascii="Calibri" w:hAnsi="Calibri" w:cs="Calibri"/>
          <w:b/>
          <w:bCs/>
          <w:color w:val="000000"/>
          <w:sz w:val="18"/>
          <w:szCs w:val="18"/>
          <w:shd w:val="clear" w:color="auto" w:fill="FFFFFF"/>
        </w:rPr>
        <w:t>(A)</w:t>
      </w:r>
      <w:r>
        <w:rPr>
          <w:rStyle w:val="normaltextrun"/>
          <w:rFonts w:ascii="Calibri" w:hAnsi="Calibri" w:cs="Calibri"/>
          <w:color w:val="000000"/>
          <w:sz w:val="18"/>
          <w:szCs w:val="18"/>
          <w:shd w:val="clear" w:color="auto" w:fill="FFFFFF"/>
        </w:rPr>
        <w:t> Representative microscopy images of the D/660 virus RNP complex activity (green) with the NP NCR reporter and transfection control (red) at 72 hours post transfection. Images are representative of three individual experiments performed in three technical replicates. Scale bar is 2000 μm</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The counted GFP</w:t>
      </w:r>
      <w:r>
        <w:rPr>
          <w:rStyle w:val="normaltextrun"/>
          <w:rFonts w:ascii="Arial" w:hAnsi="Arial" w:cs="Arial"/>
          <w:color w:val="000000"/>
          <w:sz w:val="18"/>
          <w:szCs w:val="18"/>
          <w:shd w:val="clear" w:color="auto" w:fill="FFFFFF"/>
        </w:rPr>
        <w:t> </w:t>
      </w:r>
      <w:r>
        <w:rPr>
          <w:rStyle w:val="normaltextrun"/>
          <w:rFonts w:ascii="Calibri" w:hAnsi="Calibri" w:cs="Calibri"/>
          <w:b/>
          <w:bCs/>
          <w:color w:val="000000"/>
          <w:sz w:val="18"/>
          <w:szCs w:val="18"/>
          <w:shd w:val="clear" w:color="auto" w:fill="FFFFFF"/>
        </w:rPr>
        <w:t>(</w:t>
      </w:r>
      <w:r w:rsidR="00A402F3">
        <w:rPr>
          <w:rStyle w:val="normaltextrun"/>
          <w:rFonts w:ascii="Calibri" w:hAnsi="Calibri" w:cs="Calibri"/>
          <w:b/>
          <w:bCs/>
          <w:color w:val="000000"/>
          <w:sz w:val="18"/>
          <w:szCs w:val="18"/>
          <w:shd w:val="clear" w:color="auto" w:fill="FFFFFF"/>
        </w:rPr>
        <w:t>B</w:t>
      </w:r>
      <w:r>
        <w:rPr>
          <w:rStyle w:val="normaltextrun"/>
          <w:rFonts w:ascii="Calibri" w:hAnsi="Calibri" w:cs="Calibri"/>
          <w:b/>
          <w:bCs/>
          <w:color w:val="000000"/>
          <w:sz w:val="18"/>
          <w:szCs w:val="18"/>
          <w:shd w:val="clear" w:color="auto" w:fill="FFFFFF"/>
        </w:rPr>
        <w:t>,</w:t>
      </w:r>
      <w:r w:rsidR="00A402F3">
        <w:rPr>
          <w:rStyle w:val="normaltextrun"/>
          <w:rFonts w:ascii="Calibri" w:hAnsi="Calibri" w:cs="Calibri"/>
          <w:b/>
          <w:bCs/>
          <w:color w:val="000000"/>
          <w:sz w:val="18"/>
          <w:szCs w:val="18"/>
          <w:shd w:val="clear" w:color="auto" w:fill="FFFFFF"/>
        </w:rPr>
        <w:t xml:space="preserve"> D</w:t>
      </w:r>
      <w:r>
        <w:rPr>
          <w:rStyle w:val="normaltextrun"/>
          <w:rFonts w:ascii="Calibri" w:hAnsi="Calibri" w:cs="Calibri"/>
          <w:b/>
          <w:bCs/>
          <w:color w:val="000000"/>
          <w:sz w:val="18"/>
          <w:szCs w:val="18"/>
          <w:shd w:val="clear" w:color="auto" w:fill="FFFFFF"/>
        </w:rPr>
        <w:t>)</w:t>
      </w:r>
      <w:r>
        <w:rPr>
          <w:rStyle w:val="normaltextrun"/>
          <w:rFonts w:ascii="Calibri" w:hAnsi="Calibri" w:cs="Calibri"/>
          <w:color w:val="000000"/>
          <w:sz w:val="18"/>
          <w:szCs w:val="18"/>
          <w:shd w:val="clear" w:color="auto" w:fill="FFFFFF"/>
        </w:rPr>
        <w:t> and RFP</w:t>
      </w:r>
      <w:r>
        <w:rPr>
          <w:rStyle w:val="normaltextrun"/>
          <w:rFonts w:ascii="Arial" w:hAnsi="Arial" w:cs="Arial"/>
          <w:color w:val="000000"/>
          <w:sz w:val="18"/>
          <w:szCs w:val="18"/>
          <w:shd w:val="clear" w:color="auto" w:fill="FFFFFF"/>
        </w:rPr>
        <w:t> </w:t>
      </w:r>
      <w:r>
        <w:rPr>
          <w:rStyle w:val="normaltextrun"/>
          <w:rFonts w:ascii="Calibri" w:hAnsi="Calibri" w:cs="Calibri"/>
          <w:b/>
          <w:bCs/>
          <w:color w:val="000000"/>
          <w:sz w:val="18"/>
          <w:szCs w:val="18"/>
          <w:shd w:val="clear" w:color="auto" w:fill="FFFFFF"/>
        </w:rPr>
        <w:t>(</w:t>
      </w:r>
      <w:r w:rsidR="00A402F3">
        <w:rPr>
          <w:rStyle w:val="normaltextrun"/>
          <w:rFonts w:ascii="Calibri" w:hAnsi="Calibri" w:cs="Calibri"/>
          <w:b/>
          <w:bCs/>
          <w:color w:val="000000"/>
          <w:sz w:val="18"/>
          <w:szCs w:val="18"/>
          <w:shd w:val="clear" w:color="auto" w:fill="FFFFFF"/>
        </w:rPr>
        <w:t>C</w:t>
      </w:r>
      <w:r>
        <w:rPr>
          <w:rStyle w:val="normaltextrun"/>
          <w:rFonts w:ascii="Arial" w:hAnsi="Arial" w:cs="Arial"/>
          <w:b/>
          <w:bCs/>
          <w:color w:val="000000"/>
          <w:sz w:val="18"/>
          <w:szCs w:val="18"/>
          <w:shd w:val="clear" w:color="auto" w:fill="FFFFFF"/>
        </w:rPr>
        <w:t>,</w:t>
      </w:r>
      <w:r w:rsidR="00A402F3">
        <w:rPr>
          <w:rStyle w:val="normaltextrun"/>
          <w:rFonts w:ascii="Arial" w:hAnsi="Arial" w:cs="Arial"/>
          <w:b/>
          <w:bCs/>
          <w:color w:val="000000"/>
          <w:sz w:val="18"/>
          <w:szCs w:val="18"/>
          <w:shd w:val="clear" w:color="auto" w:fill="FFFFFF"/>
        </w:rPr>
        <w:t xml:space="preserve"> E</w:t>
      </w:r>
      <w:r>
        <w:rPr>
          <w:rStyle w:val="normaltextrun"/>
          <w:rFonts w:ascii="Calibri" w:hAnsi="Calibri" w:cs="Calibri"/>
          <w:b/>
          <w:bCs/>
          <w:color w:val="000000"/>
          <w:sz w:val="18"/>
          <w:szCs w:val="18"/>
          <w:shd w:val="clear" w:color="auto" w:fill="FFFFFF"/>
        </w:rPr>
        <w:t>)</w:t>
      </w:r>
      <w:r>
        <w:rPr>
          <w:rStyle w:val="normaltextrun"/>
          <w:rFonts w:ascii="Calibri" w:hAnsi="Calibri" w:cs="Calibri"/>
          <w:color w:val="000000"/>
          <w:sz w:val="18"/>
          <w:szCs w:val="18"/>
          <w:shd w:val="clear" w:color="auto" w:fill="FFFFFF"/>
        </w:rPr>
        <w:t> positive cells of the</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respective</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D/660 </w:t>
      </w:r>
      <w:r>
        <w:rPr>
          <w:rStyle w:val="normaltextrun"/>
          <w:rFonts w:ascii="Calibri" w:hAnsi="Calibri" w:cs="Calibri"/>
          <w:b/>
          <w:bCs/>
          <w:color w:val="000000"/>
          <w:sz w:val="18"/>
          <w:szCs w:val="18"/>
          <w:shd w:val="clear" w:color="auto" w:fill="FFFFFF"/>
        </w:rPr>
        <w:t>(</w:t>
      </w:r>
      <w:r w:rsidR="00A402F3">
        <w:rPr>
          <w:rStyle w:val="normaltextrun"/>
          <w:rFonts w:ascii="Calibri" w:hAnsi="Calibri" w:cs="Calibri"/>
          <w:b/>
          <w:bCs/>
          <w:color w:val="000000"/>
          <w:sz w:val="18"/>
          <w:szCs w:val="18"/>
          <w:shd w:val="clear" w:color="auto" w:fill="FFFFFF"/>
        </w:rPr>
        <w:t>B</w:t>
      </w:r>
      <w:r>
        <w:rPr>
          <w:rStyle w:val="normaltextrun"/>
          <w:rFonts w:ascii="Calibri" w:hAnsi="Calibri" w:cs="Calibri"/>
          <w:b/>
          <w:bCs/>
          <w:color w:val="000000"/>
          <w:sz w:val="18"/>
          <w:szCs w:val="18"/>
          <w:shd w:val="clear" w:color="auto" w:fill="FFFFFF"/>
        </w:rPr>
        <w:t>,</w:t>
      </w:r>
      <w:r w:rsidR="00A402F3">
        <w:rPr>
          <w:rStyle w:val="normaltextrun"/>
          <w:rFonts w:ascii="Calibri" w:hAnsi="Calibri" w:cs="Calibri"/>
          <w:b/>
          <w:bCs/>
          <w:color w:val="000000"/>
          <w:sz w:val="18"/>
          <w:szCs w:val="18"/>
          <w:shd w:val="clear" w:color="auto" w:fill="FFFFFF"/>
        </w:rPr>
        <w:t xml:space="preserve"> C</w:t>
      </w:r>
      <w:r>
        <w:rPr>
          <w:rStyle w:val="normaltextrun"/>
          <w:rFonts w:ascii="Arial" w:hAnsi="Arial" w:cs="Arial"/>
          <w:b/>
          <w:bCs/>
          <w:color w:val="000000"/>
          <w:sz w:val="18"/>
          <w:szCs w:val="18"/>
          <w:shd w:val="clear" w:color="auto" w:fill="FFFFFF"/>
        </w:rPr>
        <w:t>)</w:t>
      </w:r>
      <w:r>
        <w:rPr>
          <w:rStyle w:val="normaltextrun"/>
          <w:rFonts w:ascii="Calibri" w:hAnsi="Calibri" w:cs="Calibri"/>
          <w:color w:val="000000"/>
          <w:sz w:val="18"/>
          <w:szCs w:val="18"/>
          <w:shd w:val="clear" w:color="auto" w:fill="FFFFFF"/>
        </w:rPr>
        <w:t> and D/CN286 </w:t>
      </w:r>
      <w:r>
        <w:rPr>
          <w:rStyle w:val="normaltextrun"/>
          <w:rFonts w:ascii="Arial" w:hAnsi="Arial" w:cs="Arial"/>
          <w:b/>
          <w:bCs/>
          <w:color w:val="000000"/>
          <w:sz w:val="18"/>
          <w:szCs w:val="18"/>
          <w:shd w:val="clear" w:color="auto" w:fill="FFFFFF"/>
        </w:rPr>
        <w:t>(</w:t>
      </w:r>
      <w:r w:rsidR="00A402F3">
        <w:rPr>
          <w:rStyle w:val="normaltextrun"/>
          <w:rFonts w:ascii="Arial" w:hAnsi="Arial" w:cs="Arial"/>
          <w:b/>
          <w:bCs/>
          <w:color w:val="000000"/>
          <w:sz w:val="18"/>
          <w:szCs w:val="18"/>
          <w:shd w:val="clear" w:color="auto" w:fill="FFFFFF"/>
        </w:rPr>
        <w:t xml:space="preserve">D, </w:t>
      </w:r>
      <w:r>
        <w:rPr>
          <w:rStyle w:val="normaltextrun"/>
          <w:rFonts w:ascii="Calibri" w:hAnsi="Calibri" w:cs="Calibri"/>
          <w:b/>
          <w:bCs/>
          <w:color w:val="000000"/>
          <w:sz w:val="18"/>
          <w:szCs w:val="18"/>
          <w:shd w:val="clear" w:color="auto" w:fill="FFFFFF"/>
        </w:rPr>
        <w:t>E</w:t>
      </w:r>
      <w:r>
        <w:rPr>
          <w:rStyle w:val="normaltextrun"/>
          <w:rFonts w:ascii="Arial" w:hAnsi="Arial" w:cs="Arial"/>
          <w:b/>
          <w:bCs/>
          <w:color w:val="000000"/>
          <w:sz w:val="18"/>
          <w:szCs w:val="18"/>
          <w:shd w:val="clear" w:color="auto" w:fill="FFFFFF"/>
        </w:rPr>
        <w:t>) </w:t>
      </w:r>
      <w:r>
        <w:rPr>
          <w:rStyle w:val="normaltextrun"/>
          <w:rFonts w:ascii="Calibri" w:hAnsi="Calibri" w:cs="Calibri"/>
          <w:color w:val="000000"/>
          <w:sz w:val="18"/>
          <w:szCs w:val="18"/>
          <w:shd w:val="clear" w:color="auto" w:fill="FFFFFF"/>
        </w:rPr>
        <w:t>RNP complexes</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Normalized</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RNP activity of the D/660 </w:t>
      </w:r>
      <w:r>
        <w:rPr>
          <w:rStyle w:val="normaltextrun"/>
          <w:rFonts w:ascii="Arial" w:hAnsi="Arial" w:cs="Arial"/>
          <w:b/>
          <w:bCs/>
          <w:color w:val="000000"/>
          <w:sz w:val="18"/>
          <w:szCs w:val="18"/>
          <w:shd w:val="clear" w:color="auto" w:fill="FFFFFF"/>
        </w:rPr>
        <w:t>(</w:t>
      </w:r>
      <w:r w:rsidR="00A402F3">
        <w:rPr>
          <w:rStyle w:val="normaltextrun"/>
          <w:rFonts w:ascii="Arial" w:hAnsi="Arial" w:cs="Arial"/>
          <w:b/>
          <w:bCs/>
          <w:color w:val="000000"/>
          <w:sz w:val="18"/>
          <w:szCs w:val="18"/>
          <w:shd w:val="clear" w:color="auto" w:fill="FFFFFF"/>
        </w:rPr>
        <w:t>F</w:t>
      </w:r>
      <w:r>
        <w:rPr>
          <w:rStyle w:val="normaltextrun"/>
          <w:rFonts w:ascii="Arial" w:hAnsi="Arial" w:cs="Arial"/>
          <w:b/>
          <w:bCs/>
          <w:color w:val="000000"/>
          <w:sz w:val="18"/>
          <w:szCs w:val="18"/>
          <w:shd w:val="clear" w:color="auto" w:fill="FFFFFF"/>
        </w:rPr>
        <w:t>)</w:t>
      </w:r>
      <w:r>
        <w:rPr>
          <w:rStyle w:val="normaltextrun"/>
          <w:rFonts w:ascii="Calibri" w:hAnsi="Calibri" w:cs="Calibri"/>
          <w:color w:val="000000"/>
          <w:sz w:val="18"/>
          <w:szCs w:val="18"/>
          <w:shd w:val="clear" w:color="auto" w:fill="FFFFFF"/>
        </w:rPr>
        <w:t> and D/CN286 </w:t>
      </w:r>
      <w:r>
        <w:rPr>
          <w:rStyle w:val="normaltextrun"/>
          <w:rFonts w:ascii="Arial" w:hAnsi="Arial" w:cs="Arial"/>
          <w:b/>
          <w:bCs/>
          <w:color w:val="000000"/>
          <w:sz w:val="18"/>
          <w:szCs w:val="18"/>
          <w:shd w:val="clear" w:color="auto" w:fill="FFFFFF"/>
        </w:rPr>
        <w:t>(</w:t>
      </w:r>
      <w:r w:rsidR="00A402F3">
        <w:rPr>
          <w:rStyle w:val="normaltextrun"/>
          <w:rFonts w:ascii="Arial" w:hAnsi="Arial" w:cs="Arial"/>
          <w:b/>
          <w:bCs/>
          <w:color w:val="000000"/>
          <w:sz w:val="18"/>
          <w:szCs w:val="18"/>
          <w:shd w:val="clear" w:color="auto" w:fill="FFFFFF"/>
        </w:rPr>
        <w:t>G</w:t>
      </w:r>
      <w:r>
        <w:rPr>
          <w:rStyle w:val="normaltextrun"/>
          <w:rFonts w:ascii="Arial" w:hAnsi="Arial" w:cs="Arial"/>
          <w:b/>
          <w:bCs/>
          <w:color w:val="000000"/>
          <w:sz w:val="18"/>
          <w:szCs w:val="18"/>
          <w:shd w:val="clear" w:color="auto" w:fill="FFFFFF"/>
        </w:rPr>
        <w:t>)</w:t>
      </w:r>
      <w:r>
        <w:rPr>
          <w:rStyle w:val="normaltextrun"/>
          <w:rFonts w:ascii="Calibri" w:hAnsi="Calibri" w:cs="Calibri"/>
          <w:color w:val="000000"/>
          <w:sz w:val="18"/>
          <w:szCs w:val="18"/>
          <w:shd w:val="clear" w:color="auto" w:fill="FFFFFF"/>
        </w:rPr>
        <w:t> based on</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secreted luciferases</w:t>
      </w:r>
      <w:r>
        <w:rPr>
          <w:rStyle w:val="normaltextrun"/>
          <w:rFonts w:ascii="Arial" w:hAnsi="Arial" w:cs="Arial"/>
          <w:color w:val="000000"/>
          <w:sz w:val="18"/>
          <w:szCs w:val="18"/>
          <w:shd w:val="clear" w:color="auto" w:fill="FFFFFF"/>
        </w:rPr>
        <w:t>. </w:t>
      </w:r>
      <w:r>
        <w:rPr>
          <w:rStyle w:val="normaltextrun"/>
          <w:rFonts w:ascii="Calibri" w:hAnsi="Calibri" w:cs="Calibri"/>
          <w:color w:val="000000"/>
          <w:sz w:val="18"/>
          <w:szCs w:val="18"/>
          <w:shd w:val="clear" w:color="auto" w:fill="FFFFFF"/>
        </w:rPr>
        <w:t>Results are displayed as means and SD of three individual experiments performed in three technical replicates</w:t>
      </w:r>
      <w:r>
        <w:rPr>
          <w:rStyle w:val="normaltextrun"/>
          <w:rFonts w:ascii="Arial" w:hAnsi="Arial" w:cs="Arial"/>
          <w:color w:val="000000"/>
          <w:sz w:val="20"/>
          <w:szCs w:val="20"/>
          <w:shd w:val="clear" w:color="auto" w:fill="FFFFFF"/>
        </w:rPr>
        <w:t>.</w:t>
      </w:r>
      <w:r>
        <w:rPr>
          <w:rStyle w:val="eop"/>
          <w:rFonts w:ascii="Arial" w:hAnsi="Arial" w:cs="Arial"/>
          <w:color w:val="000000"/>
          <w:sz w:val="20"/>
          <w:szCs w:val="20"/>
          <w:shd w:val="clear" w:color="auto" w:fill="FFFFFF"/>
        </w:rPr>
        <w:t> </w:t>
      </w:r>
    </w:p>
    <w:p w14:paraId="45451FBB" w14:textId="77777777" w:rsidR="00CD77C7" w:rsidRDefault="00CD77C7"/>
    <w:p w14:paraId="07DF2EEA" w14:textId="77777777" w:rsidR="00637839" w:rsidRDefault="00637839"/>
    <w:sectPr w:rsidR="006378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7C7"/>
    <w:rsid w:val="000C1EC2"/>
    <w:rsid w:val="004D49A6"/>
    <w:rsid w:val="004F58F8"/>
    <w:rsid w:val="005B4DD5"/>
    <w:rsid w:val="00637839"/>
    <w:rsid w:val="00A402F3"/>
    <w:rsid w:val="00CD77C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C94D37"/>
  <w15:chartTrackingRefBased/>
  <w15:docId w15:val="{A6A7B817-B1EE-45FE-ABC9-DBC2F0574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4D49A6"/>
  </w:style>
  <w:style w:type="character" w:customStyle="1" w:styleId="eop">
    <w:name w:val="eop"/>
    <w:basedOn w:val="DefaultParagraphFont"/>
    <w:rsid w:val="004D4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VETSUISSE</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Holwerda, Melle (VETSUISSE)</dc:creator>
  <cp:keywords/>
  <dc:description/>
  <cp:lastModifiedBy>Holwerda, Melle (VETSUISSE)</cp:lastModifiedBy>
  <cp:revision>6</cp:revision>
  <dcterms:created xsi:type="dcterms:W3CDTF">2020-11-11T10:54:00Z</dcterms:created>
  <dcterms:modified xsi:type="dcterms:W3CDTF">2021-03-15T22:18:00Z</dcterms:modified>
</cp:coreProperties>
</file>