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B83B9" w14:textId="4E56F81E" w:rsidR="00A922A5" w:rsidRPr="0059170D" w:rsidRDefault="00582842" w:rsidP="00582842">
      <w:pPr>
        <w:pStyle w:val="MDPI41tablecaption"/>
        <w:jc w:val="both"/>
        <w:rPr>
          <w:b/>
          <w:bCs/>
        </w:rPr>
      </w:pPr>
      <w:r w:rsidRPr="00582842">
        <w:rPr>
          <w:b/>
        </w:rPr>
        <w:t xml:space="preserve">Table S1. </w:t>
      </w:r>
      <w:r w:rsidR="00A922A5" w:rsidRPr="0059170D">
        <w:t>PDB codes of complexes HA of influenza virus and S-protein of coronavirus with ligands</w:t>
      </w:r>
      <w:r>
        <w:rPr>
          <w:b/>
          <w:bCs/>
        </w:rPr>
        <w:t>.</w:t>
      </w:r>
    </w:p>
    <w:tbl>
      <w:tblPr>
        <w:tblW w:w="0" w:type="auto"/>
        <w:jc w:val="center"/>
        <w:tblLook w:val="04A0" w:firstRow="1" w:lastRow="0" w:firstColumn="1" w:lastColumn="0" w:noHBand="0" w:noVBand="1"/>
      </w:tblPr>
      <w:tblGrid>
        <w:gridCol w:w="760"/>
        <w:gridCol w:w="3137"/>
        <w:gridCol w:w="2376"/>
        <w:gridCol w:w="3412"/>
        <w:gridCol w:w="997"/>
      </w:tblGrid>
      <w:tr w:rsidR="00A922A5" w:rsidRPr="0059170D" w14:paraId="0A7A23C1" w14:textId="77777777" w:rsidTr="00B211CF">
        <w:trPr>
          <w:jc w:val="center"/>
        </w:trPr>
        <w:tc>
          <w:tcPr>
            <w:tcW w:w="0" w:type="auto"/>
            <w:shd w:val="clear" w:color="auto" w:fill="auto"/>
            <w:vAlign w:val="center"/>
          </w:tcPr>
          <w:p w14:paraId="4F79422C" w14:textId="77777777" w:rsidR="00A922A5" w:rsidRPr="0059170D" w:rsidRDefault="00A922A5" w:rsidP="00B211CF">
            <w:pPr>
              <w:adjustRightInd w:val="0"/>
              <w:snapToGrid w:val="0"/>
              <w:jc w:val="center"/>
              <w:rPr>
                <w:noProof w:val="0"/>
                <w:sz w:val="18"/>
                <w:szCs w:val="18"/>
              </w:rPr>
            </w:pPr>
            <w:r w:rsidRPr="0059170D">
              <w:rPr>
                <w:noProof w:val="0"/>
                <w:sz w:val="18"/>
                <w:szCs w:val="18"/>
              </w:rPr>
              <w:t>PBD ID</w:t>
            </w:r>
          </w:p>
        </w:tc>
        <w:tc>
          <w:tcPr>
            <w:tcW w:w="0" w:type="auto"/>
            <w:shd w:val="clear" w:color="auto" w:fill="auto"/>
            <w:vAlign w:val="center"/>
          </w:tcPr>
          <w:p w14:paraId="79EC7663" w14:textId="77777777" w:rsidR="00A922A5" w:rsidRPr="0059170D" w:rsidRDefault="00A922A5" w:rsidP="00B211CF">
            <w:pPr>
              <w:adjustRightInd w:val="0"/>
              <w:snapToGrid w:val="0"/>
              <w:jc w:val="center"/>
              <w:rPr>
                <w:noProof w:val="0"/>
                <w:sz w:val="18"/>
                <w:szCs w:val="18"/>
              </w:rPr>
            </w:pPr>
            <w:r w:rsidRPr="0059170D">
              <w:rPr>
                <w:noProof w:val="0"/>
                <w:sz w:val="18"/>
                <w:szCs w:val="18"/>
              </w:rPr>
              <w:t>Virus strain</w:t>
            </w:r>
          </w:p>
        </w:tc>
        <w:tc>
          <w:tcPr>
            <w:tcW w:w="0" w:type="auto"/>
            <w:shd w:val="clear" w:color="auto" w:fill="auto"/>
            <w:vAlign w:val="center"/>
          </w:tcPr>
          <w:p w14:paraId="7F869D16" w14:textId="77777777" w:rsidR="00A922A5" w:rsidRPr="0059170D" w:rsidRDefault="00A922A5" w:rsidP="00B211CF">
            <w:pPr>
              <w:adjustRightInd w:val="0"/>
              <w:snapToGrid w:val="0"/>
              <w:jc w:val="center"/>
              <w:rPr>
                <w:noProof w:val="0"/>
                <w:sz w:val="18"/>
                <w:szCs w:val="18"/>
              </w:rPr>
            </w:pPr>
            <w:r w:rsidRPr="0059170D">
              <w:rPr>
                <w:noProof w:val="0"/>
                <w:sz w:val="18"/>
                <w:szCs w:val="18"/>
              </w:rPr>
              <w:t>Ligand</w:t>
            </w:r>
          </w:p>
        </w:tc>
        <w:tc>
          <w:tcPr>
            <w:tcW w:w="0" w:type="auto"/>
            <w:shd w:val="clear" w:color="auto" w:fill="auto"/>
            <w:vAlign w:val="center"/>
          </w:tcPr>
          <w:p w14:paraId="6A454F33" w14:textId="77777777" w:rsidR="00A922A5" w:rsidRPr="0059170D" w:rsidRDefault="00A922A5" w:rsidP="00B211CF">
            <w:pPr>
              <w:adjustRightInd w:val="0"/>
              <w:snapToGrid w:val="0"/>
              <w:jc w:val="center"/>
              <w:rPr>
                <w:noProof w:val="0"/>
                <w:sz w:val="18"/>
                <w:szCs w:val="18"/>
              </w:rPr>
            </w:pPr>
            <w:r w:rsidRPr="0059170D">
              <w:rPr>
                <w:noProof w:val="0"/>
                <w:sz w:val="18"/>
                <w:szCs w:val="18"/>
              </w:rPr>
              <w:t>Binding site</w:t>
            </w:r>
          </w:p>
        </w:tc>
        <w:tc>
          <w:tcPr>
            <w:tcW w:w="0" w:type="auto"/>
            <w:shd w:val="clear" w:color="auto" w:fill="auto"/>
            <w:vAlign w:val="center"/>
          </w:tcPr>
          <w:p w14:paraId="7FFC3B41" w14:textId="77777777" w:rsidR="00A922A5" w:rsidRPr="0059170D" w:rsidRDefault="00A922A5" w:rsidP="00B211CF">
            <w:pPr>
              <w:adjustRightInd w:val="0"/>
              <w:snapToGrid w:val="0"/>
              <w:jc w:val="center"/>
              <w:rPr>
                <w:noProof w:val="0"/>
                <w:sz w:val="18"/>
                <w:szCs w:val="18"/>
              </w:rPr>
            </w:pPr>
            <w:r w:rsidRPr="0059170D">
              <w:rPr>
                <w:noProof w:val="0"/>
                <w:sz w:val="18"/>
                <w:szCs w:val="18"/>
              </w:rPr>
              <w:t>Reference</w:t>
            </w:r>
          </w:p>
        </w:tc>
      </w:tr>
      <w:tr w:rsidR="00A922A5" w:rsidRPr="0059170D" w14:paraId="2884BCF2" w14:textId="77777777" w:rsidTr="00B211CF">
        <w:trPr>
          <w:jc w:val="center"/>
        </w:trPr>
        <w:tc>
          <w:tcPr>
            <w:tcW w:w="0" w:type="auto"/>
            <w:gridSpan w:val="5"/>
            <w:shd w:val="clear" w:color="auto" w:fill="auto"/>
            <w:vAlign w:val="center"/>
          </w:tcPr>
          <w:p w14:paraId="0ABA4F66" w14:textId="77777777" w:rsidR="00A922A5" w:rsidRPr="0059170D" w:rsidRDefault="00A922A5" w:rsidP="00B211CF">
            <w:pPr>
              <w:adjustRightInd w:val="0"/>
              <w:snapToGrid w:val="0"/>
              <w:jc w:val="center"/>
              <w:rPr>
                <w:noProof w:val="0"/>
                <w:sz w:val="18"/>
                <w:szCs w:val="18"/>
              </w:rPr>
            </w:pPr>
            <w:r w:rsidRPr="0059170D">
              <w:rPr>
                <w:noProof w:val="0"/>
                <w:sz w:val="18"/>
                <w:szCs w:val="18"/>
              </w:rPr>
              <w:t>Haemagglutinin</w:t>
            </w:r>
          </w:p>
        </w:tc>
      </w:tr>
      <w:tr w:rsidR="00A922A5" w:rsidRPr="0059170D" w14:paraId="26F374CD" w14:textId="77777777" w:rsidTr="00B211CF">
        <w:trPr>
          <w:jc w:val="center"/>
        </w:trPr>
        <w:tc>
          <w:tcPr>
            <w:tcW w:w="0" w:type="auto"/>
            <w:shd w:val="clear" w:color="auto" w:fill="auto"/>
            <w:vAlign w:val="center"/>
          </w:tcPr>
          <w:p w14:paraId="07514EEF" w14:textId="77777777" w:rsidR="00A922A5" w:rsidRPr="0059170D" w:rsidRDefault="00A922A5" w:rsidP="00B211CF">
            <w:pPr>
              <w:adjustRightInd w:val="0"/>
              <w:snapToGrid w:val="0"/>
              <w:jc w:val="center"/>
              <w:rPr>
                <w:noProof w:val="0"/>
                <w:sz w:val="18"/>
                <w:szCs w:val="18"/>
              </w:rPr>
            </w:pPr>
            <w:r w:rsidRPr="0059170D">
              <w:rPr>
                <w:noProof w:val="0"/>
                <w:sz w:val="18"/>
                <w:szCs w:val="18"/>
              </w:rPr>
              <w:t>6CF5</w:t>
            </w:r>
          </w:p>
        </w:tc>
        <w:tc>
          <w:tcPr>
            <w:tcW w:w="0" w:type="auto"/>
            <w:shd w:val="clear" w:color="auto" w:fill="auto"/>
            <w:vAlign w:val="center"/>
          </w:tcPr>
          <w:p w14:paraId="554DD115" w14:textId="77777777" w:rsidR="00A922A5" w:rsidRPr="0059170D" w:rsidRDefault="00A922A5" w:rsidP="00B211CF">
            <w:pPr>
              <w:adjustRightInd w:val="0"/>
              <w:snapToGrid w:val="0"/>
              <w:jc w:val="center"/>
              <w:rPr>
                <w:noProof w:val="0"/>
                <w:sz w:val="18"/>
                <w:szCs w:val="18"/>
              </w:rPr>
            </w:pPr>
            <w:r w:rsidRPr="0059170D">
              <w:rPr>
                <w:noProof w:val="0"/>
                <w:sz w:val="18"/>
                <w:szCs w:val="18"/>
              </w:rPr>
              <w:t>A/Viet Nam/1203/2004(H5N1)</w:t>
            </w:r>
          </w:p>
        </w:tc>
        <w:tc>
          <w:tcPr>
            <w:tcW w:w="0" w:type="auto"/>
            <w:vMerge w:val="restart"/>
            <w:shd w:val="clear" w:color="auto" w:fill="auto"/>
            <w:vAlign w:val="center"/>
          </w:tcPr>
          <w:p w14:paraId="255AFD8E" w14:textId="77777777" w:rsidR="00A922A5" w:rsidRPr="0059170D" w:rsidRDefault="00A922A5" w:rsidP="00B211CF">
            <w:pPr>
              <w:adjustRightInd w:val="0"/>
              <w:snapToGrid w:val="0"/>
              <w:jc w:val="center"/>
              <w:rPr>
                <w:noProof w:val="0"/>
                <w:sz w:val="18"/>
                <w:szCs w:val="18"/>
              </w:rPr>
            </w:pPr>
            <w:r w:rsidRPr="0059170D">
              <w:rPr>
                <w:sz w:val="18"/>
                <w:szCs w:val="18"/>
                <w:lang w:val="ru-RU" w:eastAsia="ru-RU"/>
              </w:rPr>
              <w:drawing>
                <wp:inline distT="0" distB="0" distL="0" distR="0" wp14:anchorId="32BE4198" wp14:editId="47E73AE9">
                  <wp:extent cx="914400" cy="363855"/>
                  <wp:effectExtent l="0" t="0" r="0" b="0"/>
                  <wp:docPr id="23" name="Picture 23" descr="Изображение выглядит как текст, устройство&#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Изображение выглядит как текст, устройство&#10;&#10;Автоматически созданное описани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363855"/>
                          </a:xfrm>
                          <a:prstGeom prst="rect">
                            <a:avLst/>
                          </a:prstGeom>
                          <a:noFill/>
                          <a:ln>
                            <a:noFill/>
                          </a:ln>
                        </pic:spPr>
                      </pic:pic>
                    </a:graphicData>
                  </a:graphic>
                </wp:inline>
              </w:drawing>
            </w:r>
          </w:p>
          <w:p w14:paraId="2EBDEBC8" w14:textId="77777777" w:rsidR="00A922A5" w:rsidRPr="0059170D" w:rsidRDefault="00A922A5" w:rsidP="00B211CF">
            <w:pPr>
              <w:adjustRightInd w:val="0"/>
              <w:snapToGrid w:val="0"/>
              <w:jc w:val="center"/>
              <w:rPr>
                <w:noProof w:val="0"/>
                <w:sz w:val="18"/>
                <w:szCs w:val="18"/>
              </w:rPr>
            </w:pPr>
            <w:r w:rsidRPr="0059170D">
              <w:rPr>
                <w:noProof w:val="0"/>
                <w:sz w:val="18"/>
                <w:szCs w:val="18"/>
              </w:rPr>
              <w:t>N-</w:t>
            </w:r>
            <w:proofErr w:type="spellStart"/>
            <w:r w:rsidRPr="0059170D">
              <w:rPr>
                <w:noProof w:val="0"/>
                <w:sz w:val="18"/>
                <w:szCs w:val="18"/>
              </w:rPr>
              <w:t>cyclohexyltaurine</w:t>
            </w:r>
            <w:proofErr w:type="spellEnd"/>
          </w:p>
        </w:tc>
        <w:tc>
          <w:tcPr>
            <w:tcW w:w="0" w:type="auto"/>
            <w:shd w:val="clear" w:color="auto" w:fill="auto"/>
            <w:vAlign w:val="center"/>
          </w:tcPr>
          <w:p w14:paraId="470B1E2A" w14:textId="77777777" w:rsidR="00A922A5" w:rsidRPr="0059170D" w:rsidRDefault="00A922A5" w:rsidP="00B211CF">
            <w:pPr>
              <w:adjustRightInd w:val="0"/>
              <w:snapToGrid w:val="0"/>
              <w:jc w:val="center"/>
              <w:rPr>
                <w:noProof w:val="0"/>
                <w:sz w:val="18"/>
                <w:szCs w:val="18"/>
                <w:vertAlign w:val="subscript"/>
              </w:rPr>
            </w:pPr>
            <w:r w:rsidRPr="0059170D">
              <w:rPr>
                <w:noProof w:val="0"/>
                <w:sz w:val="18"/>
                <w:szCs w:val="18"/>
              </w:rPr>
              <w:t>Receptor binding site of HA</w:t>
            </w:r>
            <w:r w:rsidRPr="0059170D">
              <w:rPr>
                <w:noProof w:val="0"/>
                <w:sz w:val="18"/>
                <w:szCs w:val="18"/>
                <w:vertAlign w:val="subscript"/>
              </w:rPr>
              <w:t>1</w:t>
            </w:r>
          </w:p>
        </w:tc>
        <w:tc>
          <w:tcPr>
            <w:tcW w:w="0" w:type="auto"/>
            <w:vMerge w:val="restart"/>
            <w:shd w:val="clear" w:color="auto" w:fill="auto"/>
            <w:vAlign w:val="center"/>
          </w:tcPr>
          <w:p w14:paraId="1091082E" w14:textId="761238F6"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{"citationItems":[{"id":"ITEM-1","itemData":{"DOI":"10.1073/pnas.1801999115","ISSN":"0027-8424","PMID":"29610325","abstract":"The influenza virus hemagglutinin (HA) glycoprotein mediates receptor binding and membrane fusion during viral entry in host cells. Blocking these key steps in viral infection has applications for development of novel antiinfluenza therapeutics as well as vaccines. However, the lack of structural information on how small molecules can gain a foothold in the small, shallow receptor-binding site (RBS) has hindered drug design against this important target on the viral pathogen. Here, we report on the serendipitous crystallization-based discovery of a small-molecule N -cyclohexyltaurine, commonly known as the buffering agent CHES, that is able to bind to both group-1 and group-2 HAs of influenza A viruses. X-ray structural characterization of group-1 H5N1 A/Vietnam/1203/2004 (H5/Viet) and group-2 H3N2 A/Hong Kong/1/1968 (H3/HK68) HAs at 2.0-Å and 2.57-Å resolution, respectively, revealed that N -cyclohexyltaurine binds to the heart of the conserved HA RBS. N -cyclohexyltaurine mimics the binding mode of the natural receptor sialic acid and RBS-targeting bnAbs through formation of similar hydrogen bonds and CH-π interactions with the HA. In H3/HK68, N -cyclohexyltaurine also binds to a conserved pocket in the stem region, thereby exhibiting a dual-binding mode in group-2 HAs. These long-awaited structural insights into RBS recognition by a noncarbohydrate-based small molecule enhance our knowledge of how to target this important functional site and can serve as a template to guide the development of novel broad-spectrum small-molecule therapeutics against influenza virus.","author":[{"dropping-particle":"","family":"Kadam","given":"Rameshwar U.","non-dropping-particle":"","parse-names":false,"suffix":""},{"dropping-particle":"","family":"Wilson","given":"Ian A.","non-dropping-particle":"","parse-names":false,"suffix":""}],"container-title":"Proceedings of the National Academy of Sciences","id":"ITEM-1","issue":"16","issued":{"date-parts":[["2018","4","17"]]},"page":"4240-4245","title":"A small-molecule fragment that emulates binding of receptor and broadly neutralizing antibodies to influenza A hemagglutinin","type":"article-journal","volume":"115"},"uris":["http://www.mendeley.com/documents/?uuid=4b37d1f7-85c1-3943-b5aa-369098927118"]}],"mendeley":{"formattedCitation":"[1]","plainTextFormattedCitation":"[1]","previouslyFormattedCitation":"[1]"},"properties":{"noteIndex":0},"schema":"https://github.com/citation-style-language/schema/raw/master/csl-citation.json"}</w:instrText>
            </w:r>
            <w:r w:rsidRPr="0059170D">
              <w:rPr>
                <w:noProof w:val="0"/>
                <w:sz w:val="18"/>
                <w:szCs w:val="18"/>
              </w:rPr>
              <w:fldChar w:fldCharType="separate"/>
            </w:r>
            <w:r w:rsidRPr="0059170D">
              <w:rPr>
                <w:sz w:val="18"/>
                <w:szCs w:val="18"/>
              </w:rPr>
              <w:t>[1]</w:t>
            </w:r>
            <w:r w:rsidRPr="0059170D">
              <w:rPr>
                <w:noProof w:val="0"/>
                <w:sz w:val="18"/>
                <w:szCs w:val="18"/>
              </w:rPr>
              <w:fldChar w:fldCharType="end"/>
            </w:r>
          </w:p>
        </w:tc>
      </w:tr>
      <w:tr w:rsidR="00A922A5" w:rsidRPr="0059170D" w14:paraId="165F7575" w14:textId="77777777" w:rsidTr="00B211CF">
        <w:trPr>
          <w:jc w:val="center"/>
        </w:trPr>
        <w:tc>
          <w:tcPr>
            <w:tcW w:w="0" w:type="auto"/>
            <w:vMerge w:val="restart"/>
            <w:shd w:val="clear" w:color="auto" w:fill="auto"/>
            <w:vAlign w:val="center"/>
          </w:tcPr>
          <w:p w14:paraId="64D496C4" w14:textId="77777777" w:rsidR="00A922A5" w:rsidRPr="0059170D" w:rsidRDefault="00A922A5" w:rsidP="00B211CF">
            <w:pPr>
              <w:adjustRightInd w:val="0"/>
              <w:snapToGrid w:val="0"/>
              <w:jc w:val="center"/>
              <w:rPr>
                <w:noProof w:val="0"/>
                <w:sz w:val="18"/>
                <w:szCs w:val="18"/>
              </w:rPr>
            </w:pPr>
            <w:r w:rsidRPr="0059170D">
              <w:rPr>
                <w:noProof w:val="0"/>
                <w:sz w:val="18"/>
                <w:szCs w:val="18"/>
              </w:rPr>
              <w:t>6CEX</w:t>
            </w:r>
          </w:p>
        </w:tc>
        <w:tc>
          <w:tcPr>
            <w:tcW w:w="0" w:type="auto"/>
            <w:vMerge w:val="restart"/>
            <w:shd w:val="clear" w:color="auto" w:fill="auto"/>
            <w:vAlign w:val="center"/>
          </w:tcPr>
          <w:p w14:paraId="4AA8C32E" w14:textId="77777777" w:rsidR="00A922A5" w:rsidRPr="0059170D" w:rsidRDefault="00A922A5" w:rsidP="00B211CF">
            <w:pPr>
              <w:adjustRightInd w:val="0"/>
              <w:snapToGrid w:val="0"/>
              <w:jc w:val="center"/>
              <w:rPr>
                <w:noProof w:val="0"/>
                <w:sz w:val="18"/>
                <w:szCs w:val="18"/>
              </w:rPr>
            </w:pPr>
            <w:r w:rsidRPr="0059170D">
              <w:rPr>
                <w:noProof w:val="0"/>
                <w:sz w:val="18"/>
                <w:szCs w:val="18"/>
              </w:rPr>
              <w:t>A/Hong Kong/1/1968 (H3N2)</w:t>
            </w:r>
          </w:p>
        </w:tc>
        <w:tc>
          <w:tcPr>
            <w:tcW w:w="0" w:type="auto"/>
            <w:vMerge/>
            <w:shd w:val="clear" w:color="auto" w:fill="auto"/>
            <w:vAlign w:val="center"/>
          </w:tcPr>
          <w:p w14:paraId="47549DB8" w14:textId="77777777" w:rsidR="00A922A5" w:rsidRPr="0059170D" w:rsidRDefault="00A922A5" w:rsidP="00B211CF">
            <w:pPr>
              <w:adjustRightInd w:val="0"/>
              <w:snapToGrid w:val="0"/>
              <w:jc w:val="center"/>
              <w:rPr>
                <w:noProof w:val="0"/>
                <w:sz w:val="18"/>
                <w:szCs w:val="18"/>
              </w:rPr>
            </w:pPr>
          </w:p>
        </w:tc>
        <w:tc>
          <w:tcPr>
            <w:tcW w:w="0" w:type="auto"/>
            <w:shd w:val="clear" w:color="auto" w:fill="auto"/>
            <w:vAlign w:val="center"/>
          </w:tcPr>
          <w:p w14:paraId="143365CD" w14:textId="77777777" w:rsidR="00A922A5" w:rsidRPr="0059170D" w:rsidRDefault="00A922A5" w:rsidP="00B211CF">
            <w:pPr>
              <w:adjustRightInd w:val="0"/>
              <w:snapToGrid w:val="0"/>
              <w:jc w:val="center"/>
              <w:rPr>
                <w:noProof w:val="0"/>
                <w:sz w:val="18"/>
                <w:szCs w:val="18"/>
                <w:vertAlign w:val="subscript"/>
              </w:rPr>
            </w:pPr>
            <w:r w:rsidRPr="0059170D">
              <w:rPr>
                <w:noProof w:val="0"/>
                <w:sz w:val="18"/>
                <w:szCs w:val="18"/>
              </w:rPr>
              <w:t>Receptor binding site of HA</w:t>
            </w:r>
            <w:r w:rsidRPr="0059170D">
              <w:rPr>
                <w:noProof w:val="0"/>
                <w:sz w:val="18"/>
                <w:szCs w:val="18"/>
                <w:vertAlign w:val="subscript"/>
              </w:rPr>
              <w:t>1</w:t>
            </w:r>
          </w:p>
        </w:tc>
        <w:tc>
          <w:tcPr>
            <w:tcW w:w="0" w:type="auto"/>
            <w:vMerge/>
            <w:shd w:val="clear" w:color="auto" w:fill="auto"/>
            <w:vAlign w:val="center"/>
          </w:tcPr>
          <w:p w14:paraId="12D527AB" w14:textId="77777777" w:rsidR="00A922A5" w:rsidRPr="0059170D" w:rsidRDefault="00A922A5" w:rsidP="00B211CF">
            <w:pPr>
              <w:adjustRightInd w:val="0"/>
              <w:snapToGrid w:val="0"/>
              <w:jc w:val="center"/>
              <w:rPr>
                <w:noProof w:val="0"/>
                <w:sz w:val="18"/>
                <w:szCs w:val="18"/>
              </w:rPr>
            </w:pPr>
          </w:p>
        </w:tc>
      </w:tr>
      <w:tr w:rsidR="00A922A5" w:rsidRPr="0059170D" w14:paraId="7B9C2257" w14:textId="77777777" w:rsidTr="00B211CF">
        <w:trPr>
          <w:jc w:val="center"/>
        </w:trPr>
        <w:tc>
          <w:tcPr>
            <w:tcW w:w="0" w:type="auto"/>
            <w:vMerge/>
            <w:shd w:val="clear" w:color="auto" w:fill="auto"/>
            <w:vAlign w:val="center"/>
          </w:tcPr>
          <w:p w14:paraId="6729D508"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4ADE7157"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52AF03DA" w14:textId="77777777" w:rsidR="00A922A5" w:rsidRPr="0059170D" w:rsidRDefault="00A922A5" w:rsidP="00B211CF">
            <w:pPr>
              <w:adjustRightInd w:val="0"/>
              <w:snapToGrid w:val="0"/>
              <w:jc w:val="center"/>
              <w:rPr>
                <w:noProof w:val="0"/>
                <w:sz w:val="18"/>
                <w:szCs w:val="18"/>
              </w:rPr>
            </w:pPr>
          </w:p>
        </w:tc>
        <w:tc>
          <w:tcPr>
            <w:tcW w:w="0" w:type="auto"/>
            <w:shd w:val="clear" w:color="auto" w:fill="auto"/>
            <w:vAlign w:val="center"/>
          </w:tcPr>
          <w:p w14:paraId="1F339598" w14:textId="77777777" w:rsidR="00A922A5" w:rsidRPr="0059170D" w:rsidRDefault="00A922A5" w:rsidP="00B211CF">
            <w:pPr>
              <w:adjustRightInd w:val="0"/>
              <w:snapToGrid w:val="0"/>
              <w:jc w:val="center"/>
              <w:rPr>
                <w:noProof w:val="0"/>
                <w:sz w:val="18"/>
                <w:szCs w:val="18"/>
                <w:vertAlign w:val="subscript"/>
              </w:rPr>
            </w:pPr>
            <w:r w:rsidRPr="0059170D">
              <w:rPr>
                <w:noProof w:val="0"/>
                <w:sz w:val="18"/>
                <w:szCs w:val="18"/>
              </w:rPr>
              <w:t>Stem part of НА</w:t>
            </w:r>
            <w:r w:rsidRPr="0059170D">
              <w:rPr>
                <w:noProof w:val="0"/>
                <w:sz w:val="18"/>
                <w:szCs w:val="18"/>
                <w:vertAlign w:val="subscript"/>
              </w:rPr>
              <w:t>2</w:t>
            </w:r>
            <w:r w:rsidRPr="0059170D">
              <w:rPr>
                <w:noProof w:val="0"/>
                <w:sz w:val="18"/>
                <w:szCs w:val="18"/>
              </w:rPr>
              <w:t xml:space="preserve">, hydrophobic cavity between the short and long </w:t>
            </w:r>
            <w:r w:rsidRPr="0059170D">
              <w:rPr>
                <w:noProof w:val="0"/>
                <w:sz w:val="18"/>
                <w:szCs w:val="18"/>
              </w:rPr>
              <w:sym w:font="Symbol" w:char="F061"/>
            </w:r>
            <w:r w:rsidRPr="0059170D">
              <w:rPr>
                <w:noProof w:val="0"/>
                <w:sz w:val="18"/>
                <w:szCs w:val="18"/>
              </w:rPr>
              <w:t>-helices of two protomers of HA</w:t>
            </w:r>
            <w:r w:rsidRPr="0059170D">
              <w:rPr>
                <w:noProof w:val="0"/>
                <w:sz w:val="18"/>
                <w:szCs w:val="18"/>
                <w:vertAlign w:val="subscript"/>
              </w:rPr>
              <w:t>2</w:t>
            </w:r>
          </w:p>
        </w:tc>
        <w:tc>
          <w:tcPr>
            <w:tcW w:w="0" w:type="auto"/>
            <w:vMerge/>
            <w:shd w:val="clear" w:color="auto" w:fill="auto"/>
            <w:vAlign w:val="center"/>
          </w:tcPr>
          <w:p w14:paraId="18FEA211" w14:textId="77777777" w:rsidR="00A922A5" w:rsidRPr="0059170D" w:rsidRDefault="00A922A5" w:rsidP="00B211CF">
            <w:pPr>
              <w:adjustRightInd w:val="0"/>
              <w:snapToGrid w:val="0"/>
              <w:jc w:val="center"/>
              <w:rPr>
                <w:noProof w:val="0"/>
                <w:sz w:val="18"/>
                <w:szCs w:val="18"/>
              </w:rPr>
            </w:pPr>
          </w:p>
        </w:tc>
      </w:tr>
      <w:tr w:rsidR="00A922A5" w:rsidRPr="0059170D" w14:paraId="4F0E3652" w14:textId="77777777" w:rsidTr="00B211CF">
        <w:trPr>
          <w:jc w:val="center"/>
        </w:trPr>
        <w:tc>
          <w:tcPr>
            <w:tcW w:w="0" w:type="auto"/>
            <w:shd w:val="clear" w:color="auto" w:fill="auto"/>
            <w:vAlign w:val="center"/>
          </w:tcPr>
          <w:p w14:paraId="2FDE5E57" w14:textId="77777777" w:rsidR="00A922A5" w:rsidRPr="0059170D" w:rsidRDefault="00A922A5" w:rsidP="00B211CF">
            <w:pPr>
              <w:adjustRightInd w:val="0"/>
              <w:snapToGrid w:val="0"/>
              <w:jc w:val="center"/>
              <w:rPr>
                <w:noProof w:val="0"/>
                <w:sz w:val="18"/>
                <w:szCs w:val="18"/>
              </w:rPr>
            </w:pPr>
            <w:r w:rsidRPr="0059170D">
              <w:rPr>
                <w:noProof w:val="0"/>
                <w:sz w:val="18"/>
                <w:szCs w:val="18"/>
              </w:rPr>
              <w:t>3EYM</w:t>
            </w:r>
          </w:p>
        </w:tc>
        <w:tc>
          <w:tcPr>
            <w:tcW w:w="0" w:type="auto"/>
            <w:shd w:val="clear" w:color="auto" w:fill="auto"/>
            <w:vAlign w:val="center"/>
          </w:tcPr>
          <w:p w14:paraId="00D5F777" w14:textId="77777777" w:rsidR="00A922A5" w:rsidRPr="0059170D" w:rsidRDefault="00A922A5" w:rsidP="00B211CF">
            <w:pPr>
              <w:adjustRightInd w:val="0"/>
              <w:snapToGrid w:val="0"/>
              <w:jc w:val="center"/>
              <w:rPr>
                <w:noProof w:val="0"/>
                <w:sz w:val="18"/>
                <w:szCs w:val="18"/>
              </w:rPr>
            </w:pPr>
            <w:r w:rsidRPr="0059170D">
              <w:rPr>
                <w:noProof w:val="0"/>
                <w:sz w:val="18"/>
                <w:szCs w:val="18"/>
              </w:rPr>
              <w:t>A/Aichi/2/1968 H3N2</w:t>
            </w:r>
          </w:p>
        </w:tc>
        <w:tc>
          <w:tcPr>
            <w:tcW w:w="0" w:type="auto"/>
            <w:vMerge w:val="restart"/>
            <w:shd w:val="clear" w:color="auto" w:fill="auto"/>
            <w:vAlign w:val="center"/>
          </w:tcPr>
          <w:p w14:paraId="2B834B20" w14:textId="77777777" w:rsidR="00A922A5" w:rsidRPr="0059170D" w:rsidRDefault="00A922A5" w:rsidP="00B211CF">
            <w:pPr>
              <w:adjustRightInd w:val="0"/>
              <w:snapToGrid w:val="0"/>
              <w:jc w:val="center"/>
              <w:rPr>
                <w:noProof w:val="0"/>
                <w:sz w:val="18"/>
                <w:szCs w:val="18"/>
              </w:rPr>
            </w:pPr>
            <w:r w:rsidRPr="0059170D">
              <w:rPr>
                <w:sz w:val="18"/>
                <w:szCs w:val="18"/>
                <w:lang w:val="ru-RU" w:eastAsia="ru-RU"/>
              </w:rPr>
              <w:drawing>
                <wp:inline distT="0" distB="0" distL="0" distR="0" wp14:anchorId="0CCBDC8E" wp14:editId="03D8FA3F">
                  <wp:extent cx="643255" cy="643255"/>
                  <wp:effectExtent l="0" t="0" r="4445" b="4445"/>
                  <wp:docPr id="2" name="Picture 2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raphical user interface&#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3255" cy="643255"/>
                          </a:xfrm>
                          <a:prstGeom prst="rect">
                            <a:avLst/>
                          </a:prstGeom>
                          <a:noFill/>
                          <a:ln>
                            <a:noFill/>
                          </a:ln>
                        </pic:spPr>
                      </pic:pic>
                    </a:graphicData>
                  </a:graphic>
                </wp:inline>
              </w:drawing>
            </w:r>
            <w:r w:rsidRPr="0059170D">
              <w:rPr>
                <w:noProof w:val="0"/>
                <w:sz w:val="18"/>
                <w:szCs w:val="18"/>
              </w:rPr>
              <w:t>TBHQ</w:t>
            </w:r>
          </w:p>
        </w:tc>
        <w:tc>
          <w:tcPr>
            <w:tcW w:w="0" w:type="auto"/>
            <w:vMerge w:val="restart"/>
            <w:shd w:val="clear" w:color="auto" w:fill="auto"/>
            <w:vAlign w:val="center"/>
          </w:tcPr>
          <w:p w14:paraId="66E5DB9F" w14:textId="77777777" w:rsidR="00A922A5" w:rsidRPr="0059170D" w:rsidRDefault="00A922A5" w:rsidP="00B211CF">
            <w:pPr>
              <w:adjustRightInd w:val="0"/>
              <w:snapToGrid w:val="0"/>
              <w:jc w:val="center"/>
              <w:rPr>
                <w:noProof w:val="0"/>
                <w:sz w:val="18"/>
                <w:szCs w:val="18"/>
              </w:rPr>
            </w:pPr>
            <w:r w:rsidRPr="0059170D">
              <w:rPr>
                <w:noProof w:val="0"/>
                <w:sz w:val="18"/>
                <w:szCs w:val="18"/>
              </w:rPr>
              <w:t>Stem part of НА</w:t>
            </w:r>
            <w:r w:rsidRPr="0059170D">
              <w:rPr>
                <w:noProof w:val="0"/>
                <w:sz w:val="18"/>
                <w:szCs w:val="18"/>
                <w:vertAlign w:val="subscript"/>
              </w:rPr>
              <w:t>2</w:t>
            </w:r>
            <w:r w:rsidRPr="0059170D">
              <w:rPr>
                <w:noProof w:val="0"/>
                <w:sz w:val="18"/>
                <w:szCs w:val="18"/>
              </w:rPr>
              <w:t xml:space="preserve">, hydrophobic cavity between the short and long </w:t>
            </w:r>
            <w:r w:rsidRPr="0059170D">
              <w:rPr>
                <w:noProof w:val="0"/>
                <w:sz w:val="18"/>
                <w:szCs w:val="18"/>
              </w:rPr>
              <w:sym w:font="Symbol" w:char="F061"/>
            </w:r>
            <w:r w:rsidRPr="0059170D">
              <w:rPr>
                <w:noProof w:val="0"/>
                <w:sz w:val="18"/>
                <w:szCs w:val="18"/>
              </w:rPr>
              <w:t>-helices of two protomers of HA</w:t>
            </w:r>
            <w:r w:rsidRPr="0059170D">
              <w:rPr>
                <w:noProof w:val="0"/>
                <w:sz w:val="18"/>
                <w:szCs w:val="18"/>
                <w:vertAlign w:val="subscript"/>
              </w:rPr>
              <w:t>2</w:t>
            </w:r>
          </w:p>
        </w:tc>
        <w:tc>
          <w:tcPr>
            <w:tcW w:w="0" w:type="auto"/>
            <w:vMerge w:val="restart"/>
            <w:shd w:val="clear" w:color="auto" w:fill="auto"/>
            <w:vAlign w:val="center"/>
          </w:tcPr>
          <w:p w14:paraId="1B2755AB" w14:textId="0AE9B1F1"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{"citationItems":[{"id":"ITEM-1","itemData":{"DOI":"10.1073/pnas.0807142105","ISSN":"0027-8424","abstract":"&lt;p&gt; The influenza surface glycoprotein hemagglutinin (HA) is a potential target for antiviral drugs because of its key roles in the initial stages of infection: receptor binding and the fusion of virus and cell membranes. The structure of HA in complex with a known inhibitor of membrane fusion and virus infectivity, &lt;italic&gt;tert&lt;/italic&gt; -butyl hydroquinone (TBHQ), shows that the inhibitor binds in a hydrophobic pocket formed at an interface between HA monomers. Occupation of this site by TBHQ stabilizes the neutral pH structure through intersubunit and intrasubunit interactions that presumably inhibit the conformational rearrangements required for membrane fusion. The nature of the binding site suggests routes for the chemical modification of TBHQ that could lead to the development of more potent inhibitors of membrane fusion and potential anti-influenza drugs. &lt;/p&gt;","author":[{"dropping-particle":"","family":"Russell","given":"Rupert J.","non-dropping-particle":"","parse-names":false,"suffix":""},{"dropping-particle":"","family":"Kerry","given":"Philip S.","non-dropping-particle":"","parse-names":false,"suffix":""},{"dropping-particle":"","family":"Stevens","given":"David J.","non-dropping-particle":"","parse-names":false,"suffix":""},{"dropping-particle":"","family":"Steinhauer","given":"David A.","non-dropping-particle":"","parse-names":false,"suffix":""},{"dropping-particle":"","family":"Martin","given":"Stephen R.","non-dropping-particle":"","parse-names":false,"suffix":""},{"dropping-particle":"","family":"Gamblin","given":"Steven J.","non-dropping-particle":"","parse-names":false,"suffix":""},{"dropping-particle":"","family":"Skehel","given":"John J.","non-dropping-particle":"","parse-names":false,"suffix":""}],"container-title":"Proceedings of the National Academy of Sciences","id":"ITEM-1","issue":"46","issued":{"date-parts":[["2008","11","18"]]},"title":"Structure of influenza hemagglutinin in complex with an inhibitor of membrane fusion","type":"article-journal","volume":"105"},"uris":["http://www.mendeley.com/documents/?uuid=d6486108-29c3-35aa-8d13-e56369095aef"]}],"mendeley":{"formattedCitation":"[2]","plainTextFormattedCitation":"[2]","previouslyFormattedCitation":"[2]"},"properties":{"noteIndex":0},"schema":"https://github.com/citation-style-language/schema/raw/master/csl-citation.json"}</w:instrText>
            </w:r>
            <w:r w:rsidRPr="0059170D">
              <w:rPr>
                <w:noProof w:val="0"/>
                <w:sz w:val="18"/>
                <w:szCs w:val="18"/>
              </w:rPr>
              <w:fldChar w:fldCharType="separate"/>
            </w:r>
            <w:r w:rsidRPr="0059170D">
              <w:rPr>
                <w:sz w:val="18"/>
                <w:szCs w:val="18"/>
              </w:rPr>
              <w:t>[2]</w:t>
            </w:r>
            <w:r w:rsidRPr="0059170D">
              <w:rPr>
                <w:noProof w:val="0"/>
                <w:sz w:val="18"/>
                <w:szCs w:val="18"/>
              </w:rPr>
              <w:fldChar w:fldCharType="end"/>
            </w:r>
          </w:p>
        </w:tc>
      </w:tr>
      <w:tr w:rsidR="00A922A5" w:rsidRPr="0059170D" w14:paraId="3D4CBEBD" w14:textId="77777777" w:rsidTr="00B211CF">
        <w:trPr>
          <w:jc w:val="center"/>
        </w:trPr>
        <w:tc>
          <w:tcPr>
            <w:tcW w:w="0" w:type="auto"/>
            <w:shd w:val="clear" w:color="auto" w:fill="auto"/>
            <w:vAlign w:val="center"/>
          </w:tcPr>
          <w:p w14:paraId="6F46C047" w14:textId="77777777" w:rsidR="00A922A5" w:rsidRPr="0059170D" w:rsidRDefault="00A922A5" w:rsidP="00B211CF">
            <w:pPr>
              <w:adjustRightInd w:val="0"/>
              <w:snapToGrid w:val="0"/>
              <w:jc w:val="center"/>
              <w:rPr>
                <w:noProof w:val="0"/>
                <w:sz w:val="18"/>
                <w:szCs w:val="18"/>
              </w:rPr>
            </w:pPr>
            <w:r w:rsidRPr="0059170D">
              <w:rPr>
                <w:noProof w:val="0"/>
                <w:sz w:val="18"/>
                <w:szCs w:val="18"/>
              </w:rPr>
              <w:t>3EYK</w:t>
            </w:r>
          </w:p>
        </w:tc>
        <w:tc>
          <w:tcPr>
            <w:tcW w:w="0" w:type="auto"/>
            <w:shd w:val="clear" w:color="auto" w:fill="auto"/>
            <w:vAlign w:val="center"/>
          </w:tcPr>
          <w:p w14:paraId="084B517E" w14:textId="77777777" w:rsidR="00A922A5" w:rsidRPr="0059170D" w:rsidRDefault="00A922A5" w:rsidP="00B211CF">
            <w:pPr>
              <w:adjustRightInd w:val="0"/>
              <w:snapToGrid w:val="0"/>
              <w:jc w:val="center"/>
              <w:rPr>
                <w:noProof w:val="0"/>
                <w:sz w:val="18"/>
                <w:szCs w:val="18"/>
              </w:rPr>
            </w:pPr>
            <w:r w:rsidRPr="0059170D">
              <w:rPr>
                <w:noProof w:val="0"/>
                <w:sz w:val="18"/>
                <w:szCs w:val="18"/>
              </w:rPr>
              <w:t>A/Mallard/Astrakhan/244/1982 H14N6</w:t>
            </w:r>
          </w:p>
        </w:tc>
        <w:tc>
          <w:tcPr>
            <w:tcW w:w="0" w:type="auto"/>
            <w:vMerge/>
            <w:shd w:val="clear" w:color="auto" w:fill="auto"/>
            <w:vAlign w:val="center"/>
          </w:tcPr>
          <w:p w14:paraId="4C81FF40"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322A2819"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16510580" w14:textId="77777777" w:rsidR="00A922A5" w:rsidRPr="0059170D" w:rsidRDefault="00A922A5" w:rsidP="00B211CF">
            <w:pPr>
              <w:adjustRightInd w:val="0"/>
              <w:snapToGrid w:val="0"/>
              <w:jc w:val="center"/>
              <w:rPr>
                <w:noProof w:val="0"/>
                <w:sz w:val="18"/>
                <w:szCs w:val="18"/>
              </w:rPr>
            </w:pPr>
          </w:p>
        </w:tc>
      </w:tr>
      <w:tr w:rsidR="00A922A5" w:rsidRPr="0059170D" w14:paraId="176D632B" w14:textId="77777777" w:rsidTr="00B211CF">
        <w:trPr>
          <w:jc w:val="center"/>
        </w:trPr>
        <w:tc>
          <w:tcPr>
            <w:tcW w:w="0" w:type="auto"/>
            <w:shd w:val="clear" w:color="auto" w:fill="auto"/>
            <w:vAlign w:val="center"/>
          </w:tcPr>
          <w:p w14:paraId="443E3E30" w14:textId="77777777" w:rsidR="00A922A5" w:rsidRPr="0059170D" w:rsidRDefault="00A922A5" w:rsidP="00B211CF">
            <w:pPr>
              <w:adjustRightInd w:val="0"/>
              <w:snapToGrid w:val="0"/>
              <w:jc w:val="center"/>
              <w:rPr>
                <w:noProof w:val="0"/>
                <w:sz w:val="18"/>
                <w:szCs w:val="18"/>
              </w:rPr>
            </w:pPr>
            <w:r w:rsidRPr="0059170D">
              <w:rPr>
                <w:noProof w:val="0"/>
                <w:sz w:val="18"/>
                <w:szCs w:val="18"/>
              </w:rPr>
              <w:t>5T6N</w:t>
            </w:r>
          </w:p>
        </w:tc>
        <w:tc>
          <w:tcPr>
            <w:tcW w:w="0" w:type="auto"/>
            <w:shd w:val="clear" w:color="auto" w:fill="auto"/>
            <w:vAlign w:val="center"/>
          </w:tcPr>
          <w:p w14:paraId="22E49600" w14:textId="77777777" w:rsidR="00A922A5" w:rsidRPr="0059170D" w:rsidRDefault="00A922A5" w:rsidP="00B211CF">
            <w:pPr>
              <w:adjustRightInd w:val="0"/>
              <w:snapToGrid w:val="0"/>
              <w:jc w:val="center"/>
              <w:rPr>
                <w:noProof w:val="0"/>
                <w:sz w:val="18"/>
                <w:szCs w:val="18"/>
              </w:rPr>
            </w:pPr>
            <w:r w:rsidRPr="0059170D">
              <w:rPr>
                <w:noProof w:val="0"/>
                <w:sz w:val="18"/>
                <w:szCs w:val="18"/>
              </w:rPr>
              <w:t>A/H3N2</w:t>
            </w:r>
          </w:p>
        </w:tc>
        <w:tc>
          <w:tcPr>
            <w:tcW w:w="0" w:type="auto"/>
            <w:vMerge w:val="restart"/>
            <w:shd w:val="clear" w:color="auto" w:fill="auto"/>
            <w:vAlign w:val="center"/>
          </w:tcPr>
          <w:p w14:paraId="365B3A51" w14:textId="77777777" w:rsidR="00A922A5" w:rsidRPr="0059170D" w:rsidRDefault="00A922A5" w:rsidP="00B211CF">
            <w:pPr>
              <w:adjustRightInd w:val="0"/>
              <w:snapToGrid w:val="0"/>
              <w:jc w:val="center"/>
              <w:rPr>
                <w:noProof w:val="0"/>
                <w:sz w:val="18"/>
                <w:szCs w:val="18"/>
              </w:rPr>
            </w:pPr>
          </w:p>
          <w:p w14:paraId="64D917BB" w14:textId="77777777" w:rsidR="00A922A5" w:rsidRPr="0059170D" w:rsidRDefault="00A922A5" w:rsidP="00B211CF">
            <w:pPr>
              <w:adjustRightInd w:val="0"/>
              <w:snapToGrid w:val="0"/>
              <w:jc w:val="center"/>
              <w:rPr>
                <w:noProof w:val="0"/>
                <w:sz w:val="18"/>
                <w:szCs w:val="18"/>
              </w:rPr>
            </w:pPr>
            <w:r w:rsidRPr="0059170D">
              <w:rPr>
                <w:sz w:val="18"/>
                <w:szCs w:val="18"/>
                <w:lang w:val="ru-RU" w:eastAsia="ru-RU"/>
              </w:rPr>
              <w:drawing>
                <wp:inline distT="0" distB="0" distL="0" distR="0" wp14:anchorId="36050161" wp14:editId="7912AC71">
                  <wp:extent cx="821055" cy="1100455"/>
                  <wp:effectExtent l="0" t="0" r="0" b="4445"/>
                  <wp:docPr id="3" name="Рисунок 3" descr="A picture containing text, device, gauge,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picture containing text, device, gauge, imag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1055" cy="1100455"/>
                          </a:xfrm>
                          <a:prstGeom prst="rect">
                            <a:avLst/>
                          </a:prstGeom>
                          <a:noFill/>
                          <a:ln>
                            <a:noFill/>
                          </a:ln>
                        </pic:spPr>
                      </pic:pic>
                    </a:graphicData>
                  </a:graphic>
                </wp:inline>
              </w:drawing>
            </w:r>
          </w:p>
          <w:p w14:paraId="777046C2" w14:textId="77777777" w:rsidR="00A922A5" w:rsidRPr="0059170D" w:rsidRDefault="00A922A5" w:rsidP="00B211CF">
            <w:pPr>
              <w:adjustRightInd w:val="0"/>
              <w:snapToGrid w:val="0"/>
              <w:jc w:val="center"/>
              <w:rPr>
                <w:noProof w:val="0"/>
                <w:sz w:val="18"/>
                <w:szCs w:val="18"/>
              </w:rPr>
            </w:pPr>
            <w:r w:rsidRPr="0059170D">
              <w:rPr>
                <w:noProof w:val="0"/>
                <w:sz w:val="18"/>
                <w:szCs w:val="18"/>
              </w:rPr>
              <w:t>Umifenovir (Arbidol)</w:t>
            </w:r>
          </w:p>
          <w:p w14:paraId="29577AE9" w14:textId="77777777" w:rsidR="00A922A5" w:rsidRPr="0059170D" w:rsidRDefault="00A922A5" w:rsidP="00B211CF">
            <w:pPr>
              <w:adjustRightInd w:val="0"/>
              <w:snapToGrid w:val="0"/>
              <w:jc w:val="center"/>
              <w:rPr>
                <w:noProof w:val="0"/>
                <w:sz w:val="18"/>
                <w:szCs w:val="18"/>
              </w:rPr>
            </w:pPr>
          </w:p>
        </w:tc>
        <w:tc>
          <w:tcPr>
            <w:tcW w:w="0" w:type="auto"/>
            <w:vMerge w:val="restart"/>
            <w:shd w:val="clear" w:color="auto" w:fill="auto"/>
            <w:vAlign w:val="center"/>
          </w:tcPr>
          <w:p w14:paraId="1C130EFE" w14:textId="77777777" w:rsidR="00A922A5" w:rsidRPr="0059170D" w:rsidRDefault="00A922A5" w:rsidP="00B211CF">
            <w:pPr>
              <w:adjustRightInd w:val="0"/>
              <w:snapToGrid w:val="0"/>
              <w:jc w:val="center"/>
              <w:rPr>
                <w:noProof w:val="0"/>
                <w:sz w:val="18"/>
                <w:szCs w:val="18"/>
              </w:rPr>
            </w:pPr>
            <w:r w:rsidRPr="0059170D">
              <w:rPr>
                <w:noProof w:val="0"/>
                <w:sz w:val="18"/>
                <w:szCs w:val="18"/>
              </w:rPr>
              <w:t>Stem part of НА</w:t>
            </w:r>
            <w:r w:rsidRPr="0059170D">
              <w:rPr>
                <w:noProof w:val="0"/>
                <w:sz w:val="18"/>
                <w:szCs w:val="18"/>
                <w:vertAlign w:val="subscript"/>
              </w:rPr>
              <w:t>2</w:t>
            </w:r>
            <w:r w:rsidRPr="0059170D">
              <w:rPr>
                <w:noProof w:val="0"/>
                <w:sz w:val="18"/>
                <w:szCs w:val="18"/>
              </w:rPr>
              <w:t xml:space="preserve">, hydrophobic cavity between the short and long </w:t>
            </w:r>
            <w:r w:rsidRPr="0059170D">
              <w:rPr>
                <w:noProof w:val="0"/>
                <w:sz w:val="18"/>
                <w:szCs w:val="18"/>
              </w:rPr>
              <w:sym w:font="Symbol" w:char="F061"/>
            </w:r>
            <w:r w:rsidRPr="0059170D">
              <w:rPr>
                <w:noProof w:val="0"/>
                <w:sz w:val="18"/>
                <w:szCs w:val="18"/>
              </w:rPr>
              <w:t>-helices of two protomers of HA</w:t>
            </w:r>
            <w:r w:rsidRPr="0059170D">
              <w:rPr>
                <w:noProof w:val="0"/>
                <w:sz w:val="18"/>
                <w:szCs w:val="18"/>
                <w:vertAlign w:val="subscript"/>
              </w:rPr>
              <w:t>2</w:t>
            </w:r>
          </w:p>
        </w:tc>
        <w:tc>
          <w:tcPr>
            <w:tcW w:w="0" w:type="auto"/>
            <w:vMerge w:val="restart"/>
            <w:shd w:val="clear" w:color="auto" w:fill="auto"/>
            <w:vAlign w:val="center"/>
          </w:tcPr>
          <w:p w14:paraId="2232F1A7" w14:textId="37051635"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 xml:space="preserve">ADDIN CSL_CITATION {"citationItems":[{"id":"ITEM-1","itemData":{"DOI":"10.1073/pnas.1617020114","ISSN":"10916490","PMID":"28003465","abstract":"The broad-spectrum antiviral drug Arbidol shows efficacy against influenza viruses by targeting the hemagglutinin (HA) fusion machinery. However, the structural basis of the mechanism underlying fusion inhibition by Arbidol has remained obscure, thereby hindering its further development as a specific and optimized influenza therapeutic. We determined crystal structures of Arbidol in complex with influenza virus HA from pandemic 1968 H3N2 and recent 2013 H7N9 viruses. Arbidol binds in a hydrophobic cavity in the HA trimer stem at the interface between two protomers. This cavity is distal to the conserved epitope targeted by broadly neutralizing stem antibodies and is </w:instrText>
            </w:r>
            <w:r w:rsidR="009B5A53">
              <w:rPr>
                <w:rFonts w:ascii="Cambria Math" w:hAnsi="Cambria Math" w:cs="Cambria Math"/>
                <w:noProof w:val="0"/>
                <w:sz w:val="18"/>
                <w:szCs w:val="18"/>
              </w:rPr>
              <w:instrText>∼</w:instrText>
            </w:r>
            <w:r w:rsidR="009B5A53">
              <w:rPr>
                <w:noProof w:val="0"/>
                <w:sz w:val="18"/>
                <w:szCs w:val="18"/>
              </w:rPr>
              <w:instrText>16 A from the fusion peptide. Arbidol primarily makes hydrophobic interactions with the binding site but also induces some conformational rearrangements to form a network of inter- and intraprotomer salt bridges. By functioning as molecular glue, Arbidol stabilizes the prefusion conformation of HA that inhibits the large conformational rearrangements associated with membrane fusion in the low pH of the endosome. This unique binding mode compared with the small-molecule inhibitors of other class I fusion proteins enhances our understanding of how small molecules can function as fusion inhibitors and guides the development of broad-spectrum therapeutics against influenza virus.","author":[{"dropping-particle":"","family":"Kadam","given":"Rameshwar U.","non-dropping-particle":"","parse-names":false,"suffix":""},{"dropping-particle":"","family":"Wilson","given":"Ian A.","non-dropping-particle":"","parse-names":false,"suffix":""}],"container-title":"Proceedings of the National Academy of Sciences of the United States of America","id":"ITEM-1","issue":"2","issued":{"date-parts":[["2017"]]},"page":"206-214","title":"Structural basis of influenza virus fusion inhibition by the antiviral drug Arbidol","type":"article-journal","volume":"114"},"uris":["http://www.mendeley.com/documents/?uuid=d4414258-37c6-45d8-a3a7-9d7d02ed640e"]}],"mendeley":{"formattedCitation":"[3]","plainTextFormattedCitation":"[3]","previouslyFormattedCitation":"[3]"},"properties":{"noteIndex":0},"schema":"https://github.com/citation-style-language/schema/raw/master/csl-citation.json"}</w:instrText>
            </w:r>
            <w:r w:rsidRPr="0059170D">
              <w:rPr>
                <w:noProof w:val="0"/>
                <w:sz w:val="18"/>
                <w:szCs w:val="18"/>
              </w:rPr>
              <w:fldChar w:fldCharType="separate"/>
            </w:r>
            <w:r w:rsidRPr="0059170D">
              <w:rPr>
                <w:sz w:val="18"/>
                <w:szCs w:val="18"/>
              </w:rPr>
              <w:t>[3]</w:t>
            </w:r>
            <w:r w:rsidRPr="0059170D">
              <w:rPr>
                <w:noProof w:val="0"/>
                <w:sz w:val="18"/>
                <w:szCs w:val="18"/>
              </w:rPr>
              <w:fldChar w:fldCharType="end"/>
            </w:r>
          </w:p>
        </w:tc>
      </w:tr>
      <w:tr w:rsidR="00A922A5" w:rsidRPr="0059170D" w14:paraId="01D6C4A1" w14:textId="77777777" w:rsidTr="00B211CF">
        <w:trPr>
          <w:jc w:val="center"/>
        </w:trPr>
        <w:tc>
          <w:tcPr>
            <w:tcW w:w="0" w:type="auto"/>
            <w:shd w:val="clear" w:color="auto" w:fill="auto"/>
            <w:vAlign w:val="center"/>
          </w:tcPr>
          <w:p w14:paraId="5A8237BE" w14:textId="77777777" w:rsidR="00A922A5" w:rsidRPr="0059170D" w:rsidRDefault="00A922A5" w:rsidP="00B211CF">
            <w:pPr>
              <w:adjustRightInd w:val="0"/>
              <w:snapToGrid w:val="0"/>
              <w:jc w:val="center"/>
              <w:rPr>
                <w:noProof w:val="0"/>
                <w:sz w:val="18"/>
                <w:szCs w:val="18"/>
              </w:rPr>
            </w:pPr>
            <w:r w:rsidRPr="0059170D">
              <w:rPr>
                <w:noProof w:val="0"/>
                <w:sz w:val="18"/>
                <w:szCs w:val="18"/>
              </w:rPr>
              <w:t>5T6S</w:t>
            </w:r>
          </w:p>
        </w:tc>
        <w:tc>
          <w:tcPr>
            <w:tcW w:w="0" w:type="auto"/>
            <w:shd w:val="clear" w:color="auto" w:fill="auto"/>
            <w:vAlign w:val="center"/>
          </w:tcPr>
          <w:p w14:paraId="50A16D08" w14:textId="77777777" w:rsidR="00A922A5" w:rsidRPr="0059170D" w:rsidRDefault="00A922A5" w:rsidP="00B211CF">
            <w:pPr>
              <w:adjustRightInd w:val="0"/>
              <w:snapToGrid w:val="0"/>
              <w:jc w:val="center"/>
              <w:rPr>
                <w:noProof w:val="0"/>
                <w:sz w:val="18"/>
                <w:szCs w:val="18"/>
              </w:rPr>
            </w:pPr>
            <w:r w:rsidRPr="0059170D">
              <w:rPr>
                <w:noProof w:val="0"/>
                <w:sz w:val="18"/>
                <w:szCs w:val="18"/>
              </w:rPr>
              <w:t>A/H7N9</w:t>
            </w:r>
          </w:p>
        </w:tc>
        <w:tc>
          <w:tcPr>
            <w:tcW w:w="0" w:type="auto"/>
            <w:vMerge/>
            <w:shd w:val="clear" w:color="auto" w:fill="auto"/>
            <w:vAlign w:val="center"/>
          </w:tcPr>
          <w:p w14:paraId="5BE0B328"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5645EAE8"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5351BD44" w14:textId="77777777" w:rsidR="00A922A5" w:rsidRPr="0059170D" w:rsidRDefault="00A922A5" w:rsidP="00B211CF">
            <w:pPr>
              <w:adjustRightInd w:val="0"/>
              <w:snapToGrid w:val="0"/>
              <w:jc w:val="center"/>
              <w:rPr>
                <w:noProof w:val="0"/>
                <w:sz w:val="18"/>
                <w:szCs w:val="18"/>
              </w:rPr>
            </w:pPr>
          </w:p>
        </w:tc>
      </w:tr>
      <w:tr w:rsidR="00A922A5" w:rsidRPr="0059170D" w14:paraId="69E1D248" w14:textId="77777777" w:rsidTr="00B211CF">
        <w:trPr>
          <w:jc w:val="center"/>
        </w:trPr>
        <w:tc>
          <w:tcPr>
            <w:tcW w:w="0" w:type="auto"/>
            <w:shd w:val="clear" w:color="auto" w:fill="auto"/>
            <w:vAlign w:val="center"/>
          </w:tcPr>
          <w:p w14:paraId="27420FAF" w14:textId="77777777" w:rsidR="00A922A5" w:rsidRPr="0059170D" w:rsidRDefault="00A922A5" w:rsidP="00B211CF">
            <w:pPr>
              <w:adjustRightInd w:val="0"/>
              <w:snapToGrid w:val="0"/>
              <w:jc w:val="center"/>
              <w:rPr>
                <w:noProof w:val="0"/>
                <w:sz w:val="18"/>
                <w:szCs w:val="18"/>
              </w:rPr>
            </w:pPr>
            <w:r w:rsidRPr="0059170D">
              <w:rPr>
                <w:noProof w:val="0"/>
                <w:sz w:val="18"/>
                <w:szCs w:val="18"/>
              </w:rPr>
              <w:t>5W6U</w:t>
            </w:r>
          </w:p>
        </w:tc>
        <w:tc>
          <w:tcPr>
            <w:tcW w:w="0" w:type="auto"/>
            <w:vMerge w:val="restart"/>
            <w:shd w:val="clear" w:color="auto" w:fill="auto"/>
            <w:vAlign w:val="center"/>
          </w:tcPr>
          <w:p w14:paraId="2C607316" w14:textId="77777777" w:rsidR="00A922A5" w:rsidRPr="0059170D" w:rsidRDefault="00A922A5" w:rsidP="00B211CF">
            <w:pPr>
              <w:adjustRightInd w:val="0"/>
              <w:snapToGrid w:val="0"/>
              <w:jc w:val="center"/>
              <w:rPr>
                <w:noProof w:val="0"/>
                <w:sz w:val="18"/>
                <w:szCs w:val="18"/>
              </w:rPr>
            </w:pPr>
            <w:r w:rsidRPr="0059170D">
              <w:rPr>
                <w:noProof w:val="0"/>
                <w:sz w:val="18"/>
                <w:szCs w:val="18"/>
              </w:rPr>
              <w:t>A/Puerto Rico/8/1934 (H1N1)</w:t>
            </w:r>
          </w:p>
        </w:tc>
        <w:tc>
          <w:tcPr>
            <w:tcW w:w="0" w:type="auto"/>
            <w:shd w:val="clear" w:color="auto" w:fill="auto"/>
            <w:vAlign w:val="center"/>
          </w:tcPr>
          <w:p w14:paraId="0B2BDA8D" w14:textId="77777777" w:rsidR="00A922A5" w:rsidRPr="0059170D" w:rsidRDefault="00A922A5" w:rsidP="00B211CF">
            <w:pPr>
              <w:adjustRightInd w:val="0"/>
              <w:snapToGrid w:val="0"/>
              <w:jc w:val="center"/>
              <w:rPr>
                <w:noProof w:val="0"/>
                <w:sz w:val="18"/>
                <w:szCs w:val="18"/>
              </w:rPr>
            </w:pPr>
            <w:r w:rsidRPr="0059170D">
              <w:rPr>
                <w:noProof w:val="0"/>
                <w:sz w:val="18"/>
                <w:szCs w:val="18"/>
              </w:rPr>
              <w:t>Cyclic peptide P2</w:t>
            </w:r>
          </w:p>
        </w:tc>
        <w:tc>
          <w:tcPr>
            <w:tcW w:w="0" w:type="auto"/>
            <w:vMerge w:val="restart"/>
            <w:shd w:val="clear" w:color="auto" w:fill="auto"/>
            <w:vAlign w:val="center"/>
          </w:tcPr>
          <w:p w14:paraId="2C6C189C" w14:textId="77777777" w:rsidR="00A922A5" w:rsidRPr="0059170D" w:rsidRDefault="00A922A5" w:rsidP="00B211CF">
            <w:pPr>
              <w:adjustRightInd w:val="0"/>
              <w:snapToGrid w:val="0"/>
              <w:jc w:val="center"/>
              <w:rPr>
                <w:noProof w:val="0"/>
                <w:sz w:val="18"/>
                <w:szCs w:val="18"/>
              </w:rPr>
            </w:pPr>
            <w:r w:rsidRPr="0059170D">
              <w:rPr>
                <w:noProof w:val="0"/>
                <w:sz w:val="18"/>
                <w:szCs w:val="18"/>
              </w:rPr>
              <w:t>Highly conserved epitope of the stem part of the domain</w:t>
            </w:r>
          </w:p>
        </w:tc>
        <w:tc>
          <w:tcPr>
            <w:tcW w:w="0" w:type="auto"/>
            <w:vMerge w:val="restart"/>
            <w:shd w:val="clear" w:color="auto" w:fill="auto"/>
            <w:vAlign w:val="center"/>
          </w:tcPr>
          <w:p w14:paraId="49F8D3CA" w14:textId="727F8E1D"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{"citationItems":[{"id":"ITEM-1","itemData":{"DOI":"10.1126/science.aan0516","ISSN":"10959203","PMID":"28971971","abstract":"Influenza therapeutics with new targets and mechanisms of action are urgently needed to combat potential pandemics, emerging viruses, and constantly mutating strains in circulation.We report here on the design and structural characterization of potent peptidic inhibitors of influenza hemagglutinin. The peptide design was based on complementaritydetermining region loops of human broadly neutralizing antibodies against the hemagglutinin (FI6v3 and CR9114). The optimized peptides exhibit nanomolar affinity and neutralization against influenza A group 1 viruses, including the 2009 H1N1 pandemic and avian H5N1 strains. The peptide inhibitors bind to the highly conserved stem epitope and block the low pH-induced conformational rearrangements associated with membrane fusion. These peptidic compounds and their advantageous biological properties should accelerate the development of new small molecule- and peptide-based therapeutics against influenza virus.","author":[{"dropping-particle":"","family":"Kadam","given":"Rameshwar U.","non-dropping-particle":"","parse-names":false,"suffix":""},{"dropping-particle":"","family":"Juraszek","given":"Jarek","non-dropping-particle":"","parse-names":false,"suffix":""},{"dropping-particle":"","family":"Brandenburg","given":"Boerries","non-dropping-particle":"","parse-names":false,"suffix":""},{"dropping-particle":"","family":"Buyck","given":"Christophe","non-dropping-particle":"","parse-names":false,"suffix":""},{"dropping-particle":"","family":"Schepens","given":"Wim B.G.","non-dropping-particle":"","parse-names":false,"suffix":""},{"dropping-particle":"","family":"Kesteleyn","given":"Bart","non-dropping-particle":"","parse-names":false,"suffix":""},{"dropping-particle":"","family":"Stoops","given":"Bart","non-dropping-particle":"","parse-names":false,"suffix":""},{"dropping-particle":"","family":"Vreeken","given":"Rob J.","non-dropping-particle":"","parse-names":false,"suffix":""},{"dropping-particle":"","family":"Vermond","given":"Jan","non-dropping-particle":"","parse-names":false,"suffix":""},{"dropping-particle":"","family":"Goutier","given":"Wouter","non-dropping-particle":"","parse-names":false,"suffix":""},{"dropping-particle":"","family":"Tang","given":"Chan","non-dropping-particle":"","parse-names":false,"suffix":""},{"dropping-particle":"","family":"Vogels","given":"Ronald","non-dropping-particle":"","parse-names":false,"suffix":""},{"dropping-particle":"","family":"Friesen","given":"Robert H.E.","non-dropping-particle":"","parse-names":false,"suffix":""},{"dropping-particle":"","family":"Goudsmit","given":"Jaap","non-dropping-particle":"","parse-names":false,"suffix":""},{"dropping-particle":"","family":"Dongen","given":"Maria J.P.","non-dropping-particle":"Van","parse-names":false,"suffix":""},{"dropping-particle":"","family":"Wilson","given":"Ian A.","non-dropping-particle":"","parse-names":false,"suffix":""}],"container-title":"Science","id":"ITEM-1","issue":"6362","issued":{"date-parts":[["2017","10","27"]]},"page":"496-502","title":"Potent peptidic fusion inhibitors of influenza virus","type":"article-journal","volume":"358"},"uris":["http://www.mendeley.com/documents/?uuid=a7044c8e-1734-4cc4-a877-026a86bc13dd","http://www.mendeley.com/documents/?uuid=448b2365-5dd2-3473-b3ff-a6200bb39861"]}],"mendeley":{"formattedCitation":"[4]","plainTextFormattedCitation":"[4]","previouslyFormattedCitation":"[4]"},"properties":{"noteIndex":0},"schema":"https://github.com/citation-style-language/schema/raw/master/csl-citation.json"}</w:instrText>
            </w:r>
            <w:r w:rsidRPr="0059170D">
              <w:rPr>
                <w:noProof w:val="0"/>
                <w:sz w:val="18"/>
                <w:szCs w:val="18"/>
              </w:rPr>
              <w:fldChar w:fldCharType="separate"/>
            </w:r>
            <w:r w:rsidRPr="0059170D">
              <w:rPr>
                <w:sz w:val="18"/>
                <w:szCs w:val="18"/>
              </w:rPr>
              <w:t>[4]</w:t>
            </w:r>
            <w:r w:rsidRPr="0059170D">
              <w:rPr>
                <w:noProof w:val="0"/>
                <w:sz w:val="18"/>
                <w:szCs w:val="18"/>
              </w:rPr>
              <w:fldChar w:fldCharType="end"/>
            </w:r>
          </w:p>
        </w:tc>
      </w:tr>
      <w:tr w:rsidR="00A922A5" w:rsidRPr="0059170D" w14:paraId="470A04FA" w14:textId="77777777" w:rsidTr="00B211CF">
        <w:trPr>
          <w:jc w:val="center"/>
        </w:trPr>
        <w:tc>
          <w:tcPr>
            <w:tcW w:w="0" w:type="auto"/>
            <w:shd w:val="clear" w:color="auto" w:fill="auto"/>
            <w:vAlign w:val="center"/>
          </w:tcPr>
          <w:p w14:paraId="174D158F" w14:textId="77777777" w:rsidR="00A922A5" w:rsidRPr="0059170D" w:rsidRDefault="00A922A5" w:rsidP="00B211CF">
            <w:pPr>
              <w:adjustRightInd w:val="0"/>
              <w:snapToGrid w:val="0"/>
              <w:jc w:val="center"/>
              <w:rPr>
                <w:noProof w:val="0"/>
                <w:sz w:val="18"/>
                <w:szCs w:val="18"/>
              </w:rPr>
            </w:pPr>
            <w:r w:rsidRPr="0059170D">
              <w:rPr>
                <w:noProof w:val="0"/>
                <w:sz w:val="18"/>
                <w:szCs w:val="18"/>
              </w:rPr>
              <w:t>5W6I</w:t>
            </w:r>
          </w:p>
        </w:tc>
        <w:tc>
          <w:tcPr>
            <w:tcW w:w="0" w:type="auto"/>
            <w:vMerge/>
            <w:shd w:val="clear" w:color="auto" w:fill="auto"/>
            <w:vAlign w:val="center"/>
          </w:tcPr>
          <w:p w14:paraId="0340DD07" w14:textId="77777777" w:rsidR="00A922A5" w:rsidRPr="0059170D" w:rsidRDefault="00A922A5" w:rsidP="00B211CF">
            <w:pPr>
              <w:adjustRightInd w:val="0"/>
              <w:snapToGrid w:val="0"/>
              <w:jc w:val="center"/>
              <w:rPr>
                <w:noProof w:val="0"/>
                <w:sz w:val="18"/>
                <w:szCs w:val="18"/>
              </w:rPr>
            </w:pPr>
          </w:p>
        </w:tc>
        <w:tc>
          <w:tcPr>
            <w:tcW w:w="0" w:type="auto"/>
            <w:shd w:val="clear" w:color="auto" w:fill="auto"/>
            <w:vAlign w:val="center"/>
          </w:tcPr>
          <w:p w14:paraId="6A6C135B" w14:textId="77777777" w:rsidR="00A922A5" w:rsidRPr="0059170D" w:rsidRDefault="00A922A5" w:rsidP="00B211CF">
            <w:pPr>
              <w:adjustRightInd w:val="0"/>
              <w:snapToGrid w:val="0"/>
              <w:jc w:val="center"/>
              <w:rPr>
                <w:noProof w:val="0"/>
                <w:sz w:val="18"/>
                <w:szCs w:val="18"/>
              </w:rPr>
            </w:pPr>
            <w:r w:rsidRPr="0059170D">
              <w:rPr>
                <w:noProof w:val="0"/>
                <w:sz w:val="18"/>
                <w:szCs w:val="18"/>
              </w:rPr>
              <w:t>Cyclic peptide P3</w:t>
            </w:r>
          </w:p>
        </w:tc>
        <w:tc>
          <w:tcPr>
            <w:tcW w:w="0" w:type="auto"/>
            <w:vMerge/>
            <w:shd w:val="clear" w:color="auto" w:fill="auto"/>
            <w:vAlign w:val="center"/>
          </w:tcPr>
          <w:p w14:paraId="4F2F84A5"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6D007EB6" w14:textId="77777777" w:rsidR="00A922A5" w:rsidRPr="0059170D" w:rsidRDefault="00A922A5" w:rsidP="00B211CF">
            <w:pPr>
              <w:adjustRightInd w:val="0"/>
              <w:snapToGrid w:val="0"/>
              <w:jc w:val="center"/>
              <w:rPr>
                <w:noProof w:val="0"/>
                <w:sz w:val="18"/>
                <w:szCs w:val="18"/>
              </w:rPr>
            </w:pPr>
          </w:p>
        </w:tc>
      </w:tr>
      <w:tr w:rsidR="00A922A5" w:rsidRPr="0059170D" w14:paraId="2EDF9006" w14:textId="77777777" w:rsidTr="00B211CF">
        <w:trPr>
          <w:jc w:val="center"/>
        </w:trPr>
        <w:tc>
          <w:tcPr>
            <w:tcW w:w="0" w:type="auto"/>
            <w:shd w:val="clear" w:color="auto" w:fill="auto"/>
            <w:vAlign w:val="center"/>
          </w:tcPr>
          <w:p w14:paraId="666DC435" w14:textId="77777777" w:rsidR="00A922A5" w:rsidRPr="0059170D" w:rsidRDefault="00A922A5" w:rsidP="00B211CF">
            <w:pPr>
              <w:adjustRightInd w:val="0"/>
              <w:snapToGrid w:val="0"/>
              <w:jc w:val="center"/>
              <w:rPr>
                <w:noProof w:val="0"/>
                <w:sz w:val="18"/>
                <w:szCs w:val="18"/>
              </w:rPr>
            </w:pPr>
            <w:r w:rsidRPr="0059170D">
              <w:rPr>
                <w:noProof w:val="0"/>
                <w:sz w:val="18"/>
                <w:szCs w:val="18"/>
              </w:rPr>
              <w:t>5W5U</w:t>
            </w:r>
          </w:p>
        </w:tc>
        <w:tc>
          <w:tcPr>
            <w:tcW w:w="0" w:type="auto"/>
            <w:vMerge/>
            <w:shd w:val="clear" w:color="auto" w:fill="auto"/>
            <w:vAlign w:val="center"/>
          </w:tcPr>
          <w:p w14:paraId="1C0D19D8" w14:textId="77777777" w:rsidR="00A922A5" w:rsidRPr="0059170D" w:rsidRDefault="00A922A5" w:rsidP="00B211CF">
            <w:pPr>
              <w:adjustRightInd w:val="0"/>
              <w:snapToGrid w:val="0"/>
              <w:jc w:val="center"/>
              <w:rPr>
                <w:noProof w:val="0"/>
                <w:sz w:val="18"/>
                <w:szCs w:val="18"/>
              </w:rPr>
            </w:pPr>
          </w:p>
        </w:tc>
        <w:tc>
          <w:tcPr>
            <w:tcW w:w="0" w:type="auto"/>
            <w:shd w:val="clear" w:color="auto" w:fill="auto"/>
            <w:vAlign w:val="center"/>
          </w:tcPr>
          <w:p w14:paraId="3DA53F39" w14:textId="77777777" w:rsidR="00A922A5" w:rsidRPr="0059170D" w:rsidRDefault="00A922A5" w:rsidP="00B211CF">
            <w:pPr>
              <w:adjustRightInd w:val="0"/>
              <w:snapToGrid w:val="0"/>
              <w:jc w:val="center"/>
              <w:rPr>
                <w:noProof w:val="0"/>
                <w:sz w:val="18"/>
                <w:szCs w:val="18"/>
              </w:rPr>
            </w:pPr>
            <w:r w:rsidRPr="0059170D">
              <w:rPr>
                <w:noProof w:val="0"/>
                <w:sz w:val="18"/>
                <w:szCs w:val="18"/>
              </w:rPr>
              <w:t>Cyclic peptide P4</w:t>
            </w:r>
          </w:p>
        </w:tc>
        <w:tc>
          <w:tcPr>
            <w:tcW w:w="0" w:type="auto"/>
            <w:vMerge/>
            <w:shd w:val="clear" w:color="auto" w:fill="auto"/>
            <w:vAlign w:val="center"/>
          </w:tcPr>
          <w:p w14:paraId="077739B0"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03ECCF76" w14:textId="77777777" w:rsidR="00A922A5" w:rsidRPr="0059170D" w:rsidRDefault="00A922A5" w:rsidP="00B211CF">
            <w:pPr>
              <w:adjustRightInd w:val="0"/>
              <w:snapToGrid w:val="0"/>
              <w:jc w:val="center"/>
              <w:rPr>
                <w:noProof w:val="0"/>
                <w:sz w:val="18"/>
                <w:szCs w:val="18"/>
              </w:rPr>
            </w:pPr>
          </w:p>
        </w:tc>
      </w:tr>
      <w:tr w:rsidR="00A922A5" w:rsidRPr="0059170D" w14:paraId="7CF6D2DF" w14:textId="77777777" w:rsidTr="00B211CF">
        <w:trPr>
          <w:jc w:val="center"/>
        </w:trPr>
        <w:tc>
          <w:tcPr>
            <w:tcW w:w="0" w:type="auto"/>
            <w:shd w:val="clear" w:color="auto" w:fill="auto"/>
            <w:vAlign w:val="center"/>
          </w:tcPr>
          <w:p w14:paraId="51A50BD2" w14:textId="77777777" w:rsidR="00A922A5" w:rsidRPr="0059170D" w:rsidRDefault="00A922A5" w:rsidP="00B211CF">
            <w:pPr>
              <w:adjustRightInd w:val="0"/>
              <w:snapToGrid w:val="0"/>
              <w:jc w:val="center"/>
              <w:rPr>
                <w:noProof w:val="0"/>
                <w:sz w:val="18"/>
                <w:szCs w:val="18"/>
              </w:rPr>
            </w:pPr>
            <w:r w:rsidRPr="0059170D">
              <w:rPr>
                <w:noProof w:val="0"/>
                <w:sz w:val="18"/>
                <w:szCs w:val="18"/>
              </w:rPr>
              <w:t>5W5S</w:t>
            </w:r>
          </w:p>
        </w:tc>
        <w:tc>
          <w:tcPr>
            <w:tcW w:w="0" w:type="auto"/>
            <w:vMerge/>
            <w:shd w:val="clear" w:color="auto" w:fill="auto"/>
            <w:vAlign w:val="center"/>
          </w:tcPr>
          <w:p w14:paraId="43C368BB" w14:textId="77777777" w:rsidR="00A922A5" w:rsidRPr="0059170D" w:rsidRDefault="00A922A5" w:rsidP="00B211CF">
            <w:pPr>
              <w:adjustRightInd w:val="0"/>
              <w:snapToGrid w:val="0"/>
              <w:jc w:val="center"/>
              <w:rPr>
                <w:noProof w:val="0"/>
                <w:sz w:val="18"/>
                <w:szCs w:val="18"/>
              </w:rPr>
            </w:pPr>
          </w:p>
        </w:tc>
        <w:tc>
          <w:tcPr>
            <w:tcW w:w="0" w:type="auto"/>
            <w:shd w:val="clear" w:color="auto" w:fill="auto"/>
            <w:vAlign w:val="center"/>
          </w:tcPr>
          <w:p w14:paraId="3A95A7EC" w14:textId="77777777" w:rsidR="00A922A5" w:rsidRPr="0059170D" w:rsidRDefault="00A922A5" w:rsidP="00B211CF">
            <w:pPr>
              <w:adjustRightInd w:val="0"/>
              <w:snapToGrid w:val="0"/>
              <w:jc w:val="center"/>
              <w:rPr>
                <w:noProof w:val="0"/>
                <w:sz w:val="18"/>
                <w:szCs w:val="18"/>
              </w:rPr>
            </w:pPr>
            <w:r w:rsidRPr="0059170D">
              <w:rPr>
                <w:noProof w:val="0"/>
                <w:sz w:val="18"/>
                <w:szCs w:val="18"/>
              </w:rPr>
              <w:t>Cyclic peptide P5</w:t>
            </w:r>
          </w:p>
        </w:tc>
        <w:tc>
          <w:tcPr>
            <w:tcW w:w="0" w:type="auto"/>
            <w:vMerge/>
            <w:shd w:val="clear" w:color="auto" w:fill="auto"/>
            <w:vAlign w:val="center"/>
          </w:tcPr>
          <w:p w14:paraId="1A57E858"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3979491E" w14:textId="77777777" w:rsidR="00A922A5" w:rsidRPr="0059170D" w:rsidRDefault="00A922A5" w:rsidP="00B211CF">
            <w:pPr>
              <w:adjustRightInd w:val="0"/>
              <w:snapToGrid w:val="0"/>
              <w:jc w:val="center"/>
              <w:rPr>
                <w:noProof w:val="0"/>
                <w:sz w:val="18"/>
                <w:szCs w:val="18"/>
              </w:rPr>
            </w:pPr>
          </w:p>
        </w:tc>
      </w:tr>
      <w:tr w:rsidR="00A922A5" w:rsidRPr="0059170D" w14:paraId="132940D4" w14:textId="77777777" w:rsidTr="00B211CF">
        <w:trPr>
          <w:jc w:val="center"/>
        </w:trPr>
        <w:tc>
          <w:tcPr>
            <w:tcW w:w="0" w:type="auto"/>
            <w:shd w:val="clear" w:color="auto" w:fill="auto"/>
            <w:vAlign w:val="center"/>
          </w:tcPr>
          <w:p w14:paraId="2404A016" w14:textId="77777777" w:rsidR="00A922A5" w:rsidRPr="0059170D" w:rsidRDefault="00A922A5" w:rsidP="00B211CF">
            <w:pPr>
              <w:adjustRightInd w:val="0"/>
              <w:snapToGrid w:val="0"/>
              <w:jc w:val="center"/>
              <w:rPr>
                <w:noProof w:val="0"/>
                <w:sz w:val="18"/>
                <w:szCs w:val="18"/>
              </w:rPr>
            </w:pPr>
            <w:r w:rsidRPr="0059170D">
              <w:rPr>
                <w:noProof w:val="0"/>
                <w:sz w:val="18"/>
                <w:szCs w:val="18"/>
              </w:rPr>
              <w:t>5W6R</w:t>
            </w:r>
          </w:p>
        </w:tc>
        <w:tc>
          <w:tcPr>
            <w:tcW w:w="0" w:type="auto"/>
            <w:vMerge/>
            <w:shd w:val="clear" w:color="auto" w:fill="auto"/>
            <w:vAlign w:val="center"/>
          </w:tcPr>
          <w:p w14:paraId="607E3532" w14:textId="77777777" w:rsidR="00A922A5" w:rsidRPr="0059170D" w:rsidRDefault="00A922A5" w:rsidP="00B211CF">
            <w:pPr>
              <w:adjustRightInd w:val="0"/>
              <w:snapToGrid w:val="0"/>
              <w:jc w:val="center"/>
              <w:rPr>
                <w:noProof w:val="0"/>
                <w:sz w:val="18"/>
                <w:szCs w:val="18"/>
              </w:rPr>
            </w:pPr>
          </w:p>
        </w:tc>
        <w:tc>
          <w:tcPr>
            <w:tcW w:w="0" w:type="auto"/>
            <w:shd w:val="clear" w:color="auto" w:fill="auto"/>
            <w:vAlign w:val="center"/>
          </w:tcPr>
          <w:p w14:paraId="64CBAAC2" w14:textId="77777777" w:rsidR="00A922A5" w:rsidRPr="0059170D" w:rsidRDefault="00A922A5" w:rsidP="00B211CF">
            <w:pPr>
              <w:adjustRightInd w:val="0"/>
              <w:snapToGrid w:val="0"/>
              <w:jc w:val="center"/>
              <w:rPr>
                <w:noProof w:val="0"/>
                <w:sz w:val="18"/>
                <w:szCs w:val="18"/>
              </w:rPr>
            </w:pPr>
            <w:r w:rsidRPr="0059170D">
              <w:rPr>
                <w:noProof w:val="0"/>
                <w:sz w:val="18"/>
                <w:szCs w:val="18"/>
              </w:rPr>
              <w:t>Cyclic peptide P6</w:t>
            </w:r>
          </w:p>
        </w:tc>
        <w:tc>
          <w:tcPr>
            <w:tcW w:w="0" w:type="auto"/>
            <w:vMerge/>
            <w:shd w:val="clear" w:color="auto" w:fill="auto"/>
            <w:vAlign w:val="center"/>
          </w:tcPr>
          <w:p w14:paraId="7462CE62"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0D9473C0" w14:textId="77777777" w:rsidR="00A922A5" w:rsidRPr="0059170D" w:rsidRDefault="00A922A5" w:rsidP="00B211CF">
            <w:pPr>
              <w:adjustRightInd w:val="0"/>
              <w:snapToGrid w:val="0"/>
              <w:jc w:val="center"/>
              <w:rPr>
                <w:noProof w:val="0"/>
                <w:sz w:val="18"/>
                <w:szCs w:val="18"/>
              </w:rPr>
            </w:pPr>
          </w:p>
        </w:tc>
      </w:tr>
      <w:tr w:rsidR="00A922A5" w:rsidRPr="0059170D" w14:paraId="7DD16F24" w14:textId="77777777" w:rsidTr="00B211CF">
        <w:trPr>
          <w:jc w:val="center"/>
        </w:trPr>
        <w:tc>
          <w:tcPr>
            <w:tcW w:w="0" w:type="auto"/>
            <w:shd w:val="clear" w:color="auto" w:fill="auto"/>
            <w:vAlign w:val="center"/>
          </w:tcPr>
          <w:p w14:paraId="30A8C1B5" w14:textId="77777777" w:rsidR="00A922A5" w:rsidRPr="0059170D" w:rsidRDefault="00A922A5" w:rsidP="00B211CF">
            <w:pPr>
              <w:adjustRightInd w:val="0"/>
              <w:snapToGrid w:val="0"/>
              <w:jc w:val="center"/>
              <w:rPr>
                <w:noProof w:val="0"/>
                <w:sz w:val="18"/>
                <w:szCs w:val="18"/>
              </w:rPr>
            </w:pPr>
            <w:r w:rsidRPr="0059170D">
              <w:rPr>
                <w:noProof w:val="0"/>
                <w:sz w:val="18"/>
                <w:szCs w:val="18"/>
              </w:rPr>
              <w:t>5W6T</w:t>
            </w:r>
          </w:p>
        </w:tc>
        <w:tc>
          <w:tcPr>
            <w:tcW w:w="0" w:type="auto"/>
            <w:vMerge/>
            <w:shd w:val="clear" w:color="auto" w:fill="auto"/>
            <w:vAlign w:val="center"/>
          </w:tcPr>
          <w:p w14:paraId="551C1B8A" w14:textId="77777777" w:rsidR="00A922A5" w:rsidRPr="0059170D" w:rsidRDefault="00A922A5" w:rsidP="00B211CF">
            <w:pPr>
              <w:adjustRightInd w:val="0"/>
              <w:snapToGrid w:val="0"/>
              <w:jc w:val="center"/>
              <w:rPr>
                <w:noProof w:val="0"/>
                <w:sz w:val="18"/>
                <w:szCs w:val="18"/>
              </w:rPr>
            </w:pPr>
          </w:p>
        </w:tc>
        <w:tc>
          <w:tcPr>
            <w:tcW w:w="0" w:type="auto"/>
            <w:shd w:val="clear" w:color="auto" w:fill="auto"/>
            <w:vAlign w:val="center"/>
          </w:tcPr>
          <w:p w14:paraId="32594E5B" w14:textId="77777777" w:rsidR="00A922A5" w:rsidRPr="0059170D" w:rsidRDefault="00A922A5" w:rsidP="00B211CF">
            <w:pPr>
              <w:adjustRightInd w:val="0"/>
              <w:snapToGrid w:val="0"/>
              <w:jc w:val="center"/>
              <w:rPr>
                <w:noProof w:val="0"/>
                <w:sz w:val="18"/>
                <w:szCs w:val="18"/>
              </w:rPr>
            </w:pPr>
            <w:r w:rsidRPr="0059170D">
              <w:rPr>
                <w:noProof w:val="0"/>
                <w:sz w:val="18"/>
                <w:szCs w:val="18"/>
              </w:rPr>
              <w:t>Cyclic peptide P7</w:t>
            </w:r>
          </w:p>
        </w:tc>
        <w:tc>
          <w:tcPr>
            <w:tcW w:w="0" w:type="auto"/>
            <w:vMerge/>
            <w:shd w:val="clear" w:color="auto" w:fill="auto"/>
            <w:vAlign w:val="center"/>
          </w:tcPr>
          <w:p w14:paraId="271FCF01"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0A5519F4" w14:textId="77777777" w:rsidR="00A922A5" w:rsidRPr="0059170D" w:rsidRDefault="00A922A5" w:rsidP="00B211CF">
            <w:pPr>
              <w:adjustRightInd w:val="0"/>
              <w:snapToGrid w:val="0"/>
              <w:jc w:val="center"/>
              <w:rPr>
                <w:noProof w:val="0"/>
                <w:sz w:val="18"/>
                <w:szCs w:val="18"/>
              </w:rPr>
            </w:pPr>
          </w:p>
        </w:tc>
      </w:tr>
      <w:tr w:rsidR="00A922A5" w:rsidRPr="0059170D" w14:paraId="1C1AA975" w14:textId="77777777" w:rsidTr="00B211CF">
        <w:trPr>
          <w:jc w:val="center"/>
        </w:trPr>
        <w:tc>
          <w:tcPr>
            <w:tcW w:w="0" w:type="auto"/>
            <w:shd w:val="clear" w:color="auto" w:fill="auto"/>
            <w:vAlign w:val="center"/>
          </w:tcPr>
          <w:p w14:paraId="66A1BF8C" w14:textId="77777777" w:rsidR="00A922A5" w:rsidRPr="0059170D" w:rsidRDefault="00A922A5" w:rsidP="00B211CF">
            <w:pPr>
              <w:adjustRightInd w:val="0"/>
              <w:snapToGrid w:val="0"/>
              <w:jc w:val="center"/>
              <w:rPr>
                <w:noProof w:val="0"/>
                <w:sz w:val="18"/>
                <w:szCs w:val="18"/>
              </w:rPr>
            </w:pPr>
            <w:r w:rsidRPr="0059170D">
              <w:rPr>
                <w:noProof w:val="0"/>
                <w:sz w:val="18"/>
                <w:szCs w:val="18"/>
              </w:rPr>
              <w:t>6WCR</w:t>
            </w:r>
          </w:p>
        </w:tc>
        <w:tc>
          <w:tcPr>
            <w:tcW w:w="0" w:type="auto"/>
            <w:shd w:val="clear" w:color="auto" w:fill="auto"/>
            <w:vAlign w:val="center"/>
          </w:tcPr>
          <w:p w14:paraId="663E4748" w14:textId="77777777" w:rsidR="00A922A5" w:rsidRPr="0059170D" w:rsidRDefault="00A922A5" w:rsidP="00B211CF">
            <w:pPr>
              <w:adjustRightInd w:val="0"/>
              <w:snapToGrid w:val="0"/>
              <w:jc w:val="center"/>
              <w:rPr>
                <w:noProof w:val="0"/>
                <w:sz w:val="18"/>
                <w:szCs w:val="18"/>
              </w:rPr>
            </w:pPr>
            <w:r w:rsidRPr="0059170D">
              <w:rPr>
                <w:noProof w:val="0"/>
                <w:sz w:val="18"/>
                <w:szCs w:val="18"/>
              </w:rPr>
              <w:t>A/Puerto Rico/8/1934 (H1N1)</w:t>
            </w:r>
          </w:p>
        </w:tc>
        <w:tc>
          <w:tcPr>
            <w:tcW w:w="0" w:type="auto"/>
            <w:shd w:val="clear" w:color="auto" w:fill="auto"/>
            <w:vAlign w:val="center"/>
          </w:tcPr>
          <w:p w14:paraId="7E4184CC" w14:textId="77777777" w:rsidR="00A922A5" w:rsidRPr="0059170D" w:rsidRDefault="00A922A5" w:rsidP="00B211CF">
            <w:pPr>
              <w:adjustRightInd w:val="0"/>
              <w:snapToGrid w:val="0"/>
              <w:jc w:val="center"/>
              <w:rPr>
                <w:noProof w:val="0"/>
                <w:sz w:val="18"/>
                <w:szCs w:val="18"/>
              </w:rPr>
            </w:pPr>
            <w:r w:rsidRPr="0059170D">
              <w:rPr>
                <w:sz w:val="18"/>
                <w:szCs w:val="18"/>
                <w:lang w:val="ru-RU" w:eastAsia="ru-RU"/>
              </w:rPr>
              <w:drawing>
                <wp:inline distT="0" distB="0" distL="0" distR="0" wp14:anchorId="5C6E72D2" wp14:editId="1437C13A">
                  <wp:extent cx="728345" cy="728345"/>
                  <wp:effectExtent l="0" t="0" r="0" b="0"/>
                  <wp:docPr id="4" name="Picture 2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aphical user interface, applicatio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728345" cy="728345"/>
                          </a:xfrm>
                          <a:prstGeom prst="rect">
                            <a:avLst/>
                          </a:prstGeom>
                          <a:noFill/>
                          <a:ln>
                            <a:noFill/>
                          </a:ln>
                        </pic:spPr>
                      </pic:pic>
                    </a:graphicData>
                  </a:graphic>
                </wp:inline>
              </w:drawing>
            </w:r>
            <w:r w:rsidRPr="0059170D">
              <w:rPr>
                <w:noProof w:val="0"/>
                <w:sz w:val="18"/>
                <w:szCs w:val="18"/>
              </w:rPr>
              <w:t>F0045(S)</w:t>
            </w:r>
          </w:p>
        </w:tc>
        <w:tc>
          <w:tcPr>
            <w:tcW w:w="0" w:type="auto"/>
            <w:shd w:val="clear" w:color="auto" w:fill="auto"/>
            <w:vAlign w:val="center"/>
          </w:tcPr>
          <w:p w14:paraId="329078AD" w14:textId="77777777" w:rsidR="00A922A5" w:rsidRPr="0059170D" w:rsidRDefault="00A922A5" w:rsidP="00B211CF">
            <w:pPr>
              <w:adjustRightInd w:val="0"/>
              <w:snapToGrid w:val="0"/>
              <w:jc w:val="center"/>
              <w:rPr>
                <w:noProof w:val="0"/>
                <w:sz w:val="18"/>
                <w:szCs w:val="18"/>
              </w:rPr>
            </w:pPr>
            <w:r w:rsidRPr="0059170D">
              <w:rPr>
                <w:noProof w:val="0"/>
                <w:sz w:val="18"/>
                <w:szCs w:val="18"/>
              </w:rPr>
              <w:t>Highly conserved epitope of the stem part of the domain</w:t>
            </w:r>
          </w:p>
        </w:tc>
        <w:tc>
          <w:tcPr>
            <w:tcW w:w="0" w:type="auto"/>
            <w:shd w:val="clear" w:color="auto" w:fill="auto"/>
            <w:vAlign w:val="center"/>
          </w:tcPr>
          <w:p w14:paraId="6B725458" w14:textId="0491D1EA"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 xml:space="preserve">ADDIN CSL_CITATION {"citationItems":[{"id":"ITEM-1","itemData":{"DOI":"10.1073/pnas.2006893117","ISSN":"10916490","PMID":"32690700","abstract":"Influenza hemagglutinin (HA) glycoprotein is the primary surface antigen targeted by the host immune response and a focus for development of novel vaccines, broadly neutralizing antibodies (bnAbs), and therapeutics. HA enables viral entry into host cells via receptor binding and membrane fusion and is a validated target for drug discovery. However, to date, only a very few bona fide small molecules have been reported against the HA. To identity new antiviral lead candidates against the highly conserved fusion machinery in the HA stem,we synthesized a fluorescence-polarization probe based on a recently described neutralizing cyclic peptide P7 derived from the complementarity-determining region loops of human bnAbs FI6v3 and CR9114 against the HA stem. We then designed a robust binding assay compatible with high-throughput screening to identify molecules with low micromolar to nanomolar affinity to influenza A group 1 HAs. Our simple, low-cost, and efficient in vitro assay was used to screen H1/Puerto Rico/8/1934 (H1/PR8) HA trimer against </w:instrText>
            </w:r>
            <w:r w:rsidR="009B5A53">
              <w:rPr>
                <w:rFonts w:ascii="Cambria Math" w:hAnsi="Cambria Math" w:cs="Cambria Math"/>
                <w:noProof w:val="0"/>
                <w:sz w:val="18"/>
                <w:szCs w:val="18"/>
              </w:rPr>
              <w:instrText>∼</w:instrText>
            </w:r>
            <w:r w:rsidR="009B5A53">
              <w:rPr>
                <w:noProof w:val="0"/>
                <w:sz w:val="18"/>
                <w:szCs w:val="18"/>
              </w:rPr>
              <w:instrText>72,000 compounds. The crystal structure of H1/PR8 HA in complex with our best hit compound F0045(S) confirmed that it binds to pockets in the HA stem similar to bnAbs FI6v3 and CR9114, cyclic peptide P7, and small-molecule inhibitor JNJ4796. F0045 is enantioselective against a panel of group 1 HAs and F0045(S) exhibits in vitro neutralization activity against multiple H1N1 and H5N1 strains. Our assay, compound characterization, and small-molecule candidate should further stimulate the discovery and development of new compounds with unique chemical scaffolds and enhanced influenza antiviral capabilities.","author":[{"dropping-particle":"","family":"Yao","given":"Yao","non-dropping-particle":"","parse-names":false,"suffix":""},{"dropping-particle":"","family":"Kadam","given":"Rameshwar U","non-dropping-particle":"","parse-names":false,"suffix":""},{"dropping-particle":"","family":"Lee","given":"Chang Chun David","non-dropping-particle":"","parse-names":false,"suffix":""},{"dropping-particle":"","family":"Woehl","given":"Jordan L","non-dropping-particle":"","parse-names":false,"suffix":""},{"dropping-particle":"","family":"Wu","given":"Nicholas C","non-dropping-particle":"","parse-names":false,"suffix":""},{"dropping-particle":"","family":"Zhu","given":"Xueyong","non-dropping-particle":"","parse-names":false,"suffix":""},{"dropping-particle":"","family":"Kitamura","given":"Seiya","non-dropping-particle":"","parse-names":false,"suffix":""},{"dropping-particle":"","family":"Wilson","given":"Ian A","non-dropping-particle":"","parse-names":false,"suffix":""},{"dropping-particle":"","family":"Wolan","given":"Dennis W","non-dropping-particle":"","parse-names":false,"suffix":""}],"container-title":"Proceedings of the National Academy of Sciences of the United States of America","id":"ITEM-1","issue":"31","issued":{"date-parts":[["2020"]]},"page":"18431-18438","title":"An influenza A hemagglutinin small-molecule fusion inhibitor identified by a new high-throughput fluorescence polarization screen","type":"article-journal","volume":"117"},"uris":["http://www.mendeley.com/documents/?uuid=d2760d9e-eb55-4cde-b38e-3357f7b33e9d","http://www.mendeley.com/documents/?uuid=9f77faf5-5a83-3dcb-a2fe-1928972d82b7"]}],"mendeley":{"formattedCitation":"[5]","plainTextFormattedCitation":"[5]","previouslyFormattedCitation":"[5]"},"properties":{"noteIndex":0},"schema":"https://github.com/citation-style-language/schema/raw/master/csl-citation.json"}</w:instrText>
            </w:r>
            <w:r w:rsidRPr="0059170D">
              <w:rPr>
                <w:noProof w:val="0"/>
                <w:sz w:val="18"/>
                <w:szCs w:val="18"/>
              </w:rPr>
              <w:fldChar w:fldCharType="separate"/>
            </w:r>
            <w:r w:rsidRPr="0059170D">
              <w:rPr>
                <w:sz w:val="18"/>
                <w:szCs w:val="18"/>
              </w:rPr>
              <w:t>[5]</w:t>
            </w:r>
            <w:r w:rsidRPr="0059170D">
              <w:rPr>
                <w:noProof w:val="0"/>
                <w:sz w:val="18"/>
                <w:szCs w:val="18"/>
              </w:rPr>
              <w:fldChar w:fldCharType="end"/>
            </w:r>
          </w:p>
        </w:tc>
      </w:tr>
      <w:tr w:rsidR="00A922A5" w:rsidRPr="0059170D" w14:paraId="19F8F104" w14:textId="77777777" w:rsidTr="00B211CF">
        <w:trPr>
          <w:jc w:val="center"/>
        </w:trPr>
        <w:tc>
          <w:tcPr>
            <w:tcW w:w="0" w:type="auto"/>
            <w:shd w:val="clear" w:color="auto" w:fill="auto"/>
            <w:vAlign w:val="center"/>
          </w:tcPr>
          <w:p w14:paraId="45E3C026" w14:textId="77777777" w:rsidR="00A922A5" w:rsidRPr="0059170D" w:rsidRDefault="00A922A5" w:rsidP="00B211CF">
            <w:pPr>
              <w:adjustRightInd w:val="0"/>
              <w:snapToGrid w:val="0"/>
              <w:jc w:val="center"/>
              <w:rPr>
                <w:noProof w:val="0"/>
                <w:sz w:val="18"/>
                <w:szCs w:val="18"/>
              </w:rPr>
            </w:pPr>
            <w:r w:rsidRPr="0059170D">
              <w:rPr>
                <w:noProof w:val="0"/>
                <w:sz w:val="18"/>
                <w:szCs w:val="18"/>
              </w:rPr>
              <w:t>6CF7</w:t>
            </w:r>
          </w:p>
        </w:tc>
        <w:tc>
          <w:tcPr>
            <w:tcW w:w="0" w:type="auto"/>
            <w:shd w:val="clear" w:color="auto" w:fill="auto"/>
            <w:vAlign w:val="center"/>
          </w:tcPr>
          <w:p w14:paraId="4D4F590E" w14:textId="77777777" w:rsidR="00A922A5" w:rsidRPr="0059170D" w:rsidRDefault="00A922A5" w:rsidP="00B211CF">
            <w:pPr>
              <w:adjustRightInd w:val="0"/>
              <w:snapToGrid w:val="0"/>
              <w:jc w:val="center"/>
              <w:rPr>
                <w:noProof w:val="0"/>
                <w:sz w:val="18"/>
                <w:szCs w:val="18"/>
              </w:rPr>
            </w:pPr>
            <w:r w:rsidRPr="0059170D">
              <w:rPr>
                <w:noProof w:val="0"/>
                <w:sz w:val="18"/>
                <w:szCs w:val="18"/>
              </w:rPr>
              <w:t>A/Solomon Islands/3/2006(H1N1)</w:t>
            </w:r>
          </w:p>
        </w:tc>
        <w:tc>
          <w:tcPr>
            <w:tcW w:w="0" w:type="auto"/>
            <w:vMerge w:val="restart"/>
            <w:shd w:val="clear" w:color="auto" w:fill="auto"/>
            <w:vAlign w:val="center"/>
          </w:tcPr>
          <w:p w14:paraId="78185376" w14:textId="77777777" w:rsidR="00A922A5" w:rsidRPr="0059170D" w:rsidRDefault="00A922A5" w:rsidP="00B211CF">
            <w:pPr>
              <w:adjustRightInd w:val="0"/>
              <w:snapToGrid w:val="0"/>
              <w:jc w:val="center"/>
              <w:rPr>
                <w:noProof w:val="0"/>
                <w:sz w:val="18"/>
                <w:szCs w:val="18"/>
              </w:rPr>
            </w:pPr>
            <w:r w:rsidRPr="0059170D">
              <w:rPr>
                <w:sz w:val="18"/>
                <w:szCs w:val="18"/>
                <w:lang w:val="ru-RU" w:eastAsia="ru-RU"/>
              </w:rPr>
              <w:drawing>
                <wp:inline distT="0" distB="0" distL="0" distR="0" wp14:anchorId="39FC86DE" wp14:editId="27CEC05A">
                  <wp:extent cx="1371600" cy="457200"/>
                  <wp:effectExtent l="0" t="0" r="0" b="0"/>
                  <wp:docPr id="5" name="Рисунок 5" descr="A picture containing text, device, dar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picture containing text, device, dark, gaug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noFill/>
                          <a:ln>
                            <a:noFill/>
                          </a:ln>
                        </pic:spPr>
                      </pic:pic>
                    </a:graphicData>
                  </a:graphic>
                </wp:inline>
              </w:drawing>
            </w:r>
          </w:p>
          <w:p w14:paraId="5846CCDA" w14:textId="77777777" w:rsidR="00A922A5" w:rsidRPr="0059170D" w:rsidRDefault="00A922A5" w:rsidP="00B211CF">
            <w:pPr>
              <w:adjustRightInd w:val="0"/>
              <w:snapToGrid w:val="0"/>
              <w:jc w:val="center"/>
              <w:rPr>
                <w:noProof w:val="0"/>
                <w:sz w:val="18"/>
                <w:szCs w:val="18"/>
              </w:rPr>
            </w:pPr>
            <w:r w:rsidRPr="0059170D">
              <w:rPr>
                <w:noProof w:val="0"/>
                <w:sz w:val="18"/>
                <w:szCs w:val="18"/>
              </w:rPr>
              <w:t>JNJ4796</w:t>
            </w:r>
          </w:p>
        </w:tc>
        <w:tc>
          <w:tcPr>
            <w:tcW w:w="0" w:type="auto"/>
            <w:vMerge w:val="restart"/>
            <w:shd w:val="clear" w:color="auto" w:fill="auto"/>
            <w:vAlign w:val="center"/>
          </w:tcPr>
          <w:p w14:paraId="2F2DB21F" w14:textId="77777777" w:rsidR="00A922A5" w:rsidRPr="0059170D" w:rsidRDefault="00A922A5" w:rsidP="00B211CF">
            <w:pPr>
              <w:adjustRightInd w:val="0"/>
              <w:snapToGrid w:val="0"/>
              <w:jc w:val="center"/>
              <w:rPr>
                <w:noProof w:val="0"/>
                <w:sz w:val="18"/>
                <w:szCs w:val="18"/>
              </w:rPr>
            </w:pPr>
            <w:r w:rsidRPr="0059170D">
              <w:rPr>
                <w:noProof w:val="0"/>
                <w:sz w:val="18"/>
                <w:szCs w:val="18"/>
              </w:rPr>
              <w:t>Highly conserved epitope of the stem part of the domain</w:t>
            </w:r>
          </w:p>
        </w:tc>
        <w:tc>
          <w:tcPr>
            <w:tcW w:w="0" w:type="auto"/>
            <w:vMerge w:val="restart"/>
            <w:shd w:val="clear" w:color="auto" w:fill="auto"/>
            <w:vAlign w:val="center"/>
          </w:tcPr>
          <w:p w14:paraId="07170A75" w14:textId="6D3E80BC"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{"citationItems":[{"id":"ITEM-1","itemData":{"DOI":"10.1126/science.aar6221","ISSN":"0036-8075","abstract":"&lt;p&gt; Many of us rely on seasonal vaccines for protection against influenza and are only too aware of their limited breadth. Broadly neutralizing antibodies (bnAbs) that target the conserved hemagglutinin (HA) stem of the influenza virus provide hope for the development of universal vaccines and are being evaluated in clinical trials. Van Dongen &lt;italic&gt;et al.&lt;/italic&gt; selected and optimized a small-molecule lead compound that recapitulates key interactions of the bnAb with HA. Like the bnAb, the compound inhibited viral fusion in the endosomes of target cells. The compound protected mice from influenza after oral administration and neutralized virus infection in a 3D cell culture of human bronchial epithelial cells. &lt;/p&gt;","author":[{"dropping-particle":"","family":"Dongen","given":"Maria J. P.","non-dropping-particle":"van","parse-names":false,"suffix":""},{"dropping-particle":"","family":"Kadam","given":"Rameshwar U.","non-dropping-particle":"","parse-names":false,"suffix":""},{"dropping-particle":"","family":"Juraszek","given":"Jarek","non-dropping-particle":"","parse-names":false,"suffix":""},{"dropping-particle":"","family":"Lawson","given":"Edward","non-dropping-particle":"","parse-names":false,"suffix":""},{"dropping-particle":"","family":"Brandenburg","given":"Boerries","non-dropping-particle":"","parse-names":false,"suffix":""},{"dropping-particle":"","family":"Schmitz","given":"Frederike","non-dropping-particle":"","parse-names":false,"suffix":""},{"dropping-particle":"","family":"Schepens","given":"Wim B. G.","non-dropping-particle":"","parse-names":false,"suffix":""},{"dropping-particle":"","family":"Stoops","given":"Bart","non-dropping-particle":"","parse-names":false,"suffix":""},{"dropping-particle":"","family":"Diepen","given":"Harry A.","non-dropping-particle":"van","parse-names":false,"suffix":""},{"dropping-particle":"","family":"Jongeneelen","given":"Mandy","non-dropping-particle":"","parse-names":false,"suffix":""},{"dropping-particle":"","family":"Tang","given":"Chan","non-dropping-particle":"","parse-names":false,"suffix":""},{"dropping-particle":"","family":"Vermond","given":"Jan","non-dropping-particle":"","parse-names":false,"suffix":""},{"dropping-particle":"","family":"Eijgen-Obregoso Real","given":"Alida","non-dropping-particle":"van","parse-names":false,"suffix":""},{"dropping-particle":"","family":"Blokland","given":"Sven","non-dropping-particle":"","parse-names":false,"suffix":""},{"dropping-particle":"","family":"Garg","given":"Divita","non-dropping-particle":"","parse-names":false,"suffix":""},{"dropping-particle":"","family":"Yu","given":"Wenli","non-dropping-particle":"","parse-names":false,"suffix":""},{"dropping-particle":"","family":"Goutier","given":"Wouter","non-dropping-particle":"","parse-names":false,"suffix":""},{"dropping-particle":"","family":"Lanckacker","given":"Ellen","non-dropping-particle":"","parse-names":false,"suffix":""},{"dropping-particle":"","family":"Klap","given":"Jaco M.","non-dropping-particle":"","parse-names":false,"suffix":""},{"dropping-particle":"","family":"Peeters","given":"Daniëlle C. G.","non-dropping-particle":"","parse-names":false,"suffix":""},{"dropping-particle":"","family":"Wu","given":"Jin","non-dropping-particle":"","parse-names":false,"suffix":""},{"dropping-particle":"","family":"Buyck","given":"Christophe","non-dropping-particle":"","parse-names":false,"suffix":""},{"dropping-particle":"","family":"Jonckers","given":"Tim H. M.","non-dropping-particle":"","parse-names":false,"suffix":""},{"dropping-particle":"","family":"Roymans","given":"Dirk","non-dropping-particle":"","parse-names":false,"suffix":""},{"dropping-particle":"","family":"Roevens","given":"Peter","non-dropping-particle":"","parse-names":false,"suffix":""},{"dropping-particle":"","family":"Vogels","given":"Ronald","non-dropping-particle":"","parse-names":false,"suffix":""},{"dropping-particle":"","family":"Koudstaal","given":"Wouter","non-dropping-particle":"","parse-names":false,"suffix":""},{"dropping-particle":"","family":"Friesen","given":"Robert H. E.","non-dropping-particle":"","parse-names":false,"suffix":""},{"dropping-particle":"","family":"Raboisson","given":"Pierre","non-dropping-particle":"","parse-names":false,"suffix":""},{"dropping-particle":"","family":"Dhanak","given":"Dashyant","non-dropping-particle":"","parse-names":false,"suffix":""},{"dropping-particle":"","family":"Goudsmit","given":"Jaap","non-dropping-particle":"","parse-names":false,"suffix":""},{"dropping-particle":"","family":"Wilson","given":"Ian A.","non-dropping-particle":"","parse-names":false,"suffix":""}],"container-title":"Science","id":"ITEM-1","issue":"6431","issued":{"date-parts":[["2019","3","8"]]},"title":"A small-molecule fusion inhibitor of influenza virus is orally active in mice","type":"article-journal","volume":"363"},"uris":["http://www.mendeley.com/documents/?uuid=b7981dc5-8376-4d94-9cd0-36711f149161","http://www.mendeley.com/documents/?uuid=f5adb2e3-8c35-315a-91db-2eb87f122c6c"]}],"mendeley":{"formattedCitation":"[6]","plainTextFormattedCitation":"[6]","previouslyFormattedCitation":"[6]"},"properties":{"noteIndex":0},"schema":"https://github.com/citation-style-language/schema/raw/master/csl-citation.json"}</w:instrText>
            </w:r>
            <w:r w:rsidRPr="0059170D">
              <w:rPr>
                <w:noProof w:val="0"/>
                <w:sz w:val="18"/>
                <w:szCs w:val="18"/>
              </w:rPr>
              <w:fldChar w:fldCharType="separate"/>
            </w:r>
            <w:r w:rsidRPr="0059170D">
              <w:rPr>
                <w:sz w:val="18"/>
                <w:szCs w:val="18"/>
              </w:rPr>
              <w:t>[6]</w:t>
            </w:r>
            <w:r w:rsidRPr="0059170D">
              <w:rPr>
                <w:noProof w:val="0"/>
                <w:sz w:val="18"/>
                <w:szCs w:val="18"/>
              </w:rPr>
              <w:fldChar w:fldCharType="end"/>
            </w:r>
          </w:p>
        </w:tc>
      </w:tr>
      <w:tr w:rsidR="00A922A5" w:rsidRPr="0059170D" w14:paraId="62C69D31" w14:textId="77777777" w:rsidTr="00B211CF">
        <w:trPr>
          <w:jc w:val="center"/>
        </w:trPr>
        <w:tc>
          <w:tcPr>
            <w:tcW w:w="0" w:type="auto"/>
            <w:shd w:val="clear" w:color="auto" w:fill="auto"/>
            <w:vAlign w:val="center"/>
          </w:tcPr>
          <w:p w14:paraId="7E42D701" w14:textId="77777777" w:rsidR="00A922A5" w:rsidRPr="0059170D" w:rsidRDefault="00A922A5" w:rsidP="00B211CF">
            <w:pPr>
              <w:adjustRightInd w:val="0"/>
              <w:snapToGrid w:val="0"/>
              <w:jc w:val="center"/>
              <w:rPr>
                <w:noProof w:val="0"/>
                <w:sz w:val="18"/>
                <w:szCs w:val="18"/>
              </w:rPr>
            </w:pPr>
            <w:r w:rsidRPr="0059170D">
              <w:rPr>
                <w:noProof w:val="0"/>
                <w:sz w:val="18"/>
                <w:szCs w:val="18"/>
              </w:rPr>
              <w:t>6CFG</w:t>
            </w:r>
          </w:p>
        </w:tc>
        <w:tc>
          <w:tcPr>
            <w:tcW w:w="0" w:type="auto"/>
            <w:shd w:val="clear" w:color="auto" w:fill="auto"/>
            <w:vAlign w:val="center"/>
          </w:tcPr>
          <w:p w14:paraId="653F362D" w14:textId="77777777" w:rsidR="00A922A5" w:rsidRPr="0059170D" w:rsidRDefault="00A922A5" w:rsidP="00B211CF">
            <w:pPr>
              <w:adjustRightInd w:val="0"/>
              <w:snapToGrid w:val="0"/>
              <w:jc w:val="center"/>
              <w:rPr>
                <w:noProof w:val="0"/>
                <w:sz w:val="18"/>
                <w:szCs w:val="18"/>
              </w:rPr>
            </w:pPr>
            <w:r w:rsidRPr="0059170D">
              <w:rPr>
                <w:noProof w:val="0"/>
                <w:sz w:val="18"/>
                <w:szCs w:val="18"/>
              </w:rPr>
              <w:t>A/Vietnam/1203/2004 (H5N1)</w:t>
            </w:r>
          </w:p>
        </w:tc>
        <w:tc>
          <w:tcPr>
            <w:tcW w:w="0" w:type="auto"/>
            <w:vMerge/>
            <w:shd w:val="clear" w:color="auto" w:fill="auto"/>
            <w:vAlign w:val="center"/>
          </w:tcPr>
          <w:p w14:paraId="450E3D15"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4E4A1536"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0B1C9682" w14:textId="77777777" w:rsidR="00A922A5" w:rsidRPr="0059170D" w:rsidRDefault="00A922A5" w:rsidP="00B211CF">
            <w:pPr>
              <w:adjustRightInd w:val="0"/>
              <w:snapToGrid w:val="0"/>
              <w:jc w:val="center"/>
              <w:rPr>
                <w:noProof w:val="0"/>
                <w:sz w:val="18"/>
                <w:szCs w:val="18"/>
              </w:rPr>
            </w:pPr>
          </w:p>
        </w:tc>
      </w:tr>
      <w:tr w:rsidR="00A922A5" w:rsidRPr="0059170D" w14:paraId="67E16641" w14:textId="77777777" w:rsidTr="00B211CF">
        <w:trPr>
          <w:jc w:val="center"/>
        </w:trPr>
        <w:tc>
          <w:tcPr>
            <w:tcW w:w="0" w:type="auto"/>
            <w:shd w:val="clear" w:color="auto" w:fill="auto"/>
            <w:vAlign w:val="center"/>
          </w:tcPr>
          <w:p w14:paraId="788941D4" w14:textId="77777777" w:rsidR="00A922A5" w:rsidRPr="0059170D" w:rsidRDefault="00A922A5" w:rsidP="00B211CF">
            <w:pPr>
              <w:adjustRightInd w:val="0"/>
              <w:snapToGrid w:val="0"/>
              <w:jc w:val="center"/>
              <w:rPr>
                <w:noProof w:val="0"/>
                <w:sz w:val="18"/>
                <w:szCs w:val="18"/>
              </w:rPr>
            </w:pPr>
            <w:r w:rsidRPr="0059170D">
              <w:rPr>
                <w:noProof w:val="0"/>
                <w:sz w:val="18"/>
                <w:szCs w:val="18"/>
              </w:rPr>
              <w:t>6VMZ</w:t>
            </w:r>
          </w:p>
        </w:tc>
        <w:tc>
          <w:tcPr>
            <w:tcW w:w="0" w:type="auto"/>
            <w:shd w:val="clear" w:color="auto" w:fill="auto"/>
            <w:vAlign w:val="center"/>
          </w:tcPr>
          <w:p w14:paraId="44AF6AD6" w14:textId="77777777" w:rsidR="00A922A5" w:rsidRPr="0059170D" w:rsidRDefault="00A922A5" w:rsidP="00B211CF">
            <w:pPr>
              <w:adjustRightInd w:val="0"/>
              <w:snapToGrid w:val="0"/>
              <w:jc w:val="center"/>
              <w:rPr>
                <w:noProof w:val="0"/>
                <w:sz w:val="18"/>
                <w:szCs w:val="18"/>
              </w:rPr>
            </w:pPr>
            <w:r w:rsidRPr="0059170D">
              <w:rPr>
                <w:noProof w:val="0"/>
                <w:sz w:val="18"/>
                <w:szCs w:val="18"/>
              </w:rPr>
              <w:t>A/Chicken/Vietnam/30/2003(H5N1)</w:t>
            </w:r>
          </w:p>
        </w:tc>
        <w:tc>
          <w:tcPr>
            <w:tcW w:w="0" w:type="auto"/>
            <w:shd w:val="clear" w:color="auto" w:fill="auto"/>
            <w:vAlign w:val="center"/>
          </w:tcPr>
          <w:p w14:paraId="18A2614C" w14:textId="77777777" w:rsidR="00A922A5" w:rsidRPr="0059170D" w:rsidRDefault="00A922A5" w:rsidP="00B211CF">
            <w:pPr>
              <w:adjustRightInd w:val="0"/>
              <w:snapToGrid w:val="0"/>
              <w:jc w:val="center"/>
              <w:rPr>
                <w:noProof w:val="0"/>
                <w:sz w:val="18"/>
                <w:szCs w:val="18"/>
              </w:rPr>
            </w:pPr>
            <w:r w:rsidRPr="0059170D">
              <w:rPr>
                <w:sz w:val="18"/>
                <w:szCs w:val="18"/>
                <w:lang w:val="ru-RU" w:eastAsia="ru-RU"/>
              </w:rPr>
              <w:drawing>
                <wp:inline distT="0" distB="0" distL="0" distR="0" wp14:anchorId="41B5FE08" wp14:editId="7DDF61BA">
                  <wp:extent cx="914400" cy="550545"/>
                  <wp:effectExtent l="0" t="0" r="0" b="1905"/>
                  <wp:docPr id="6" name="Рисунок 6"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omputer&#10;&#10;Description automatically generated with low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550545"/>
                          </a:xfrm>
                          <a:prstGeom prst="rect">
                            <a:avLst/>
                          </a:prstGeom>
                          <a:noFill/>
                          <a:ln>
                            <a:noFill/>
                          </a:ln>
                        </pic:spPr>
                      </pic:pic>
                    </a:graphicData>
                  </a:graphic>
                </wp:inline>
              </w:drawing>
            </w:r>
            <w:r w:rsidRPr="0059170D">
              <w:rPr>
                <w:noProof w:val="0"/>
                <w:sz w:val="18"/>
                <w:szCs w:val="18"/>
              </w:rPr>
              <w:t>CBS1117</w:t>
            </w:r>
          </w:p>
        </w:tc>
        <w:tc>
          <w:tcPr>
            <w:tcW w:w="0" w:type="auto"/>
            <w:shd w:val="clear" w:color="auto" w:fill="auto"/>
            <w:vAlign w:val="center"/>
          </w:tcPr>
          <w:p w14:paraId="287B5403" w14:textId="77777777" w:rsidR="00A922A5" w:rsidRPr="0059170D" w:rsidRDefault="00A922A5" w:rsidP="00B211CF">
            <w:pPr>
              <w:adjustRightInd w:val="0"/>
              <w:snapToGrid w:val="0"/>
              <w:jc w:val="center"/>
              <w:rPr>
                <w:noProof w:val="0"/>
                <w:sz w:val="18"/>
                <w:szCs w:val="18"/>
              </w:rPr>
            </w:pPr>
            <w:r w:rsidRPr="0059170D">
              <w:rPr>
                <w:noProof w:val="0"/>
                <w:sz w:val="18"/>
                <w:szCs w:val="18"/>
              </w:rPr>
              <w:t>Highly conserved epitope of the stem part of the domain</w:t>
            </w:r>
          </w:p>
        </w:tc>
        <w:tc>
          <w:tcPr>
            <w:tcW w:w="0" w:type="auto"/>
            <w:shd w:val="clear" w:color="auto" w:fill="auto"/>
            <w:vAlign w:val="center"/>
          </w:tcPr>
          <w:p w14:paraId="1E52C1CC" w14:textId="21C3706E"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{"citationItems":[{"id":"ITEM-1","itemData":{"DOI":"10.26508/LSA.202000724","ISSN":"25751077","PMID":"32611549","abstract":"HA plays a critical role in influenza infection and, thus HA is a potential target for antivirals. Recently, our laboratories have described a novel fusion inhibitor, termed CBS1117, with EC50 ~3 μM against group 1 HA. In this work, we characterize the binding properties of CBS1117 to avian H5 HA by x-ray crystallography, NMR, and mutagenesis. The x-ray structure of the complex shows that the compound binds near the HA fusion peptide, a region that plays a critical role in HA-mediated fusion. NMR studies demonstrate binding of CBS1117 to H5 HA in solution and show extensive hydrophobic contacts between the compound and HA surface. Mutagenesis studies further support the location of the compound binding site proximal to the HA fusion peptide and identify additional amino acids that are important to compound binding. Together, this work gives new insights into the CBS1117 mechanism of action and can be exploited to further optimize this compound and better understand the group specific activity of small-molecule inhibitors of HA-mediated entry.","author":[{"dropping-particle":"","family":"Antanasijevic","given":"Aleksandar","non-dropping-particle":"","parse-names":false,"suffix":""},{"dropping-particle":"","family":"Durst","given":"Matthew A.","non-dropping-particle":"","parse-names":false,"suffix":""},{"dropping-particle":"","family":"Cheng","given":"Han","non-dropping-particle":"","parse-names":false,"suffix":""},{"dropping-particle":"","family":"Gaisina","given":"Irina N.","non-dropping-particle":"","parse-names":false,"suffix":""},{"dropping-particle":"","family":"Perez","given":"Jasmine T.","non-dropping-particle":"","parse-names":false,"suffix":""},{"dropping-particle":"","family":"Manicassamy","given":"Balaji","non-dropping-particle":"","parse-names":false,"suffix":""},{"dropping-particle":"","family":"Rong","given":"Lijun","non-dropping-particle":"","parse-names":false,"suffix":""},{"dropping-particle":"","family":"Lavie","given":"Arnon","non-dropping-particle":"","parse-names":false,"suffix":""},{"dropping-particle":"","family":"Caffrey","given":"Michael","non-dropping-particle":"","parse-names":false,"suffix":""}],"container-title":"Life Science Alliance","id":"ITEM-1","issue":"8","issued":{"date-parts":[["2020","7","1"]]},"publisher":"Rockefeller University Press","title":"Structure of avian influenza hemagglutinin in complex with a small molecule entry inhibitor","type":"article-journal","volume":"3"},"uris":["http://www.mendeley.com/documents/?uuid=59679ce6-35d5-401e-891b-9395808da1ef","http://www.mendeley.com/documents/?uuid=bf871f84-d23a-3b4e-8920-d349c7dc78f2"]}],"mendeley":{"formattedCitation":"[7]","plainTextFormattedCitation":"[7]","previouslyFormattedCitation":"[7]"},"properties":{"noteIndex":0},"schema":"https://github.com/citation-style-language/schema/raw/master/csl-citation.json"}</w:instrText>
            </w:r>
            <w:r w:rsidRPr="0059170D">
              <w:rPr>
                <w:noProof w:val="0"/>
                <w:sz w:val="18"/>
                <w:szCs w:val="18"/>
              </w:rPr>
              <w:fldChar w:fldCharType="separate"/>
            </w:r>
            <w:r w:rsidRPr="0059170D">
              <w:rPr>
                <w:sz w:val="18"/>
                <w:szCs w:val="18"/>
              </w:rPr>
              <w:t>[7]</w:t>
            </w:r>
            <w:r w:rsidRPr="0059170D">
              <w:rPr>
                <w:noProof w:val="0"/>
                <w:sz w:val="18"/>
                <w:szCs w:val="18"/>
              </w:rPr>
              <w:fldChar w:fldCharType="end"/>
            </w:r>
          </w:p>
        </w:tc>
      </w:tr>
      <w:tr w:rsidR="00A922A5" w:rsidRPr="0059170D" w14:paraId="62F7F74A" w14:textId="77777777" w:rsidTr="00B211CF">
        <w:trPr>
          <w:jc w:val="center"/>
        </w:trPr>
        <w:tc>
          <w:tcPr>
            <w:tcW w:w="0" w:type="auto"/>
            <w:gridSpan w:val="5"/>
            <w:shd w:val="clear" w:color="auto" w:fill="auto"/>
            <w:vAlign w:val="center"/>
          </w:tcPr>
          <w:p w14:paraId="4D1CBFD4" w14:textId="77777777" w:rsidR="00A922A5" w:rsidRPr="0059170D" w:rsidRDefault="00A922A5" w:rsidP="00B211CF">
            <w:pPr>
              <w:adjustRightInd w:val="0"/>
              <w:snapToGrid w:val="0"/>
              <w:jc w:val="center"/>
              <w:rPr>
                <w:noProof w:val="0"/>
                <w:sz w:val="18"/>
                <w:szCs w:val="18"/>
              </w:rPr>
            </w:pPr>
            <w:r w:rsidRPr="0059170D">
              <w:rPr>
                <w:noProof w:val="0"/>
                <w:sz w:val="18"/>
                <w:szCs w:val="18"/>
              </w:rPr>
              <w:t>S-protein</w:t>
            </w:r>
          </w:p>
        </w:tc>
      </w:tr>
      <w:tr w:rsidR="00A922A5" w:rsidRPr="0059170D" w14:paraId="2B70776E" w14:textId="77777777" w:rsidTr="00B211CF">
        <w:trPr>
          <w:jc w:val="center"/>
        </w:trPr>
        <w:tc>
          <w:tcPr>
            <w:tcW w:w="0" w:type="auto"/>
            <w:shd w:val="clear" w:color="auto" w:fill="auto"/>
            <w:vAlign w:val="center"/>
          </w:tcPr>
          <w:p w14:paraId="5DD6B277" w14:textId="77777777" w:rsidR="00A922A5" w:rsidRPr="0059170D" w:rsidRDefault="00A922A5" w:rsidP="00B211CF">
            <w:pPr>
              <w:adjustRightInd w:val="0"/>
              <w:snapToGrid w:val="0"/>
              <w:jc w:val="center"/>
              <w:rPr>
                <w:noProof w:val="0"/>
                <w:sz w:val="18"/>
                <w:szCs w:val="18"/>
              </w:rPr>
            </w:pPr>
            <w:r w:rsidRPr="0059170D">
              <w:rPr>
                <w:noProof w:val="0"/>
                <w:sz w:val="18"/>
                <w:szCs w:val="18"/>
              </w:rPr>
              <w:t>6ZB4</w:t>
            </w:r>
          </w:p>
        </w:tc>
        <w:tc>
          <w:tcPr>
            <w:tcW w:w="0" w:type="auto"/>
            <w:shd w:val="clear" w:color="auto" w:fill="auto"/>
            <w:vAlign w:val="center"/>
          </w:tcPr>
          <w:p w14:paraId="10895E3E" w14:textId="77777777" w:rsidR="00A922A5" w:rsidRPr="0059170D" w:rsidRDefault="00A922A5" w:rsidP="00B211CF">
            <w:pPr>
              <w:adjustRightInd w:val="0"/>
              <w:snapToGrid w:val="0"/>
              <w:jc w:val="center"/>
              <w:rPr>
                <w:noProof w:val="0"/>
                <w:sz w:val="18"/>
                <w:szCs w:val="18"/>
              </w:rPr>
            </w:pPr>
            <w:r w:rsidRPr="0059170D">
              <w:rPr>
                <w:noProof w:val="0"/>
                <w:sz w:val="18"/>
                <w:szCs w:val="18"/>
              </w:rPr>
              <w:t>SARS-CoV-2 (WT, Wuhan)</w:t>
            </w:r>
          </w:p>
        </w:tc>
        <w:tc>
          <w:tcPr>
            <w:tcW w:w="0" w:type="auto"/>
            <w:vMerge w:val="restart"/>
            <w:shd w:val="clear" w:color="auto" w:fill="auto"/>
            <w:vAlign w:val="center"/>
          </w:tcPr>
          <w:p w14:paraId="00F1304B" w14:textId="77777777" w:rsidR="00A922A5" w:rsidRPr="0059170D" w:rsidRDefault="00A922A5" w:rsidP="00B211CF">
            <w:pPr>
              <w:adjustRightInd w:val="0"/>
              <w:snapToGrid w:val="0"/>
              <w:jc w:val="center"/>
              <w:rPr>
                <w:noProof w:val="0"/>
                <w:sz w:val="18"/>
                <w:szCs w:val="18"/>
                <w:lang w:eastAsia="ru-RU"/>
              </w:rPr>
            </w:pPr>
            <w:r w:rsidRPr="0059170D">
              <w:rPr>
                <w:sz w:val="18"/>
                <w:szCs w:val="18"/>
                <w:lang w:val="ru-RU" w:eastAsia="ru-RU"/>
              </w:rPr>
              <w:drawing>
                <wp:inline distT="0" distB="0" distL="0" distR="0" wp14:anchorId="7DB52131" wp14:editId="28C7421F">
                  <wp:extent cx="1100455" cy="821055"/>
                  <wp:effectExtent l="0" t="0" r="4445" b="0"/>
                  <wp:docPr id="57" name="Picture 57"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A picture containing shap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00455" cy="821055"/>
                          </a:xfrm>
                          <a:prstGeom prst="rect">
                            <a:avLst/>
                          </a:prstGeom>
                          <a:noFill/>
                          <a:ln>
                            <a:noFill/>
                          </a:ln>
                        </pic:spPr>
                      </pic:pic>
                    </a:graphicData>
                  </a:graphic>
                </wp:inline>
              </w:drawing>
            </w:r>
          </w:p>
          <w:p w14:paraId="3FD65076" w14:textId="77777777" w:rsidR="00A922A5" w:rsidRPr="0059170D" w:rsidRDefault="00A922A5" w:rsidP="00B211CF">
            <w:pPr>
              <w:adjustRightInd w:val="0"/>
              <w:snapToGrid w:val="0"/>
              <w:jc w:val="center"/>
              <w:rPr>
                <w:noProof w:val="0"/>
                <w:sz w:val="18"/>
                <w:szCs w:val="18"/>
                <w:lang w:eastAsia="ru-RU"/>
              </w:rPr>
            </w:pPr>
            <w:proofErr w:type="spellStart"/>
            <w:r w:rsidRPr="0059170D">
              <w:rPr>
                <w:noProof w:val="0"/>
                <w:sz w:val="18"/>
                <w:szCs w:val="18"/>
                <w:lang w:eastAsia="ru-RU"/>
              </w:rPr>
              <w:t>Linolec</w:t>
            </w:r>
            <w:proofErr w:type="spellEnd"/>
            <w:r w:rsidRPr="0059170D">
              <w:rPr>
                <w:noProof w:val="0"/>
                <w:sz w:val="18"/>
                <w:szCs w:val="18"/>
                <w:lang w:eastAsia="ru-RU"/>
              </w:rPr>
              <w:t xml:space="preserve"> acid</w:t>
            </w:r>
          </w:p>
        </w:tc>
        <w:tc>
          <w:tcPr>
            <w:tcW w:w="0" w:type="auto"/>
            <w:vMerge w:val="restart"/>
            <w:shd w:val="clear" w:color="auto" w:fill="auto"/>
            <w:vAlign w:val="center"/>
          </w:tcPr>
          <w:p w14:paraId="1BD9A6F2" w14:textId="77777777" w:rsidR="00A922A5" w:rsidRPr="0059170D" w:rsidRDefault="00A922A5" w:rsidP="00B211CF">
            <w:pPr>
              <w:adjustRightInd w:val="0"/>
              <w:snapToGrid w:val="0"/>
              <w:jc w:val="center"/>
              <w:rPr>
                <w:noProof w:val="0"/>
                <w:sz w:val="18"/>
                <w:szCs w:val="18"/>
              </w:rPr>
            </w:pPr>
            <w:r w:rsidRPr="0059170D">
              <w:rPr>
                <w:noProof w:val="0"/>
                <w:sz w:val="18"/>
                <w:szCs w:val="18"/>
              </w:rPr>
              <w:t>Hydrophobic pocket in RBD of S</w:t>
            </w:r>
            <w:r w:rsidRPr="0059170D">
              <w:rPr>
                <w:noProof w:val="0"/>
                <w:sz w:val="18"/>
                <w:szCs w:val="18"/>
                <w:vertAlign w:val="subscript"/>
              </w:rPr>
              <w:t>1</w:t>
            </w:r>
          </w:p>
        </w:tc>
        <w:tc>
          <w:tcPr>
            <w:tcW w:w="0" w:type="auto"/>
            <w:vMerge w:val="restart"/>
            <w:shd w:val="clear" w:color="auto" w:fill="auto"/>
            <w:vAlign w:val="center"/>
          </w:tcPr>
          <w:p w14:paraId="07E65C52" w14:textId="7DF903BC"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{"citationItems":[{"id":"ITEM-1","itemData":{"DOI":"10.1126/science.abd3255","ISSN":"0036-8075","PMID":"32958580","abstract":"Many efforts to develop therapies against severe acute respiratory syndrome coronavirus 2 (SARS-CoV-2) are focused on the spike (S) protein trimer that binds to the host receptor. Structures of trimeric S protein show its receptor-binding domain in either an up or a down conformation. Toelzer et al. produced SARS-CoV-2 S in insect cells and determined the structure by cryo–electron microscopy. In their dataset, the closed form was predominant and was stabilized by binding linoleic acid, an essential fatty acid. A similar binding pocket appears to be present in previous highly pathogenic coronaviruses, and past studies suggested links between viral infection and fatty acid metabolism. The pocket could be exploited to develop inhibitors that trap S protein in the closed conformation.","author":[{"dropping-particle":"","family":"Toelzer","given":"Christine","non-dropping-particle":"","parse-names":false,"suffix":""},{"dropping-particle":"","family":"Gupta","given":"Kapil","non-dropping-particle":"","parse-names":false,"suffix":""},{"dropping-particle":"","family":"Yadav","given":"Sathish K.N. N.","non-dropping-particle":"","parse-names":false,"suffix":""},{"dropping-particle":"","family":"Borucu","given":"Ufuk","non-dropping-particle":"","parse-names":false,"suffix":""},{"dropping-particle":"","family":"Davidson","given":"Andrew D.","non-dropping-particle":"","parse-names":false,"suffix":""},{"dropping-particle":"","family":"Kavanagh Williamson","given":"Maia","non-dropping-particle":"","parse-names":false,"suffix":""},{"dropping-particle":"","family":"Shoemark","given":"Deborah K.","non-dropping-particle":"","parse-names":false,"suffix":""},{"dropping-particle":"","family":"Garzoni","given":"Frederic","non-dropping-particle":"","parse-names":false,"suffix":""},{"dropping-particle":"","family":"Staufer","given":"Oskar","non-dropping-particle":"","parse-names":false,"suffix":""},{"dropping-particle":"","family":"Milligan","given":"Rachel","non-dropping-particle":"","parse-names":false,"suffix":""},{"dropping-particle":"","family":"Capin","given":"Julien","non-dropping-particle":"","parse-names":false,"suffix":""},{"dropping-particle":"","family":"Mulholland","given":"Adrian J.","non-dropping-particle":"","parse-names":false,"suffix":""},{"dropping-particle":"","family":"Spatz","given":"Joachim","non-dropping-particle":"","parse-names":false,"suffix":""},{"dropping-particle":"","family":"Fitzgerald","given":"Daniel","non-dropping-particle":"","parse-names":false,"suffix":""},{"dropping-particle":"","family":"Berger","given":"Imre","non-dropping-particle":"","parse-names":false,"suffix":""},{"dropping-particle":"","family":"Schaffitzel","given":"Christiane","non-dropping-particle":"","parse-names":false,"suffix":""},{"dropping-particle":"","family":"Williamson","given":"Maia Kavanagh","non-dropping-particle":"","parse-names":false,"suffix":""},{"dropping-particle":"","family":"Shoemark","given":"Deborah K.","non-dropping-particle":"","parse-names":false,"suffix":""},{"dropping-particle":"","family":"Garzoni","given":"Frederic","non-dropping-particle":"","parse-names":false,"suffix":""},{"dropping-particle":"","family":"Staufer","given":"Oskar","non-dropping-particle":"","parse-names":false,"suffix":""},{"dropping-particle":"","family":"Milligan","given":"Rachel","non-dropping-particle":"","parse-names":false,"suffix":""},{"dropping-particle":"","family":"Capin","given":"Julien","non-dropping-particle":"","parse-names":false,"suffix":""},{"dropping-particle":"","family":"Mulholland","given":"Adrian J.","non-dropping-particle":"","parse-names":false,"suffix":""},{"dropping-particle":"","family":"Spatz","given":"Joachim","non-dropping-particle":"","parse-names":false,"suffix":""},{"dropping-particle":"","family":"Fitzgerald","given":"Daniel","non-dropping-particle":"","parse-names":false,"suffix":""},{"dropping-particle":"","family":"Berger","given":"Imre","non-dropping-particle":"","parse-names":false,"suffix":""},{"dropping-particle":"","family":"Schaffitzel","given":"Christiane","non-dropping-particle":"","parse-names":false,"suffix":""}],"container-title":"Science","id":"ITEM-1","issue":"6517","issued":{"date-parts":[["2020","11","6"]]},"page":"725-730","title":"Free fatty acid binding pocket in the locked structure of SARS-CoV-2 spike protein","type":"article-journal","volume":"370"},"uris":["http://www.mendeley.com/documents/?uuid=70e653cf-7158-4c43-8fbb-2b1828875f6f"]}],"mendeley":{"formattedCitation":"[8]","plainTextFormattedCitation":"[8]","previouslyFormattedCitation":"[8]"},"properties":{"noteIndex":0},"schema":"https://github.com/citation-style-language/schema/raw/master/csl-citation.json"}</w:instrText>
            </w:r>
            <w:r w:rsidRPr="0059170D">
              <w:rPr>
                <w:noProof w:val="0"/>
                <w:sz w:val="18"/>
                <w:szCs w:val="18"/>
              </w:rPr>
              <w:fldChar w:fldCharType="separate"/>
            </w:r>
            <w:r w:rsidRPr="0059170D">
              <w:rPr>
                <w:sz w:val="18"/>
                <w:szCs w:val="18"/>
              </w:rPr>
              <w:t>[8]</w:t>
            </w:r>
            <w:r w:rsidRPr="0059170D">
              <w:rPr>
                <w:noProof w:val="0"/>
                <w:sz w:val="18"/>
                <w:szCs w:val="18"/>
              </w:rPr>
              <w:fldChar w:fldCharType="end"/>
            </w:r>
          </w:p>
        </w:tc>
      </w:tr>
      <w:tr w:rsidR="00A922A5" w:rsidRPr="0059170D" w14:paraId="7DFA6D13" w14:textId="77777777" w:rsidTr="00B211CF">
        <w:trPr>
          <w:jc w:val="center"/>
        </w:trPr>
        <w:tc>
          <w:tcPr>
            <w:tcW w:w="0" w:type="auto"/>
            <w:shd w:val="clear" w:color="auto" w:fill="auto"/>
            <w:vAlign w:val="center"/>
          </w:tcPr>
          <w:p w14:paraId="14A26EEF" w14:textId="77777777" w:rsidR="00A922A5" w:rsidRPr="0059170D" w:rsidRDefault="00A922A5" w:rsidP="00B211CF">
            <w:pPr>
              <w:adjustRightInd w:val="0"/>
              <w:snapToGrid w:val="0"/>
              <w:jc w:val="center"/>
              <w:rPr>
                <w:noProof w:val="0"/>
                <w:sz w:val="18"/>
                <w:szCs w:val="18"/>
              </w:rPr>
            </w:pPr>
            <w:r w:rsidRPr="0059170D">
              <w:rPr>
                <w:noProof w:val="0"/>
                <w:sz w:val="18"/>
                <w:szCs w:val="18"/>
              </w:rPr>
              <w:t>7OD3</w:t>
            </w:r>
          </w:p>
        </w:tc>
        <w:tc>
          <w:tcPr>
            <w:tcW w:w="0" w:type="auto"/>
            <w:shd w:val="clear" w:color="auto" w:fill="auto"/>
            <w:vAlign w:val="center"/>
          </w:tcPr>
          <w:p w14:paraId="3686949A" w14:textId="77777777" w:rsidR="00A922A5" w:rsidRPr="0059170D" w:rsidRDefault="00A922A5" w:rsidP="00B211CF">
            <w:pPr>
              <w:adjustRightInd w:val="0"/>
              <w:snapToGrid w:val="0"/>
              <w:jc w:val="center"/>
              <w:rPr>
                <w:noProof w:val="0"/>
                <w:sz w:val="18"/>
                <w:szCs w:val="18"/>
              </w:rPr>
            </w:pPr>
            <w:r w:rsidRPr="0059170D">
              <w:rPr>
                <w:noProof w:val="0"/>
                <w:sz w:val="18"/>
                <w:szCs w:val="18"/>
              </w:rPr>
              <w:t>SARS-CoV-2 (Alfa B.1.1.7, UK)</w:t>
            </w:r>
          </w:p>
        </w:tc>
        <w:tc>
          <w:tcPr>
            <w:tcW w:w="0" w:type="auto"/>
            <w:vMerge/>
            <w:shd w:val="clear" w:color="auto" w:fill="auto"/>
            <w:vAlign w:val="center"/>
          </w:tcPr>
          <w:p w14:paraId="63FFA040" w14:textId="77777777" w:rsidR="00A922A5" w:rsidRPr="0059170D" w:rsidRDefault="00A922A5" w:rsidP="00B211CF">
            <w:pPr>
              <w:adjustRightInd w:val="0"/>
              <w:snapToGrid w:val="0"/>
              <w:jc w:val="center"/>
              <w:rPr>
                <w:noProof w:val="0"/>
                <w:sz w:val="18"/>
                <w:szCs w:val="18"/>
                <w:lang w:eastAsia="ru-RU"/>
              </w:rPr>
            </w:pPr>
          </w:p>
        </w:tc>
        <w:tc>
          <w:tcPr>
            <w:tcW w:w="0" w:type="auto"/>
            <w:vMerge/>
            <w:shd w:val="clear" w:color="auto" w:fill="auto"/>
            <w:vAlign w:val="center"/>
          </w:tcPr>
          <w:p w14:paraId="60B39BF4"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6572BE46" w14:textId="77777777" w:rsidR="00A922A5" w:rsidRPr="0059170D" w:rsidRDefault="00A922A5" w:rsidP="00B211CF">
            <w:pPr>
              <w:adjustRightInd w:val="0"/>
              <w:snapToGrid w:val="0"/>
              <w:jc w:val="center"/>
              <w:rPr>
                <w:noProof w:val="0"/>
                <w:sz w:val="18"/>
                <w:szCs w:val="18"/>
              </w:rPr>
            </w:pPr>
          </w:p>
        </w:tc>
      </w:tr>
      <w:tr w:rsidR="00A922A5" w:rsidRPr="0059170D" w14:paraId="4813E8D2" w14:textId="77777777" w:rsidTr="00B211CF">
        <w:trPr>
          <w:jc w:val="center"/>
        </w:trPr>
        <w:tc>
          <w:tcPr>
            <w:tcW w:w="0" w:type="auto"/>
            <w:shd w:val="clear" w:color="auto" w:fill="auto"/>
            <w:vAlign w:val="center"/>
          </w:tcPr>
          <w:p w14:paraId="0B377674" w14:textId="77777777" w:rsidR="00A922A5" w:rsidRPr="0059170D" w:rsidRDefault="00A922A5" w:rsidP="00B211CF">
            <w:pPr>
              <w:adjustRightInd w:val="0"/>
              <w:snapToGrid w:val="0"/>
              <w:jc w:val="center"/>
              <w:rPr>
                <w:noProof w:val="0"/>
                <w:sz w:val="18"/>
                <w:szCs w:val="18"/>
              </w:rPr>
            </w:pPr>
            <w:r w:rsidRPr="0059170D">
              <w:rPr>
                <w:noProof w:val="0"/>
                <w:sz w:val="18"/>
                <w:szCs w:val="18"/>
              </w:rPr>
              <w:t>7Y42</w:t>
            </w:r>
          </w:p>
        </w:tc>
        <w:tc>
          <w:tcPr>
            <w:tcW w:w="0" w:type="auto"/>
            <w:shd w:val="clear" w:color="auto" w:fill="auto"/>
            <w:vAlign w:val="center"/>
          </w:tcPr>
          <w:p w14:paraId="69C8000D" w14:textId="77777777" w:rsidR="00A922A5" w:rsidRPr="0059170D" w:rsidRDefault="00A922A5" w:rsidP="00B211CF">
            <w:pPr>
              <w:adjustRightInd w:val="0"/>
              <w:snapToGrid w:val="0"/>
              <w:jc w:val="center"/>
              <w:rPr>
                <w:noProof w:val="0"/>
                <w:sz w:val="18"/>
                <w:szCs w:val="18"/>
              </w:rPr>
            </w:pPr>
            <w:r w:rsidRPr="0059170D">
              <w:rPr>
                <w:noProof w:val="0"/>
                <w:sz w:val="18"/>
                <w:szCs w:val="18"/>
              </w:rPr>
              <w:t>SARS-CoV-2 (WT, Wuhan)</w:t>
            </w:r>
          </w:p>
        </w:tc>
        <w:tc>
          <w:tcPr>
            <w:tcW w:w="0" w:type="auto"/>
            <w:shd w:val="clear" w:color="auto" w:fill="auto"/>
            <w:vAlign w:val="center"/>
          </w:tcPr>
          <w:p w14:paraId="38B6F09A" w14:textId="77777777" w:rsidR="00A922A5" w:rsidRPr="0059170D" w:rsidRDefault="00A922A5" w:rsidP="00B211CF">
            <w:pPr>
              <w:adjustRightInd w:val="0"/>
              <w:snapToGrid w:val="0"/>
              <w:jc w:val="center"/>
              <w:rPr>
                <w:noProof w:val="0"/>
                <w:sz w:val="18"/>
                <w:szCs w:val="18"/>
                <w:lang w:eastAsia="ru-RU"/>
              </w:rPr>
            </w:pPr>
            <w:r w:rsidRPr="0059170D">
              <w:rPr>
                <w:sz w:val="18"/>
                <w:szCs w:val="18"/>
                <w:lang w:val="ru-RU" w:eastAsia="ru-RU"/>
              </w:rPr>
              <w:drawing>
                <wp:inline distT="0" distB="0" distL="0" distR="0" wp14:anchorId="7F4079B2" wp14:editId="6789AB15">
                  <wp:extent cx="1100455" cy="363855"/>
                  <wp:effectExtent l="0" t="0" r="444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0455" cy="363855"/>
                          </a:xfrm>
                          <a:prstGeom prst="rect">
                            <a:avLst/>
                          </a:prstGeom>
                          <a:noFill/>
                          <a:ln>
                            <a:noFill/>
                          </a:ln>
                        </pic:spPr>
                      </pic:pic>
                    </a:graphicData>
                  </a:graphic>
                </wp:inline>
              </w:drawing>
            </w:r>
          </w:p>
          <w:p w14:paraId="5D3923C7" w14:textId="77777777" w:rsidR="00A922A5" w:rsidRPr="0059170D" w:rsidRDefault="00A922A5" w:rsidP="00B211CF">
            <w:pPr>
              <w:adjustRightInd w:val="0"/>
              <w:snapToGrid w:val="0"/>
              <w:jc w:val="center"/>
              <w:rPr>
                <w:noProof w:val="0"/>
                <w:sz w:val="18"/>
                <w:szCs w:val="18"/>
                <w:lang w:eastAsia="ru-RU"/>
              </w:rPr>
            </w:pPr>
            <w:r w:rsidRPr="0059170D">
              <w:rPr>
                <w:noProof w:val="0"/>
                <w:sz w:val="18"/>
                <w:szCs w:val="18"/>
                <w:lang w:eastAsia="ru-RU"/>
              </w:rPr>
              <w:t>Retinoid acid</w:t>
            </w:r>
          </w:p>
        </w:tc>
        <w:tc>
          <w:tcPr>
            <w:tcW w:w="0" w:type="auto"/>
            <w:shd w:val="clear" w:color="auto" w:fill="auto"/>
            <w:vAlign w:val="center"/>
          </w:tcPr>
          <w:p w14:paraId="741E6F58" w14:textId="77777777" w:rsidR="00A922A5" w:rsidRPr="0059170D" w:rsidRDefault="00A922A5" w:rsidP="00B211CF">
            <w:pPr>
              <w:adjustRightInd w:val="0"/>
              <w:snapToGrid w:val="0"/>
              <w:jc w:val="center"/>
              <w:rPr>
                <w:noProof w:val="0"/>
                <w:sz w:val="18"/>
                <w:szCs w:val="18"/>
              </w:rPr>
            </w:pPr>
            <w:r w:rsidRPr="0059170D">
              <w:rPr>
                <w:noProof w:val="0"/>
                <w:sz w:val="18"/>
                <w:szCs w:val="18"/>
              </w:rPr>
              <w:t>RBD</w:t>
            </w:r>
          </w:p>
        </w:tc>
        <w:tc>
          <w:tcPr>
            <w:tcW w:w="0" w:type="auto"/>
            <w:shd w:val="clear" w:color="auto" w:fill="auto"/>
            <w:vAlign w:val="center"/>
          </w:tcPr>
          <w:p w14:paraId="4EA26BF1" w14:textId="31CDE973"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{"citationItems":[{"id":"ITEM-1","itemData":{"DOI":"10.1128/mbio.01485-22","ISSN":"2150-7511","abstract":"Retinoids, a group of compounds including vitamin A and its active metabolite all- trans retinoic acid (ATRA), regulate serial physiological activity in multiple organ systems, such as cell growth, differentiation, and apoptosis. The ATRA analogues reported to date include more than 4,000 natural and synthetic molecules that are structurally and/or functionally related to ATRA.","author":[{"dropping-particle":"","family":"Tong","given":"Liangqin","non-dropping-particle":"","parse-names":false,"suffix":""},{"dropping-particle":"","family":"Wang","given":"Lin","non-dropping-particle":"","parse-names":false,"suffix":""},{"dropping-particle":"","family":"Liao","given":"Shumin","non-dropping-particle":"","parse-names":false,"suffix":""},{"dropping-particle":"","family":"Xiao","given":"Xiaoping","non-dropping-particle":"","parse-names":false,"suffix":""},{"dropping-particle":"","family":"Qu","given":"Jing","non-dropping-particle":"","parse-names":false,"suffix":""},{"dropping-particle":"","family":"Wu","given":"Chunli","non-dropping-particle":"","parse-names":false,"suffix":""},{"dropping-particle":"","family":"Zhu","given":"Yibin","non-dropping-particle":"","parse-names":false,"suffix":""},{"dropping-particle":"","family":"Tai","given":"Wanbo","non-dropping-particle":"","parse-names":false,"suffix":""},{"dropping-particle":"","family":"Huang","given":"Yanhong","non-dropping-particle":"","parse-names":false,"suffix":""},{"dropping-particle":"","family":"Wang","given":"Penghua","non-dropping-particle":"","parse-names":false,"suffix":""},{"dropping-particle":"","family":"Li","given":"Liang","non-dropping-particle":"","parse-names":false,"suffix":""},{"dropping-particle":"","family":"Zhang","given":"Renli","non-dropping-particle":"","parse-names":false,"suffix":""},{"dropping-particle":"","family":"Xiang","given":"Ye","non-dropping-particle":"","parse-names":false,"suffix":""},{"dropping-particle":"","family":"Cheng","given":"Gong","non-dropping-particle":"","parse-names":false,"suffix":""}],"container-title":"mBio","editor":[{"dropping-particle":"","family":"Diamond","given":"Michael S.","non-dropping-particle":"","parse-names":false,"suffix":""}],"id":"ITEM-1","issue":"4","issued":{"date-parts":[["2022","8","30"]]},"title":"A Retinol Derivative Inhibits SARS-CoV-2 Infection by Interrupting Spike-Mediated Cellular Entry","type":"article-journal","volume":"13"},"uris":["http://www.mendeley.com/documents/?uuid=4f0a5ad1-0da7-4749-b29f-99a477044024"]}],"mendeley":{"formattedCitation":"[9]","plainTextFormattedCitation":"[9]","previouslyFormattedCitation":"[9]"},"properties":{"noteIndex":0},"schema":"https://github.com/citation-style-language/schema/raw/master/csl-citation.json"}</w:instrText>
            </w:r>
            <w:r w:rsidRPr="0059170D">
              <w:rPr>
                <w:noProof w:val="0"/>
                <w:sz w:val="18"/>
                <w:szCs w:val="18"/>
              </w:rPr>
              <w:fldChar w:fldCharType="separate"/>
            </w:r>
            <w:r w:rsidRPr="0059170D">
              <w:rPr>
                <w:sz w:val="18"/>
                <w:szCs w:val="18"/>
              </w:rPr>
              <w:t>[9]</w:t>
            </w:r>
            <w:r w:rsidRPr="0059170D">
              <w:rPr>
                <w:noProof w:val="0"/>
                <w:sz w:val="18"/>
                <w:szCs w:val="18"/>
              </w:rPr>
              <w:fldChar w:fldCharType="end"/>
            </w:r>
          </w:p>
        </w:tc>
      </w:tr>
      <w:tr w:rsidR="00A922A5" w:rsidRPr="0059170D" w14:paraId="40626B19" w14:textId="77777777" w:rsidTr="00B211CF">
        <w:trPr>
          <w:jc w:val="center"/>
        </w:trPr>
        <w:tc>
          <w:tcPr>
            <w:tcW w:w="0" w:type="auto"/>
            <w:shd w:val="clear" w:color="auto" w:fill="auto"/>
            <w:vAlign w:val="center"/>
          </w:tcPr>
          <w:p w14:paraId="3ED7AC30" w14:textId="77777777" w:rsidR="00A922A5" w:rsidRPr="0059170D" w:rsidRDefault="00A922A5" w:rsidP="00B211CF">
            <w:pPr>
              <w:adjustRightInd w:val="0"/>
              <w:snapToGrid w:val="0"/>
              <w:jc w:val="center"/>
              <w:rPr>
                <w:noProof w:val="0"/>
                <w:sz w:val="18"/>
                <w:szCs w:val="18"/>
              </w:rPr>
            </w:pPr>
            <w:r w:rsidRPr="0059170D">
              <w:rPr>
                <w:noProof w:val="0"/>
                <w:sz w:val="18"/>
                <w:szCs w:val="18"/>
              </w:rPr>
              <w:t>7B62</w:t>
            </w:r>
          </w:p>
        </w:tc>
        <w:tc>
          <w:tcPr>
            <w:tcW w:w="0" w:type="auto"/>
            <w:vMerge w:val="restart"/>
            <w:shd w:val="clear" w:color="auto" w:fill="auto"/>
            <w:vAlign w:val="center"/>
          </w:tcPr>
          <w:p w14:paraId="72F5767D" w14:textId="77777777" w:rsidR="00A922A5" w:rsidRPr="0059170D" w:rsidRDefault="00A922A5" w:rsidP="00B211CF">
            <w:pPr>
              <w:adjustRightInd w:val="0"/>
              <w:snapToGrid w:val="0"/>
              <w:jc w:val="center"/>
              <w:rPr>
                <w:noProof w:val="0"/>
                <w:sz w:val="18"/>
                <w:szCs w:val="18"/>
              </w:rPr>
            </w:pPr>
            <w:r w:rsidRPr="0059170D">
              <w:rPr>
                <w:noProof w:val="0"/>
                <w:sz w:val="18"/>
                <w:szCs w:val="18"/>
              </w:rPr>
              <w:t>SARS-CoV-2 (WT, Wuhan)</w:t>
            </w:r>
          </w:p>
        </w:tc>
        <w:tc>
          <w:tcPr>
            <w:tcW w:w="0" w:type="auto"/>
            <w:vMerge w:val="restart"/>
            <w:shd w:val="clear" w:color="auto" w:fill="auto"/>
            <w:vAlign w:val="center"/>
          </w:tcPr>
          <w:p w14:paraId="4DCF9D6F" w14:textId="77777777" w:rsidR="00A922A5" w:rsidRPr="0059170D" w:rsidRDefault="00A922A5" w:rsidP="00B211CF">
            <w:pPr>
              <w:adjustRightInd w:val="0"/>
              <w:snapToGrid w:val="0"/>
              <w:jc w:val="center"/>
              <w:rPr>
                <w:noProof w:val="0"/>
                <w:sz w:val="18"/>
                <w:szCs w:val="18"/>
                <w:lang w:eastAsia="ru-RU"/>
              </w:rPr>
            </w:pPr>
            <w:r w:rsidRPr="0059170D">
              <w:rPr>
                <w:sz w:val="18"/>
                <w:szCs w:val="18"/>
                <w:lang w:val="ru-RU" w:eastAsia="ru-RU"/>
              </w:rPr>
              <w:drawing>
                <wp:inline distT="0" distB="0" distL="0" distR="0" wp14:anchorId="27752391" wp14:editId="53E22A78">
                  <wp:extent cx="1100455" cy="1100455"/>
                  <wp:effectExtent l="0" t="0" r="4445" b="4445"/>
                  <wp:docPr id="9" name="Picture 3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5" descr="Graphical user interface, application, Teams&#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0455" cy="1100455"/>
                          </a:xfrm>
                          <a:prstGeom prst="rect">
                            <a:avLst/>
                          </a:prstGeom>
                          <a:noFill/>
                          <a:ln>
                            <a:noFill/>
                          </a:ln>
                        </pic:spPr>
                      </pic:pic>
                    </a:graphicData>
                  </a:graphic>
                </wp:inline>
              </w:drawing>
            </w:r>
          </w:p>
          <w:p w14:paraId="30D78743" w14:textId="77777777" w:rsidR="00A922A5" w:rsidRPr="0059170D" w:rsidRDefault="00A922A5" w:rsidP="00B211CF">
            <w:pPr>
              <w:adjustRightInd w:val="0"/>
              <w:snapToGrid w:val="0"/>
              <w:jc w:val="center"/>
              <w:rPr>
                <w:noProof w:val="0"/>
                <w:sz w:val="18"/>
                <w:szCs w:val="18"/>
                <w:lang w:eastAsia="ru-RU"/>
              </w:rPr>
            </w:pPr>
            <w:r w:rsidRPr="0059170D">
              <w:rPr>
                <w:noProof w:val="0"/>
                <w:sz w:val="18"/>
                <w:szCs w:val="18"/>
                <w:lang w:eastAsia="ru-RU"/>
              </w:rPr>
              <w:lastRenderedPageBreak/>
              <w:t>Biliverdin</w:t>
            </w:r>
          </w:p>
        </w:tc>
        <w:tc>
          <w:tcPr>
            <w:tcW w:w="0" w:type="auto"/>
            <w:shd w:val="clear" w:color="auto" w:fill="auto"/>
            <w:vAlign w:val="center"/>
          </w:tcPr>
          <w:p w14:paraId="576CEA4F" w14:textId="77777777" w:rsidR="00A922A5" w:rsidRPr="0059170D" w:rsidRDefault="00A922A5" w:rsidP="00B211CF">
            <w:pPr>
              <w:adjustRightInd w:val="0"/>
              <w:snapToGrid w:val="0"/>
              <w:jc w:val="center"/>
              <w:rPr>
                <w:noProof w:val="0"/>
                <w:sz w:val="18"/>
                <w:szCs w:val="18"/>
              </w:rPr>
            </w:pPr>
            <w:r w:rsidRPr="0059170D">
              <w:rPr>
                <w:noProof w:val="0"/>
                <w:sz w:val="18"/>
                <w:szCs w:val="18"/>
              </w:rPr>
              <w:lastRenderedPageBreak/>
              <w:t>N—terminal domain of S</w:t>
            </w:r>
            <w:r w:rsidRPr="0059170D">
              <w:rPr>
                <w:noProof w:val="0"/>
                <w:sz w:val="18"/>
                <w:szCs w:val="18"/>
                <w:vertAlign w:val="subscript"/>
              </w:rPr>
              <w:t>1</w:t>
            </w:r>
            <w:r w:rsidRPr="0059170D">
              <w:rPr>
                <w:noProof w:val="0"/>
                <w:sz w:val="18"/>
                <w:szCs w:val="18"/>
              </w:rPr>
              <w:t xml:space="preserve"> SARS-CoV-2 (amino acids 14 to 330)</w:t>
            </w:r>
          </w:p>
        </w:tc>
        <w:tc>
          <w:tcPr>
            <w:tcW w:w="0" w:type="auto"/>
            <w:vMerge w:val="restart"/>
            <w:shd w:val="clear" w:color="auto" w:fill="auto"/>
            <w:vAlign w:val="center"/>
          </w:tcPr>
          <w:p w14:paraId="0865B1CB" w14:textId="51A074BE"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{"citationItems":[{"id":"ITEM-1","itemData":{"DOI":"10.1126/sciadv.abg7607","ISSN":"2375-2548","abstract":"SARS-CoV-2 spike N-terminal domain harbors a potent epitope that can be modulated by binding of natural linear tetrapyrroles.","author":[{"dropping-particle":"","family":"Rosa","given":"Annachiara","non-dropping-particle":"","parse-names":false,"suffix":""},{"dropping-particle":"","family":"Pye","given":"Valerie E.","non-dropping-particle":"","parse-names":false,"suffix":""},{"dropping-particle":"","family":"Graham","given":"Carl","non-dropping-particle":"","parse-names":false,"suffix":""},{"dropping-particle":"","family":"Muir","given":"Luke","non-dropping-particle":"","parse-names":false,"suffix":""},{"dropping-particle":"","family":"Seow","given":"Jeffrey","non-dropping-particle":"","parse-names":false,"suffix":""},{"dropping-particle":"","family":"Ng","given":"Kevin W.","non-dropping-particle":"","parse-names":false,"suffix":""},{"dropping-particle":"","family":"Cook","given":"Nicola J.","non-dropping-particle":"","parse-names":false,"suffix":""},{"dropping-particle":"","family":"Rees-Spear","given":"Chloe","non-dropping-particle":"","parse-names":false,"suffix":""},{"dropping-particle":"","family":"Parker","given":"Eleanor","non-dropping-particle":"","parse-names":false,"suffix":""},{"dropping-particle":"","family":"Santos","given":"Mariana Silva","non-dropping-particle":"dos","parse-names":false,"suffix":""},{"dropping-particle":"","family":"Rosadas","given":"Carolina","non-dropping-particle":"","parse-names":false,"suffix":""},{"dropping-particle":"","family":"Susana","given":"Alberto","non-dropping-particle":"","parse-names":false,"suffix":""},{"dropping-particle":"","family":"Rhys","given":"Hefin","non-dropping-particle":"","parse-names":false,"suffix":""},{"dropping-particle":"","family":"Nans","given":"Andrea","non-dropping-particle":"","parse-names":false,"suffix":""},{"dropping-particle":"","family":"Masino","given":"Laura","non-dropping-particle":"","parse-names":false,"suffix":""},{"dropping-particle":"","family":"Roustan","given":"Chloe","non-dropping-particle":"","parse-names":false,"suffix":""},{"dropping-particle":"","family":"Christodoulou","given":"Evangelos","non-dropping-particle":"","parse-names":false,"suffix":""},{"dropping-particle":"","family":"Ulferts","given":"Rachel","non-dropping-particle":"","parse-names":false,"suffix":""},{"dropping-particle":"","family":"Wrobel","given":"Antoni G.","non-dropping-particle":"","parse-names":false,"suffix":""},{"dropping-particle":"","family":"Short","given":"Charlotte-Eve","non-dropping-particle":"","parse-names":false,"suffix":""},{"dropping-particle":"","family":"Fertleman","given":"Michael","non-dropping-particle":"","parse-names":false,"suffix":""},{"dropping-particle":"","family":"Sanders","given":"Rogier W.","non-dropping-particle":"","parse-names":false,"suffix":""},{"dropping-particle":"","family":"Heaney","given":"Judith","non-dropping-particle":"","parse-names":false,"suffix":""},{"dropping-particle":"","family":"Spyer","given":"Moira","non-dropping-particle":"","parse-names":false,"suffix":""},{"dropping-particle":"","family":"Kjær","given":"Svend","non-dropping-particle":"","parse-names":false,"suffix":""},{"dropping-particle":"","family":"Riddell","given":"Andy","non-dropping-particle":"","parse-names":false,"suffix":""},{"dropping-particle":"","family":"Malim","given":"Michael H.","non-dropping-particle":"","parse-names":false,"suffix":""},{"dropping-particle":"","family":"Beale","given":"Rupert","non-dropping-particle":"","parse-names":false,"suffix":""},{"dropping-particle":"","family":"MacRae","given":"James I.","non-dropping-particle":"","parse-names":false,"suffix":""},{"dropping-particle":"","family":"Taylor","given":"Graham P.","non-dropping-particle":"","parse-names":false,"suffix":""},{"dropping-particle":"","family":"Nastouli","given":"Eleni","non-dropping-particle":"","parse-names":false,"suffix":""},{"dropping-particle":"","family":"Gils","given":"Marit J.","non-dropping-particle":"van","parse-names":false,"suffix":""},{"dropping-particle":"","family":"Rosenthal","given":"Peter B.","non-dropping-particle":"","parse-names":false,"suffix":""},{"dropping-particle":"","family":"Pizzato","given":"Massimo","non-dropping-particle":"","parse-names":false,"suffix":""},{"dropping-particle":"","family":"McClure","given":"Myra O.","non-dropping-particle":"","parse-names":false,"suffix":""},{"dropping-particle":"","family":"Tedder","given":"Richard S.","non-dropping-particle":"","parse-names":false,"suffix":""},{"dropping-particle":"","family":"Kassiotis","given":"George","non-dropping-particle":"","parse-names":false,"suffix":""},{"dropping-particle":"","family":"McCoy","given":"Laura E.","non-dropping-particle":"","parse-names":false,"suffix":""},{"dropping-particle":"","family":"Doores","given":"Katie J.","non-dropping-particle":"","parse-names":false,"suffix":""},{"dropping-particle":"","family":"Cherepanov","given":"Peter","non-dropping-particle":"","parse-names":false,"suffix":""}],"container-title":"Science Advances","id":"ITEM-1","issue":"22","issued":{"date-parts":[["2021","5","28"]]},"title":"SARS-CoV-2 can recruit a heme metabolite to evade antibody immunity","type":"article-journal","volume":"7"},"uris":["http://www.mendeley.com/documents/?uuid=f427c79d-4b07-4ace-b9fd-608bc81ba809"]}],"mendeley":{"formattedCitation":"[10]","plainTextFormattedCitation":"[10]","previouslyFormattedCitation":"[10]"},"properties":{"noteIndex":0},"schema":"https://github.com/citation-style-language/schema/raw/master/csl-citation.json"}</w:instrText>
            </w:r>
            <w:r w:rsidRPr="0059170D">
              <w:rPr>
                <w:noProof w:val="0"/>
                <w:sz w:val="18"/>
                <w:szCs w:val="18"/>
              </w:rPr>
              <w:fldChar w:fldCharType="separate"/>
            </w:r>
            <w:r w:rsidRPr="0059170D">
              <w:rPr>
                <w:sz w:val="18"/>
                <w:szCs w:val="18"/>
              </w:rPr>
              <w:t>[10]</w:t>
            </w:r>
            <w:r w:rsidRPr="0059170D">
              <w:rPr>
                <w:noProof w:val="0"/>
                <w:sz w:val="18"/>
                <w:szCs w:val="18"/>
              </w:rPr>
              <w:fldChar w:fldCharType="end"/>
            </w:r>
          </w:p>
        </w:tc>
      </w:tr>
      <w:tr w:rsidR="00A922A5" w:rsidRPr="0059170D" w14:paraId="4B0A1163" w14:textId="77777777" w:rsidTr="00B211CF">
        <w:trPr>
          <w:jc w:val="center"/>
        </w:trPr>
        <w:tc>
          <w:tcPr>
            <w:tcW w:w="0" w:type="auto"/>
            <w:shd w:val="clear" w:color="auto" w:fill="auto"/>
            <w:vAlign w:val="center"/>
          </w:tcPr>
          <w:p w14:paraId="1AB37A52" w14:textId="77777777" w:rsidR="00A922A5" w:rsidRPr="0059170D" w:rsidRDefault="00A922A5" w:rsidP="00B211CF">
            <w:pPr>
              <w:adjustRightInd w:val="0"/>
              <w:snapToGrid w:val="0"/>
              <w:jc w:val="center"/>
              <w:rPr>
                <w:noProof w:val="0"/>
                <w:sz w:val="18"/>
                <w:szCs w:val="18"/>
              </w:rPr>
            </w:pPr>
            <w:r w:rsidRPr="0059170D">
              <w:rPr>
                <w:noProof w:val="0"/>
                <w:sz w:val="18"/>
                <w:szCs w:val="18"/>
              </w:rPr>
              <w:lastRenderedPageBreak/>
              <w:t>7NT9</w:t>
            </w:r>
          </w:p>
        </w:tc>
        <w:tc>
          <w:tcPr>
            <w:tcW w:w="0" w:type="auto"/>
            <w:vMerge/>
            <w:shd w:val="clear" w:color="auto" w:fill="auto"/>
            <w:vAlign w:val="center"/>
          </w:tcPr>
          <w:p w14:paraId="72686644" w14:textId="77777777" w:rsidR="00A922A5" w:rsidRPr="0059170D" w:rsidRDefault="00A922A5" w:rsidP="00B211CF">
            <w:pPr>
              <w:adjustRightInd w:val="0"/>
              <w:snapToGrid w:val="0"/>
              <w:jc w:val="center"/>
              <w:rPr>
                <w:noProof w:val="0"/>
                <w:sz w:val="18"/>
                <w:szCs w:val="18"/>
              </w:rPr>
            </w:pPr>
          </w:p>
        </w:tc>
        <w:tc>
          <w:tcPr>
            <w:tcW w:w="0" w:type="auto"/>
            <w:vMerge/>
            <w:shd w:val="clear" w:color="auto" w:fill="auto"/>
            <w:vAlign w:val="center"/>
          </w:tcPr>
          <w:p w14:paraId="2A282DAC" w14:textId="77777777" w:rsidR="00A922A5" w:rsidRPr="0059170D" w:rsidRDefault="00A922A5" w:rsidP="00B211CF">
            <w:pPr>
              <w:adjustRightInd w:val="0"/>
              <w:snapToGrid w:val="0"/>
              <w:jc w:val="center"/>
              <w:rPr>
                <w:noProof w:val="0"/>
                <w:sz w:val="18"/>
                <w:szCs w:val="18"/>
                <w:lang w:eastAsia="ru-RU"/>
              </w:rPr>
            </w:pPr>
          </w:p>
        </w:tc>
        <w:tc>
          <w:tcPr>
            <w:tcW w:w="0" w:type="auto"/>
            <w:shd w:val="clear" w:color="auto" w:fill="auto"/>
            <w:vAlign w:val="center"/>
          </w:tcPr>
          <w:p w14:paraId="626CF9C5" w14:textId="77777777" w:rsidR="00A922A5" w:rsidRPr="0059170D" w:rsidRDefault="00A922A5" w:rsidP="00B211CF">
            <w:pPr>
              <w:adjustRightInd w:val="0"/>
              <w:snapToGrid w:val="0"/>
              <w:jc w:val="center"/>
              <w:rPr>
                <w:noProof w:val="0"/>
                <w:sz w:val="18"/>
                <w:szCs w:val="18"/>
              </w:rPr>
            </w:pPr>
            <w:r w:rsidRPr="0059170D">
              <w:rPr>
                <w:noProof w:val="0"/>
                <w:sz w:val="18"/>
                <w:szCs w:val="18"/>
              </w:rPr>
              <w:t>N—Terminal Domain S</w:t>
            </w:r>
            <w:r w:rsidRPr="0059170D">
              <w:rPr>
                <w:noProof w:val="0"/>
                <w:sz w:val="18"/>
                <w:szCs w:val="18"/>
                <w:vertAlign w:val="subscript"/>
              </w:rPr>
              <w:t>1</w:t>
            </w:r>
            <w:r w:rsidRPr="0059170D">
              <w:rPr>
                <w:noProof w:val="0"/>
                <w:sz w:val="18"/>
                <w:szCs w:val="18"/>
              </w:rPr>
              <w:t xml:space="preserve"> SARS-CoV-2 (amino acids 14 to 1139)</w:t>
            </w:r>
          </w:p>
        </w:tc>
        <w:tc>
          <w:tcPr>
            <w:tcW w:w="0" w:type="auto"/>
            <w:vMerge/>
            <w:shd w:val="clear" w:color="auto" w:fill="auto"/>
            <w:vAlign w:val="center"/>
          </w:tcPr>
          <w:p w14:paraId="09B6F60D" w14:textId="77777777" w:rsidR="00A922A5" w:rsidRPr="0059170D" w:rsidRDefault="00A922A5" w:rsidP="00B211CF">
            <w:pPr>
              <w:adjustRightInd w:val="0"/>
              <w:snapToGrid w:val="0"/>
              <w:jc w:val="center"/>
              <w:rPr>
                <w:noProof w:val="0"/>
                <w:sz w:val="18"/>
                <w:szCs w:val="18"/>
              </w:rPr>
            </w:pPr>
          </w:p>
        </w:tc>
      </w:tr>
      <w:tr w:rsidR="00A922A5" w:rsidRPr="0059170D" w14:paraId="13F9FC6A" w14:textId="77777777" w:rsidTr="00B211CF">
        <w:trPr>
          <w:jc w:val="center"/>
        </w:trPr>
        <w:tc>
          <w:tcPr>
            <w:tcW w:w="0" w:type="auto"/>
            <w:shd w:val="clear" w:color="auto" w:fill="auto"/>
            <w:vAlign w:val="center"/>
          </w:tcPr>
          <w:p w14:paraId="5C49D370" w14:textId="77777777" w:rsidR="00A922A5" w:rsidRPr="0059170D" w:rsidRDefault="00A922A5" w:rsidP="00B211CF">
            <w:pPr>
              <w:adjustRightInd w:val="0"/>
              <w:snapToGrid w:val="0"/>
              <w:jc w:val="center"/>
              <w:rPr>
                <w:noProof w:val="0"/>
                <w:sz w:val="18"/>
                <w:szCs w:val="18"/>
              </w:rPr>
            </w:pPr>
            <w:r w:rsidRPr="0059170D">
              <w:rPr>
                <w:noProof w:val="0"/>
                <w:sz w:val="18"/>
                <w:szCs w:val="18"/>
              </w:rPr>
              <w:t>7C53</w:t>
            </w:r>
          </w:p>
        </w:tc>
        <w:tc>
          <w:tcPr>
            <w:tcW w:w="0" w:type="auto"/>
            <w:shd w:val="clear" w:color="auto" w:fill="auto"/>
            <w:vAlign w:val="center"/>
          </w:tcPr>
          <w:p w14:paraId="17414CAD" w14:textId="77777777" w:rsidR="00A922A5" w:rsidRPr="0059170D" w:rsidRDefault="00A922A5" w:rsidP="00B211CF">
            <w:pPr>
              <w:adjustRightInd w:val="0"/>
              <w:snapToGrid w:val="0"/>
              <w:jc w:val="center"/>
              <w:rPr>
                <w:noProof w:val="0"/>
                <w:sz w:val="18"/>
                <w:szCs w:val="18"/>
              </w:rPr>
            </w:pPr>
            <w:r w:rsidRPr="0059170D">
              <w:rPr>
                <w:noProof w:val="0"/>
                <w:sz w:val="18"/>
                <w:szCs w:val="18"/>
              </w:rPr>
              <w:t>SARS-CoV-2 (WT, Wuhan)</w:t>
            </w:r>
          </w:p>
        </w:tc>
        <w:tc>
          <w:tcPr>
            <w:tcW w:w="0" w:type="auto"/>
            <w:shd w:val="clear" w:color="auto" w:fill="auto"/>
            <w:vAlign w:val="center"/>
          </w:tcPr>
          <w:p w14:paraId="3F274C49" w14:textId="77777777" w:rsidR="00A922A5" w:rsidRPr="0059170D" w:rsidRDefault="00A922A5" w:rsidP="00B211CF">
            <w:pPr>
              <w:adjustRightInd w:val="0"/>
              <w:snapToGrid w:val="0"/>
              <w:jc w:val="center"/>
              <w:rPr>
                <w:noProof w:val="0"/>
                <w:sz w:val="18"/>
                <w:szCs w:val="18"/>
                <w:lang w:eastAsia="ru-RU"/>
              </w:rPr>
            </w:pPr>
            <w:r w:rsidRPr="0059170D">
              <w:rPr>
                <w:noProof w:val="0"/>
                <w:sz w:val="18"/>
                <w:szCs w:val="18"/>
                <w:lang w:eastAsia="ru-RU"/>
              </w:rPr>
              <w:t>Peptide EK1</w:t>
            </w:r>
          </w:p>
        </w:tc>
        <w:tc>
          <w:tcPr>
            <w:tcW w:w="0" w:type="auto"/>
            <w:shd w:val="clear" w:color="auto" w:fill="auto"/>
            <w:vAlign w:val="center"/>
          </w:tcPr>
          <w:p w14:paraId="61A65247" w14:textId="77777777" w:rsidR="00A922A5" w:rsidRPr="0059170D" w:rsidRDefault="00A922A5" w:rsidP="00B211CF">
            <w:pPr>
              <w:adjustRightInd w:val="0"/>
              <w:snapToGrid w:val="0"/>
              <w:jc w:val="center"/>
              <w:rPr>
                <w:noProof w:val="0"/>
                <w:sz w:val="18"/>
                <w:szCs w:val="18"/>
              </w:rPr>
            </w:pPr>
            <w:r w:rsidRPr="0059170D">
              <w:rPr>
                <w:noProof w:val="0"/>
                <w:sz w:val="18"/>
                <w:szCs w:val="18"/>
              </w:rPr>
              <w:t>HR1</w:t>
            </w:r>
          </w:p>
        </w:tc>
        <w:tc>
          <w:tcPr>
            <w:tcW w:w="0" w:type="auto"/>
            <w:shd w:val="clear" w:color="auto" w:fill="auto"/>
            <w:vAlign w:val="center"/>
          </w:tcPr>
          <w:p w14:paraId="44AF4BC1" w14:textId="099031B4"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{"citationItems":[{"id":"ITEM-1","itemData":{"DOI":"10.1038/s41392-021-00712-2","ISSN":"2059-3635","abstract":"The COVID-19 pandemic poses a global threat to public health and economy. The continuously emerging SARS-CoV-2 variants present a major challenge to the development of antiviral agents and vaccines. In this study, we identified that EK1 and cholesterol-coupled derivative of EK1, EK1C4, as pan-CoV fusion inhibitors, exhibit potent antiviral activity against SARS-CoV-2 infection in both lung- and intestine-derived cell lines (Calu-3 and Caco2, respectively). They are also effective against infection of pseudotyped SARS-CoV-2 variants B.1.1.7 (Alpha) and B.1.1.248 (Gamma) as well as those with mutations in S protein, including N417T, E484K, N501Y, and D614G, which are common in South African and Brazilian variants. Crystal structure revealed that EK1 targets the HR1 domain in the SARS-CoV-2 S protein to block virus-cell fusion and provide mechanistic insights into its broad and effective antiviral activity. Nasal administration of EK1 peptides to hACE2 transgenic mice significantly reduced viral titers in lung and intestinal tissues. EK1 showed good safety profiles in various animal models, supporting further clinical development of EK1-based pan-CoV fusion inhibitors against SARS-CoV-2 and its variants.","author":[{"dropping-particle":"","family":"Xia","given":"Shuai","non-dropping-particle":"","parse-names":false,"suffix":""},{"dropping-particle":"","family":"Lan","given":"Qiaoshuai","non-dropping-particle":"","parse-names":false,"suffix":""},{"dropping-particle":"","family":"Zhu","given":"Yun","non-dropping-particle":"","parse-names":false,"suffix":""},{"dropping-particle":"","family":"Wang","given":"Chao","non-dropping-particle":"","parse-names":false,"suffix":""},{"dropping-particle":"","family":"Xu","given":"Wei","non-dropping-particle":"","parse-names":false,"suffix":""},{"dropping-particle":"","family":"Li","given":"Yutang","non-dropping-particle":"","parse-names":false,"suffix":""},{"dropping-particle":"","family":"Wang","given":"Lijue","non-dropping-particle":"","parse-names":false,"suffix":""},{"dropping-particle":"","family":"Jiao","given":"Fanke","non-dropping-particle":"","parse-names":false,"suffix":""},{"dropping-particle":"","family":"Zhou","given":"Jie","non-dropping-particle":"","parse-names":false,"suffix":""},{"dropping-particle":"","family":"Hua","given":"Chen","non-dropping-particle":"","parse-names":false,"suffix":""},{"dropping-particle":"","family":"Wang","given":"Qian","non-dropping-particle":"","parse-names":false,"suffix":""},{"dropping-particle":"","family":"Cai","given":"Xia","non-dropping-particle":"","parse-names":false,"suffix":""},{"dropping-particle":"","family":"Wu","given":"Yang","non-dropping-particle":"","parse-names":false,"suffix":""},{"dropping-particle":"","family":"Gao","given":"Jie","non-dropping-particle":"","parse-names":false,"suffix":""},{"dropping-particle":"","family":"Liu","given":"Huan","non-dropping-particle":"","parse-names":false,"suffix":""},{"dropping-particle":"","family":"Sun","given":"Ge","non-dropping-particle":"","parse-names":false,"suffix":""},{"dropping-particle":"","family":"Münch","given":"Jan","non-dropping-particle":"","parse-names":false,"suffix":""},{"dropping-particle":"","family":"Kirchhoff","given":"Frank","non-dropping-particle":"","parse-names":false,"suffix":""},{"dropping-particle":"","family":"Yuan","given":"Zhenghong","non-dropping-particle":"","parse-names":false,"suffix":""},{"dropping-particle":"","family":"Xie","given":"Youhua","non-dropping-particle":"","parse-names":false,"suffix":""},{"dropping-particle":"","family":"Sun","given":"Fei","non-dropping-particle":"","parse-names":false,"suffix":""},{"dropping-particle":"","family":"Jiang","given":"Shibo","non-dropping-particle":"","parse-names":false,"suffix":""},{"dropping-particle":"","family":"Lu","given":"Lu","non-dropping-particle":"","parse-names":false,"suffix":""}],"container-title":"Signal Transduction and Targeted Therapy","id":"ITEM-1","issue":"1","issued":{"date-parts":[["2021","12","29"]]},"page":"288","title":"Structural and functional basis for pan-CoV fusion inhibitors against SARS-CoV-2 and its variants with preclinical evaluation","type":"article-journal","volume":"6"},"uris":["http://www.mendeley.com/documents/?uuid=d512cdd8-cc44-43d0-aca7-3fc6ba054fba"]}],"mendeley":{"formattedCitation":"[11]","plainTextFormattedCitation":"[11]","previouslyFormattedCitation":"[11]"},"properties":{"noteIndex":0},"schema":"https://github.com/citation-style-language/schema/raw/master/csl-citation.json"}</w:instrText>
            </w:r>
            <w:r w:rsidRPr="0059170D">
              <w:rPr>
                <w:noProof w:val="0"/>
                <w:sz w:val="18"/>
                <w:szCs w:val="18"/>
              </w:rPr>
              <w:fldChar w:fldCharType="separate"/>
            </w:r>
            <w:r w:rsidRPr="0059170D">
              <w:rPr>
                <w:sz w:val="18"/>
                <w:szCs w:val="18"/>
              </w:rPr>
              <w:t>[11]</w:t>
            </w:r>
            <w:r w:rsidRPr="0059170D">
              <w:rPr>
                <w:noProof w:val="0"/>
                <w:sz w:val="18"/>
                <w:szCs w:val="18"/>
              </w:rPr>
              <w:fldChar w:fldCharType="end"/>
            </w:r>
          </w:p>
        </w:tc>
      </w:tr>
      <w:tr w:rsidR="00A922A5" w:rsidRPr="0059170D" w14:paraId="685CEC8F" w14:textId="77777777" w:rsidTr="00B211CF">
        <w:trPr>
          <w:jc w:val="center"/>
        </w:trPr>
        <w:tc>
          <w:tcPr>
            <w:tcW w:w="0" w:type="auto"/>
            <w:shd w:val="clear" w:color="auto" w:fill="auto"/>
            <w:vAlign w:val="center"/>
          </w:tcPr>
          <w:p w14:paraId="7855250D" w14:textId="77777777" w:rsidR="00A922A5" w:rsidRPr="0059170D" w:rsidRDefault="00A922A5" w:rsidP="00B211CF">
            <w:pPr>
              <w:adjustRightInd w:val="0"/>
              <w:snapToGrid w:val="0"/>
              <w:jc w:val="center"/>
              <w:rPr>
                <w:noProof w:val="0"/>
                <w:sz w:val="18"/>
                <w:szCs w:val="18"/>
              </w:rPr>
            </w:pPr>
            <w:r w:rsidRPr="0059170D">
              <w:rPr>
                <w:noProof w:val="0"/>
                <w:sz w:val="18"/>
                <w:szCs w:val="18"/>
              </w:rPr>
              <w:t>5ZVK</w:t>
            </w:r>
          </w:p>
        </w:tc>
        <w:tc>
          <w:tcPr>
            <w:tcW w:w="0" w:type="auto"/>
            <w:shd w:val="clear" w:color="auto" w:fill="auto"/>
            <w:vAlign w:val="center"/>
          </w:tcPr>
          <w:p w14:paraId="757B6CEA" w14:textId="77777777" w:rsidR="00A922A5" w:rsidRPr="0059170D" w:rsidRDefault="00A922A5" w:rsidP="00B211CF">
            <w:pPr>
              <w:adjustRightInd w:val="0"/>
              <w:snapToGrid w:val="0"/>
              <w:jc w:val="center"/>
              <w:rPr>
                <w:noProof w:val="0"/>
                <w:sz w:val="18"/>
                <w:szCs w:val="18"/>
              </w:rPr>
            </w:pPr>
            <w:r w:rsidRPr="0059170D">
              <w:rPr>
                <w:noProof w:val="0"/>
                <w:sz w:val="18"/>
                <w:szCs w:val="18"/>
              </w:rPr>
              <w:t>MERS-CoV</w:t>
            </w:r>
          </w:p>
        </w:tc>
        <w:tc>
          <w:tcPr>
            <w:tcW w:w="0" w:type="auto"/>
            <w:shd w:val="clear" w:color="auto" w:fill="auto"/>
            <w:vAlign w:val="center"/>
          </w:tcPr>
          <w:p w14:paraId="1B0E3D54" w14:textId="77777777" w:rsidR="00A922A5" w:rsidRPr="0059170D" w:rsidRDefault="00A922A5" w:rsidP="00B211CF">
            <w:pPr>
              <w:adjustRightInd w:val="0"/>
              <w:snapToGrid w:val="0"/>
              <w:jc w:val="center"/>
              <w:rPr>
                <w:noProof w:val="0"/>
                <w:sz w:val="18"/>
                <w:szCs w:val="18"/>
                <w:lang w:eastAsia="ru-RU"/>
              </w:rPr>
            </w:pPr>
            <w:r w:rsidRPr="0059170D">
              <w:rPr>
                <w:noProof w:val="0"/>
                <w:sz w:val="18"/>
                <w:szCs w:val="18"/>
                <w:lang w:eastAsia="ru-RU"/>
              </w:rPr>
              <w:t>Peptide EK1</w:t>
            </w:r>
          </w:p>
        </w:tc>
        <w:tc>
          <w:tcPr>
            <w:tcW w:w="0" w:type="auto"/>
            <w:shd w:val="clear" w:color="auto" w:fill="auto"/>
            <w:vAlign w:val="center"/>
          </w:tcPr>
          <w:p w14:paraId="0C537DC9" w14:textId="77777777" w:rsidR="00A922A5" w:rsidRPr="0059170D" w:rsidRDefault="00A922A5" w:rsidP="00B211CF">
            <w:pPr>
              <w:adjustRightInd w:val="0"/>
              <w:snapToGrid w:val="0"/>
              <w:jc w:val="center"/>
              <w:rPr>
                <w:noProof w:val="0"/>
                <w:sz w:val="18"/>
                <w:szCs w:val="18"/>
              </w:rPr>
            </w:pPr>
            <w:r w:rsidRPr="0059170D">
              <w:rPr>
                <w:noProof w:val="0"/>
                <w:sz w:val="18"/>
                <w:szCs w:val="18"/>
              </w:rPr>
              <w:t>HR1</w:t>
            </w:r>
          </w:p>
        </w:tc>
        <w:tc>
          <w:tcPr>
            <w:tcW w:w="0" w:type="auto"/>
            <w:shd w:val="clear" w:color="auto" w:fill="auto"/>
            <w:vAlign w:val="center"/>
          </w:tcPr>
          <w:p w14:paraId="7A0D3952" w14:textId="260E9469" w:rsidR="00A922A5" w:rsidRPr="0059170D" w:rsidRDefault="00A922A5" w:rsidP="00B211CF">
            <w:pPr>
              <w:adjustRightInd w:val="0"/>
              <w:snapToGrid w:val="0"/>
              <w:jc w:val="center"/>
              <w:rPr>
                <w:noProof w:val="0"/>
                <w:sz w:val="18"/>
                <w:szCs w:val="18"/>
              </w:rPr>
            </w:pPr>
            <w:r w:rsidRPr="0059170D">
              <w:rPr>
                <w:noProof w:val="0"/>
                <w:sz w:val="18"/>
                <w:szCs w:val="18"/>
              </w:rPr>
              <w:fldChar w:fldCharType="begin" w:fldLock="1"/>
            </w:r>
            <w:r w:rsidR="009B5A53">
              <w:rPr>
                <w:noProof w:val="0"/>
                <w:sz w:val="18"/>
                <w:szCs w:val="18"/>
              </w:rPr>
              <w:instrText>ADDIN CSL_CITATION {"citationItems":[{"id":"ITEM-1","itemData":{"DOI":"10.1126/sciadv.aav4580","ISSN":"2375-2548","abstract":"EK1 is a broad-spectrum human coronavirus fusion inhibitor for combating infection of current and emerging coronaviruses.","author":[{"dropping-particle":"","family":"Xia","given":"Shuai","non-dropping-particle":"","parse-names":false,"suffix":""},{"dropping-particle":"","family":"Yan","given":"Lei","non-dropping-particle":"","parse-names":false,"suffix":""},{"dropping-particle":"","family":"Xu","given":"Wei","non-dropping-particle":"","parse-names":false,"suffix":""},{"dropping-particle":"","family":"Agrawal","given":"Anurodh Shankar","non-dropping-particle":"","parse-names":false,"suffix":""},{"dropping-particle":"","family":"Algaissi","given":"Abdullah","non-dropping-particle":"","parse-names":false,"suffix":""},{"dropping-particle":"","family":"Tseng","given":"Chien-Te K.","non-dropping-particle":"","parse-names":false,"suffix":""},{"dropping-particle":"","family":"Wang","given":"Qian","non-dropping-particle":"","parse-names":false,"suffix":""},{"dropping-particle":"","family":"Du","given":"Lanying","non-dropping-particle":"","parse-names":false,"suffix":""},{"dropping-particle":"","family":"Tan","given":"Wenjie","non-dropping-particle":"","parse-names":false,"suffix":""},{"dropping-particle":"","family":"Wilson","given":"Ian A.","non-dropping-particle":"","parse-names":false,"suffix":""},{"dropping-particle":"","family":"Jiang","given":"Shibo","non-dropping-particle":"","parse-names":false,"suffix":""},{"dropping-particle":"","family":"Yang","given":"Bei","non-dropping-particle":"","parse-names":false,"suffix":""},{"dropping-particle":"","family":"Lu","given":"Lu","non-dropping-particle":"","parse-names":false,"suffix":""}],"container-title":"Science Advances","id":"ITEM-1","issue":"4","issued":{"date-parts":[["2019","4","5"]]},"title":"A pan-coronavirus fusion inhibitor targeting the HR1 domain of human coronavirus spike","type":"article-journal","volume":"5"},"uris":["http://www.mendeley.com/documents/?uuid=b260f6f3-4c90-4ad9-b588-eea4503aa4a3"]}],"mendeley":{"formattedCitation":"[12]","plainTextFormattedCitation":"[12]","previouslyFormattedCitation":"[12]"},"properties":{"noteIndex":0},"schema":"https://github.com/citation-style-language/schema/raw/master/csl-citation.json"}</w:instrText>
            </w:r>
            <w:r w:rsidRPr="0059170D">
              <w:rPr>
                <w:noProof w:val="0"/>
                <w:sz w:val="18"/>
                <w:szCs w:val="18"/>
              </w:rPr>
              <w:fldChar w:fldCharType="separate"/>
            </w:r>
            <w:r w:rsidRPr="0059170D">
              <w:rPr>
                <w:sz w:val="18"/>
                <w:szCs w:val="18"/>
              </w:rPr>
              <w:t>[12]</w:t>
            </w:r>
            <w:r w:rsidRPr="0059170D">
              <w:rPr>
                <w:noProof w:val="0"/>
                <w:sz w:val="18"/>
                <w:szCs w:val="18"/>
              </w:rPr>
              <w:fldChar w:fldCharType="end"/>
            </w:r>
          </w:p>
        </w:tc>
      </w:tr>
    </w:tbl>
    <w:p w14:paraId="5D7FFE92" w14:textId="7288756C" w:rsidR="00A922A5" w:rsidRPr="0059170D" w:rsidRDefault="00F472DD" w:rsidP="00F472DD">
      <w:pPr>
        <w:pStyle w:val="MDPI41tablecaption"/>
        <w:rPr>
          <w:b/>
          <w:bCs/>
        </w:rPr>
      </w:pPr>
      <w:r w:rsidRPr="00F472DD">
        <w:rPr>
          <w:b/>
        </w:rPr>
        <w:t xml:space="preserve">Table S2. </w:t>
      </w:r>
      <w:r w:rsidR="00A922A5" w:rsidRPr="0059170D">
        <w:t>Inhibitors of surface protein of influenza virus and SARS-CoV-2.</w:t>
      </w:r>
    </w:p>
    <w:tbl>
      <w:tblPr>
        <w:tblW w:w="5000" w:type="pct"/>
        <w:jc w:val="center"/>
        <w:tblLook w:val="04A0" w:firstRow="1" w:lastRow="0" w:firstColumn="1" w:lastColumn="0" w:noHBand="0" w:noVBand="1"/>
      </w:tblPr>
      <w:tblGrid>
        <w:gridCol w:w="447"/>
        <w:gridCol w:w="3963"/>
        <w:gridCol w:w="1600"/>
        <w:gridCol w:w="616"/>
        <w:gridCol w:w="886"/>
        <w:gridCol w:w="2044"/>
        <w:gridCol w:w="1126"/>
      </w:tblGrid>
      <w:tr w:rsidR="00A922A5" w:rsidRPr="0059170D" w14:paraId="16CE5D06" w14:textId="77777777" w:rsidTr="00B211CF">
        <w:trPr>
          <w:jc w:val="center"/>
        </w:trPr>
        <w:tc>
          <w:tcPr>
            <w:tcW w:w="163" w:type="pct"/>
            <w:shd w:val="clear" w:color="auto" w:fill="auto"/>
            <w:vAlign w:val="center"/>
          </w:tcPr>
          <w:p w14:paraId="1256097F" w14:textId="77777777" w:rsidR="00A922A5" w:rsidRPr="0059170D" w:rsidRDefault="00A922A5" w:rsidP="00B211CF">
            <w:pPr>
              <w:adjustRightInd w:val="0"/>
              <w:snapToGrid w:val="0"/>
              <w:jc w:val="center"/>
              <w:rPr>
                <w:b/>
                <w:bCs/>
                <w:noProof w:val="0"/>
              </w:rPr>
            </w:pPr>
            <w:r w:rsidRPr="0059170D">
              <w:rPr>
                <w:b/>
                <w:bCs/>
                <w:noProof w:val="0"/>
              </w:rPr>
              <w:t>№</w:t>
            </w:r>
          </w:p>
        </w:tc>
        <w:tc>
          <w:tcPr>
            <w:tcW w:w="1390" w:type="pct"/>
            <w:shd w:val="clear" w:color="auto" w:fill="auto"/>
            <w:vAlign w:val="center"/>
          </w:tcPr>
          <w:p w14:paraId="09B71A8B" w14:textId="77777777" w:rsidR="00A922A5" w:rsidRPr="0059170D" w:rsidRDefault="00A922A5" w:rsidP="00B211CF">
            <w:pPr>
              <w:adjustRightInd w:val="0"/>
              <w:snapToGrid w:val="0"/>
              <w:jc w:val="center"/>
              <w:rPr>
                <w:b/>
                <w:bCs/>
                <w:noProof w:val="0"/>
              </w:rPr>
            </w:pPr>
            <w:r w:rsidRPr="0059170D">
              <w:rPr>
                <w:b/>
                <w:bCs/>
                <w:noProof w:val="0"/>
              </w:rPr>
              <w:t>Structure</w:t>
            </w:r>
          </w:p>
        </w:tc>
        <w:tc>
          <w:tcPr>
            <w:tcW w:w="898" w:type="pct"/>
            <w:shd w:val="clear" w:color="auto" w:fill="auto"/>
            <w:vAlign w:val="center"/>
          </w:tcPr>
          <w:p w14:paraId="5081EBF6" w14:textId="77777777" w:rsidR="00A922A5" w:rsidRPr="0059170D" w:rsidRDefault="00A922A5" w:rsidP="00B211CF">
            <w:pPr>
              <w:adjustRightInd w:val="0"/>
              <w:snapToGrid w:val="0"/>
              <w:jc w:val="center"/>
              <w:rPr>
                <w:b/>
                <w:bCs/>
                <w:noProof w:val="0"/>
              </w:rPr>
            </w:pPr>
            <w:r w:rsidRPr="0059170D">
              <w:rPr>
                <w:b/>
                <w:bCs/>
                <w:noProof w:val="0"/>
              </w:rPr>
              <w:t>IC</w:t>
            </w:r>
            <w:r w:rsidRPr="0059170D">
              <w:rPr>
                <w:b/>
                <w:bCs/>
                <w:noProof w:val="0"/>
                <w:vertAlign w:val="subscript"/>
              </w:rPr>
              <w:t>50</w:t>
            </w:r>
            <w:r w:rsidRPr="0059170D">
              <w:rPr>
                <w:b/>
                <w:bCs/>
                <w:noProof w:val="0"/>
              </w:rPr>
              <w:t xml:space="preserve">, </w:t>
            </w:r>
            <w:r w:rsidRPr="0059170D">
              <w:rPr>
                <w:b/>
                <w:bCs/>
                <w:noProof w:val="0"/>
              </w:rPr>
              <w:sym w:font="Symbol" w:char="F06D"/>
            </w:r>
            <w:r w:rsidRPr="0059170D">
              <w:rPr>
                <w:b/>
                <w:bCs/>
                <w:noProof w:val="0"/>
              </w:rPr>
              <w:t>M</w:t>
            </w:r>
          </w:p>
        </w:tc>
        <w:tc>
          <w:tcPr>
            <w:tcW w:w="312" w:type="pct"/>
            <w:shd w:val="clear" w:color="auto" w:fill="auto"/>
            <w:vAlign w:val="center"/>
          </w:tcPr>
          <w:p w14:paraId="23460F51" w14:textId="77777777" w:rsidR="00A922A5" w:rsidRPr="0059170D" w:rsidRDefault="00A922A5" w:rsidP="00B211CF">
            <w:pPr>
              <w:adjustRightInd w:val="0"/>
              <w:snapToGrid w:val="0"/>
              <w:jc w:val="center"/>
              <w:rPr>
                <w:b/>
                <w:bCs/>
                <w:noProof w:val="0"/>
              </w:rPr>
            </w:pPr>
            <w:r w:rsidRPr="0059170D">
              <w:rPr>
                <w:b/>
                <w:bCs/>
                <w:noProof w:val="0"/>
              </w:rPr>
              <w:t>SI</w:t>
            </w:r>
          </w:p>
        </w:tc>
        <w:tc>
          <w:tcPr>
            <w:tcW w:w="563" w:type="pct"/>
            <w:shd w:val="clear" w:color="auto" w:fill="auto"/>
            <w:vAlign w:val="center"/>
          </w:tcPr>
          <w:p w14:paraId="51C64CD3" w14:textId="77777777" w:rsidR="00A922A5" w:rsidRPr="0059170D" w:rsidRDefault="00A922A5" w:rsidP="00B211CF">
            <w:pPr>
              <w:adjustRightInd w:val="0"/>
              <w:snapToGrid w:val="0"/>
              <w:jc w:val="center"/>
              <w:rPr>
                <w:b/>
                <w:bCs/>
                <w:noProof w:val="0"/>
              </w:rPr>
            </w:pPr>
            <w:r w:rsidRPr="0059170D">
              <w:rPr>
                <w:b/>
                <w:bCs/>
                <w:noProof w:val="0"/>
              </w:rPr>
              <w:t>K</w:t>
            </w:r>
            <w:r w:rsidRPr="0059170D">
              <w:rPr>
                <w:b/>
                <w:bCs/>
                <w:noProof w:val="0"/>
                <w:vertAlign w:val="subscript"/>
              </w:rPr>
              <w:t>D</w:t>
            </w:r>
            <w:r w:rsidRPr="0059170D">
              <w:rPr>
                <w:b/>
                <w:bCs/>
                <w:noProof w:val="0"/>
              </w:rPr>
              <w:t xml:space="preserve">, </w:t>
            </w:r>
            <w:r w:rsidRPr="0059170D">
              <w:rPr>
                <w:b/>
                <w:bCs/>
                <w:noProof w:val="0"/>
              </w:rPr>
              <w:sym w:font="Symbol" w:char="F06D"/>
            </w:r>
            <w:r w:rsidRPr="0059170D">
              <w:rPr>
                <w:b/>
                <w:bCs/>
                <w:noProof w:val="0"/>
              </w:rPr>
              <w:t>M</w:t>
            </w:r>
          </w:p>
        </w:tc>
        <w:tc>
          <w:tcPr>
            <w:tcW w:w="1230" w:type="pct"/>
            <w:shd w:val="clear" w:color="auto" w:fill="auto"/>
            <w:vAlign w:val="center"/>
          </w:tcPr>
          <w:p w14:paraId="3F7E0F8C" w14:textId="77777777" w:rsidR="00A922A5" w:rsidRPr="0059170D" w:rsidRDefault="00A922A5" w:rsidP="00B211CF">
            <w:pPr>
              <w:adjustRightInd w:val="0"/>
              <w:snapToGrid w:val="0"/>
              <w:jc w:val="center"/>
              <w:rPr>
                <w:b/>
                <w:bCs/>
                <w:noProof w:val="0"/>
              </w:rPr>
            </w:pPr>
            <w:r w:rsidRPr="0059170D">
              <w:rPr>
                <w:b/>
                <w:bCs/>
                <w:noProof w:val="0"/>
              </w:rPr>
              <w:t>Binding site</w:t>
            </w:r>
          </w:p>
        </w:tc>
        <w:tc>
          <w:tcPr>
            <w:tcW w:w="444" w:type="pct"/>
            <w:shd w:val="clear" w:color="auto" w:fill="auto"/>
            <w:vAlign w:val="center"/>
          </w:tcPr>
          <w:p w14:paraId="62273FFB" w14:textId="77777777" w:rsidR="00A922A5" w:rsidRPr="0059170D" w:rsidRDefault="00A922A5" w:rsidP="00B211CF">
            <w:pPr>
              <w:adjustRightInd w:val="0"/>
              <w:snapToGrid w:val="0"/>
              <w:jc w:val="center"/>
              <w:rPr>
                <w:b/>
                <w:bCs/>
                <w:noProof w:val="0"/>
              </w:rPr>
            </w:pPr>
            <w:r w:rsidRPr="0059170D">
              <w:rPr>
                <w:b/>
                <w:bCs/>
                <w:noProof w:val="0"/>
              </w:rPr>
              <w:t>Reference</w:t>
            </w:r>
          </w:p>
        </w:tc>
      </w:tr>
      <w:tr w:rsidR="00A922A5" w:rsidRPr="0059170D" w14:paraId="19CA3537" w14:textId="77777777" w:rsidTr="00B211CF">
        <w:trPr>
          <w:jc w:val="center"/>
        </w:trPr>
        <w:tc>
          <w:tcPr>
            <w:tcW w:w="5000" w:type="pct"/>
            <w:gridSpan w:val="7"/>
            <w:shd w:val="clear" w:color="auto" w:fill="auto"/>
            <w:vAlign w:val="center"/>
          </w:tcPr>
          <w:p w14:paraId="05D364AF" w14:textId="77777777" w:rsidR="00A922A5" w:rsidRPr="0059170D" w:rsidRDefault="00A922A5" w:rsidP="00B211CF">
            <w:pPr>
              <w:adjustRightInd w:val="0"/>
              <w:snapToGrid w:val="0"/>
              <w:jc w:val="center"/>
              <w:rPr>
                <w:b/>
                <w:bCs/>
                <w:noProof w:val="0"/>
              </w:rPr>
            </w:pPr>
            <w:r w:rsidRPr="0059170D">
              <w:rPr>
                <w:b/>
                <w:bCs/>
                <w:noProof w:val="0"/>
              </w:rPr>
              <w:t>Influenza virus hemagglutinin</w:t>
            </w:r>
          </w:p>
        </w:tc>
      </w:tr>
      <w:tr w:rsidR="00A922A5" w:rsidRPr="0059170D" w14:paraId="303B5D10" w14:textId="77777777" w:rsidTr="00B211CF">
        <w:trPr>
          <w:jc w:val="center"/>
        </w:trPr>
        <w:tc>
          <w:tcPr>
            <w:tcW w:w="163" w:type="pct"/>
            <w:shd w:val="clear" w:color="auto" w:fill="auto"/>
            <w:vAlign w:val="center"/>
          </w:tcPr>
          <w:p w14:paraId="7D6835D3" w14:textId="77777777" w:rsidR="00A922A5" w:rsidRPr="0059170D" w:rsidRDefault="00A922A5" w:rsidP="00B211CF">
            <w:pPr>
              <w:adjustRightInd w:val="0"/>
              <w:snapToGrid w:val="0"/>
              <w:jc w:val="center"/>
              <w:rPr>
                <w:noProof w:val="0"/>
              </w:rPr>
            </w:pPr>
            <w:r w:rsidRPr="0059170D">
              <w:rPr>
                <w:noProof w:val="0"/>
              </w:rPr>
              <w:t>1</w:t>
            </w:r>
          </w:p>
        </w:tc>
        <w:tc>
          <w:tcPr>
            <w:tcW w:w="1390" w:type="pct"/>
            <w:shd w:val="clear" w:color="auto" w:fill="auto"/>
            <w:vAlign w:val="center"/>
          </w:tcPr>
          <w:p w14:paraId="21E5DE5C"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268431A9" wp14:editId="3871E1BC">
                  <wp:extent cx="1464945" cy="728345"/>
                  <wp:effectExtent l="0" t="0" r="190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4945" cy="728345"/>
                          </a:xfrm>
                          <a:prstGeom prst="rect">
                            <a:avLst/>
                          </a:prstGeom>
                          <a:noFill/>
                          <a:ln>
                            <a:noFill/>
                          </a:ln>
                        </pic:spPr>
                      </pic:pic>
                    </a:graphicData>
                  </a:graphic>
                </wp:inline>
              </w:drawing>
            </w:r>
          </w:p>
          <w:p w14:paraId="0A9028E5" w14:textId="77777777" w:rsidR="00A922A5" w:rsidRPr="0059170D" w:rsidRDefault="00A922A5" w:rsidP="00B211CF">
            <w:pPr>
              <w:adjustRightInd w:val="0"/>
              <w:snapToGrid w:val="0"/>
              <w:jc w:val="center"/>
              <w:rPr>
                <w:b/>
                <w:bCs/>
                <w:noProof w:val="0"/>
              </w:rPr>
            </w:pPr>
            <w:r w:rsidRPr="0059170D">
              <w:rPr>
                <w:b/>
                <w:bCs/>
                <w:noProof w:val="0"/>
              </w:rPr>
              <w:t>SA-</w:t>
            </w:r>
            <w:r w:rsidRPr="0059170D">
              <w:rPr>
                <w:b/>
                <w:bCs/>
                <w:noProof w:val="0"/>
              </w:rPr>
              <w:sym w:font="Symbol" w:char="F061"/>
            </w:r>
            <w:r w:rsidRPr="0059170D">
              <w:rPr>
                <w:b/>
                <w:bCs/>
                <w:noProof w:val="0"/>
              </w:rPr>
              <w:t>-2,3-Gal</w:t>
            </w:r>
          </w:p>
        </w:tc>
        <w:tc>
          <w:tcPr>
            <w:tcW w:w="898" w:type="pct"/>
            <w:shd w:val="clear" w:color="auto" w:fill="auto"/>
            <w:vAlign w:val="center"/>
          </w:tcPr>
          <w:p w14:paraId="577D98E1" w14:textId="77777777" w:rsidR="00A922A5" w:rsidRPr="0059170D" w:rsidRDefault="00A922A5" w:rsidP="00B211CF">
            <w:pPr>
              <w:adjustRightInd w:val="0"/>
              <w:snapToGrid w:val="0"/>
              <w:jc w:val="center"/>
              <w:rPr>
                <w:noProof w:val="0"/>
              </w:rPr>
            </w:pPr>
            <w:r w:rsidRPr="0059170D">
              <w:rPr>
                <w:noProof w:val="0"/>
              </w:rPr>
              <w:t>n/d</w:t>
            </w:r>
          </w:p>
        </w:tc>
        <w:tc>
          <w:tcPr>
            <w:tcW w:w="312" w:type="pct"/>
            <w:shd w:val="clear" w:color="auto" w:fill="auto"/>
            <w:vAlign w:val="center"/>
          </w:tcPr>
          <w:p w14:paraId="085ED8B7" w14:textId="77777777" w:rsidR="00A922A5" w:rsidRPr="0059170D" w:rsidRDefault="00A922A5" w:rsidP="00B211CF">
            <w:pPr>
              <w:adjustRightInd w:val="0"/>
              <w:snapToGrid w:val="0"/>
              <w:jc w:val="center"/>
              <w:rPr>
                <w:noProof w:val="0"/>
              </w:rPr>
            </w:pPr>
            <w:r w:rsidRPr="0059170D">
              <w:rPr>
                <w:noProof w:val="0"/>
              </w:rPr>
              <w:t>n/d</w:t>
            </w:r>
          </w:p>
        </w:tc>
        <w:tc>
          <w:tcPr>
            <w:tcW w:w="563" w:type="pct"/>
            <w:shd w:val="clear" w:color="auto" w:fill="auto"/>
            <w:vAlign w:val="center"/>
          </w:tcPr>
          <w:p w14:paraId="39ACAA50" w14:textId="77777777" w:rsidR="00A922A5" w:rsidRPr="0059170D" w:rsidRDefault="00A922A5" w:rsidP="00B211CF">
            <w:pPr>
              <w:adjustRightInd w:val="0"/>
              <w:snapToGrid w:val="0"/>
              <w:jc w:val="center"/>
              <w:rPr>
                <w:noProof w:val="0"/>
                <w:vertAlign w:val="superscript"/>
              </w:rPr>
            </w:pPr>
            <w:r w:rsidRPr="0059170D">
              <w:rPr>
                <w:noProof w:val="0"/>
              </w:rPr>
              <w:t>3-5</w:t>
            </w:r>
            <w:r w:rsidRPr="0059170D">
              <w:rPr>
                <w:noProof w:val="0"/>
              </w:rPr>
              <w:sym w:font="Symbol" w:char="F0B4"/>
            </w:r>
            <w:r w:rsidRPr="0059170D">
              <w:rPr>
                <w:noProof w:val="0"/>
              </w:rPr>
              <w:t>10</w:t>
            </w:r>
            <w:r w:rsidRPr="0059170D">
              <w:rPr>
                <w:noProof w:val="0"/>
                <w:vertAlign w:val="superscript"/>
              </w:rPr>
              <w:t>3</w:t>
            </w:r>
          </w:p>
        </w:tc>
        <w:tc>
          <w:tcPr>
            <w:tcW w:w="1230" w:type="pct"/>
            <w:shd w:val="clear" w:color="auto" w:fill="auto"/>
            <w:vAlign w:val="center"/>
          </w:tcPr>
          <w:p w14:paraId="300EA3FE" w14:textId="77777777" w:rsidR="00A922A5" w:rsidRPr="0059170D" w:rsidRDefault="00A922A5" w:rsidP="00B211CF">
            <w:pPr>
              <w:adjustRightInd w:val="0"/>
              <w:snapToGrid w:val="0"/>
              <w:jc w:val="center"/>
              <w:rPr>
                <w:noProof w:val="0"/>
              </w:rPr>
            </w:pPr>
            <w:r w:rsidRPr="0059170D">
              <w:rPr>
                <w:noProof w:val="0"/>
              </w:rPr>
              <w:t>HA</w:t>
            </w:r>
            <w:r w:rsidRPr="0059170D">
              <w:rPr>
                <w:noProof w:val="0"/>
                <w:vertAlign w:val="subscript"/>
              </w:rPr>
              <w:t>1</w:t>
            </w:r>
            <w:r w:rsidRPr="0059170D">
              <w:rPr>
                <w:noProof w:val="0"/>
              </w:rPr>
              <w:t>: RBS</w:t>
            </w:r>
          </w:p>
        </w:tc>
        <w:tc>
          <w:tcPr>
            <w:tcW w:w="444" w:type="pct"/>
            <w:shd w:val="clear" w:color="auto" w:fill="auto"/>
            <w:vAlign w:val="center"/>
          </w:tcPr>
          <w:p w14:paraId="3CB61473" w14:textId="569D91B0"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{"citationItems":[{"id":"ITEM-1","itemData":{"DOI":"10.1016/j.bbrc.2006.06.179","ISSN":"0006291X","PMID":"16844080","abstract":"For influenza H5N1 hemagglutinin, a switch from SA-α-2, 3-Gal to SA-α-2, 6-Gal receptor specificity is a critical step leading to the conversion from avian-to-human to human-to-human infection. Therefore, the understanding of the binding modes of SA-α-2, 3-Gal and SA-α-2, 6-Gal to H5N1 hemagglutinin will be very important for the examination of possible mutations needed for going from an avian to a human flu virus. Based on the available H5N1 hemagglutinin crystal structure, the binding profiles between H5N1 hemagglutinin and two saccharide ligands, SA-α-2, 3-Gal and SA-α-2, 6-Gal, were investigated by ab initio quantum mechanics, molecular docking, molecular mechanics, and molecular dynamics simulations. It was found that SA-α-2, 3-Gal has strong multiple hydrophobic and hydrogen bond interactions in its trans conformation with H5N1 hemagglutinin, whereas the SA-α-2, 6-Gal only shows weak interactions in a different conformation (cis type). © 2006 Elsevier Inc. All rights reserved.","author":[{"dropping-particle":"","family":"Li","given":"Minyong","non-dropping-particle":"","parse-names":false,"suffix":""},{"dropping-particle":"","family":"Wang","given":"Binghe","non-dropping-particle":"","parse-names":false,"suffix":""}],"container-title":"Biochemical and Biophysical Research Communications","id":"ITEM-1","issue":"3","issued":{"date-parts":[["2006","9"]]},"page":"662-668","title":"Computational studies of H5N1 hemagglutinin binding with SA-α-2, 3-Gal and SA-α-2, 6-Gal","type":"article-journal","volume":"347"},"uris":["http://www.mendeley.com/documents/?uuid=267d3b93-458b-3b76-a16c-91deb74c5070"]},{"id":"ITEM-2","itemData":{"DOI":"10.1073/pnas.1801999115","ISSN":"0027-8424","PMID":"29610325","abstract":"The influenza virus hemagglutinin (HA) glycoprotein mediates receptor binding and membrane fusion during viral entry in host cells. Blocking these key steps in viral infection has applications for development of novel antiinfluenza therapeutics as well as vaccines. However, the lack of structural information on how small molecules can gain a foothold in the small, shallow receptor-binding site (RBS) has hindered drug design against this important target on the viral pathogen. Here, we report on the serendipitous crystallization-based discovery of a small-molecule N -cyclohexyltaurine, commonly known as the buffering agent CHES, that is able to bind to both group-1 and group-2 HAs of influenza A viruses. X-ray structural characterization of group-1 H5N1 A/Vietnam/1203/2004 (H5/Viet) and group-2 H3N2 A/Hong Kong/1/1968 (H3/HK68) HAs at 2.0-Å and 2.57-Å resolution, respectively, revealed that N -cyclohexyltaurine binds to the heart of the conserved HA RBS. N -cyclohexyltaurine mimics the binding mode of the natural receptor sialic acid and RBS-targeting bnAbs through formation of similar hydrogen bonds and CH-π interactions with the HA. In H3/HK68, N -cyclohexyltaurine also binds to a conserved pocket in the stem region, thereby exhibiting a dual-binding mode in group-2 HAs. These long-awaited structural insights into RBS recognition by a noncarbohydrate-based small molecule enhance our knowledge of how to target this important functional site and can serve as a template to guide the development of novel broad-spectrum small-molecule therapeutics against influenza virus.","author":[{"dropping-particle":"","family":"Kadam","given":"Rameshwar U.","non-dropping-particle":"","parse-names":false,"suffix":""},{"dropping-particle":"","family":"Wilson","given":"Ian A.","non-dropping-particle":"","parse-names":false,"suffix":""}],"container-title":"Proceedings of the National Academy of Sciences","id":"ITEM-2","issue":"16","issued":{"date-parts":[["2018","4","17"]]},"page":"4240-4245","title":"A small-molecule fragment that emulates binding of receptor and broadly neutralizing antibodies to influenza A hemagglutinin","type":"article-journal","volume":"115"},"uris":["http://www.mendeley.com/documents/?uuid=4b37d1f7-85c1-3943-b5aa-369098927118"]}],"mendeley":{"formattedCitation":"[1,13]","plainTextFormattedCitation":"[1,13]","previouslyFormattedCitation":"[1,13]"},"properties":{"noteIndex":0},"schema":"https://github.com/citation-style-language/schema/raw/master/csl-citation.json"}</w:instrText>
            </w:r>
            <w:r w:rsidRPr="0059170D">
              <w:rPr>
                <w:noProof w:val="0"/>
              </w:rPr>
              <w:fldChar w:fldCharType="separate"/>
            </w:r>
            <w:r w:rsidRPr="0059170D">
              <w:t>[1,13]</w:t>
            </w:r>
            <w:r w:rsidRPr="0059170D">
              <w:rPr>
                <w:noProof w:val="0"/>
              </w:rPr>
              <w:fldChar w:fldCharType="end"/>
            </w:r>
          </w:p>
        </w:tc>
      </w:tr>
      <w:tr w:rsidR="00A922A5" w:rsidRPr="0059170D" w14:paraId="17B0931A" w14:textId="77777777" w:rsidTr="00B211CF">
        <w:trPr>
          <w:jc w:val="center"/>
        </w:trPr>
        <w:tc>
          <w:tcPr>
            <w:tcW w:w="163" w:type="pct"/>
            <w:shd w:val="clear" w:color="auto" w:fill="auto"/>
            <w:vAlign w:val="center"/>
          </w:tcPr>
          <w:p w14:paraId="706E0E1E" w14:textId="77777777" w:rsidR="00A922A5" w:rsidRPr="0059170D" w:rsidRDefault="00A922A5" w:rsidP="00B211CF">
            <w:pPr>
              <w:adjustRightInd w:val="0"/>
              <w:snapToGrid w:val="0"/>
              <w:jc w:val="center"/>
              <w:rPr>
                <w:noProof w:val="0"/>
              </w:rPr>
            </w:pPr>
            <w:r w:rsidRPr="0059170D">
              <w:rPr>
                <w:noProof w:val="0"/>
              </w:rPr>
              <w:t>2</w:t>
            </w:r>
          </w:p>
        </w:tc>
        <w:tc>
          <w:tcPr>
            <w:tcW w:w="1390" w:type="pct"/>
            <w:shd w:val="clear" w:color="auto" w:fill="auto"/>
            <w:vAlign w:val="center"/>
          </w:tcPr>
          <w:p w14:paraId="492096E6"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03EDABC3" wp14:editId="4FE30FBC">
                  <wp:extent cx="1464945" cy="1007745"/>
                  <wp:effectExtent l="0" t="0" r="0" b="190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4945" cy="1007745"/>
                          </a:xfrm>
                          <a:prstGeom prst="rect">
                            <a:avLst/>
                          </a:prstGeom>
                          <a:noFill/>
                          <a:ln>
                            <a:noFill/>
                          </a:ln>
                        </pic:spPr>
                      </pic:pic>
                    </a:graphicData>
                  </a:graphic>
                </wp:inline>
              </w:drawing>
            </w:r>
          </w:p>
          <w:p w14:paraId="0249D518" w14:textId="77777777" w:rsidR="00A922A5" w:rsidRPr="0059170D" w:rsidRDefault="00A922A5" w:rsidP="00B211CF">
            <w:pPr>
              <w:adjustRightInd w:val="0"/>
              <w:snapToGrid w:val="0"/>
              <w:jc w:val="center"/>
              <w:rPr>
                <w:noProof w:val="0"/>
              </w:rPr>
            </w:pPr>
            <w:r w:rsidRPr="0059170D">
              <w:rPr>
                <w:b/>
                <w:bCs/>
                <w:noProof w:val="0"/>
              </w:rPr>
              <w:t>SA-</w:t>
            </w:r>
            <w:r w:rsidRPr="0059170D">
              <w:rPr>
                <w:b/>
                <w:bCs/>
                <w:noProof w:val="0"/>
              </w:rPr>
              <w:sym w:font="Symbol" w:char="F061"/>
            </w:r>
            <w:r w:rsidRPr="0059170D">
              <w:rPr>
                <w:b/>
                <w:bCs/>
                <w:noProof w:val="0"/>
              </w:rPr>
              <w:t>-2,6-Gal</w:t>
            </w:r>
          </w:p>
        </w:tc>
        <w:tc>
          <w:tcPr>
            <w:tcW w:w="898" w:type="pct"/>
            <w:shd w:val="clear" w:color="auto" w:fill="auto"/>
            <w:vAlign w:val="center"/>
          </w:tcPr>
          <w:p w14:paraId="65809D88" w14:textId="77777777" w:rsidR="00A922A5" w:rsidRPr="0059170D" w:rsidRDefault="00A922A5" w:rsidP="00B211CF">
            <w:pPr>
              <w:adjustRightInd w:val="0"/>
              <w:snapToGrid w:val="0"/>
              <w:jc w:val="center"/>
              <w:rPr>
                <w:noProof w:val="0"/>
              </w:rPr>
            </w:pPr>
            <w:r w:rsidRPr="0059170D">
              <w:rPr>
                <w:noProof w:val="0"/>
              </w:rPr>
              <w:t>n/d</w:t>
            </w:r>
          </w:p>
        </w:tc>
        <w:tc>
          <w:tcPr>
            <w:tcW w:w="312" w:type="pct"/>
            <w:shd w:val="clear" w:color="auto" w:fill="auto"/>
            <w:vAlign w:val="center"/>
          </w:tcPr>
          <w:p w14:paraId="122863DF" w14:textId="77777777" w:rsidR="00A922A5" w:rsidRPr="0059170D" w:rsidRDefault="00A922A5" w:rsidP="00B211CF">
            <w:pPr>
              <w:adjustRightInd w:val="0"/>
              <w:snapToGrid w:val="0"/>
              <w:jc w:val="center"/>
              <w:rPr>
                <w:noProof w:val="0"/>
              </w:rPr>
            </w:pPr>
            <w:r w:rsidRPr="0059170D">
              <w:rPr>
                <w:noProof w:val="0"/>
              </w:rPr>
              <w:t>n/d</w:t>
            </w:r>
          </w:p>
        </w:tc>
        <w:tc>
          <w:tcPr>
            <w:tcW w:w="563" w:type="pct"/>
            <w:shd w:val="clear" w:color="auto" w:fill="auto"/>
            <w:vAlign w:val="center"/>
          </w:tcPr>
          <w:p w14:paraId="328C16FD" w14:textId="77777777" w:rsidR="00A922A5" w:rsidRPr="0059170D" w:rsidRDefault="00A922A5" w:rsidP="00B211CF">
            <w:pPr>
              <w:adjustRightInd w:val="0"/>
              <w:snapToGrid w:val="0"/>
              <w:jc w:val="center"/>
              <w:rPr>
                <w:noProof w:val="0"/>
              </w:rPr>
            </w:pPr>
            <w:r w:rsidRPr="0059170D">
              <w:rPr>
                <w:noProof w:val="0"/>
              </w:rPr>
              <w:t>3-5</w:t>
            </w:r>
            <w:r w:rsidRPr="0059170D">
              <w:rPr>
                <w:noProof w:val="0"/>
              </w:rPr>
              <w:sym w:font="Symbol" w:char="F0B4"/>
            </w:r>
            <w:r w:rsidRPr="0059170D">
              <w:rPr>
                <w:noProof w:val="0"/>
              </w:rPr>
              <w:t>10</w:t>
            </w:r>
            <w:r w:rsidRPr="0059170D">
              <w:rPr>
                <w:noProof w:val="0"/>
                <w:vertAlign w:val="superscript"/>
              </w:rPr>
              <w:t>3</w:t>
            </w:r>
          </w:p>
        </w:tc>
        <w:tc>
          <w:tcPr>
            <w:tcW w:w="1230" w:type="pct"/>
            <w:shd w:val="clear" w:color="auto" w:fill="auto"/>
            <w:vAlign w:val="center"/>
          </w:tcPr>
          <w:p w14:paraId="435AAB7F" w14:textId="77777777" w:rsidR="00A922A5" w:rsidRPr="0059170D" w:rsidRDefault="00A922A5" w:rsidP="00B211CF">
            <w:pPr>
              <w:adjustRightInd w:val="0"/>
              <w:snapToGrid w:val="0"/>
              <w:jc w:val="center"/>
              <w:rPr>
                <w:noProof w:val="0"/>
              </w:rPr>
            </w:pPr>
            <w:r w:rsidRPr="0059170D">
              <w:rPr>
                <w:noProof w:val="0"/>
              </w:rPr>
              <w:t>HA</w:t>
            </w:r>
            <w:r w:rsidRPr="0059170D">
              <w:rPr>
                <w:noProof w:val="0"/>
                <w:vertAlign w:val="subscript"/>
              </w:rPr>
              <w:t>1</w:t>
            </w:r>
            <w:r w:rsidRPr="0059170D">
              <w:rPr>
                <w:noProof w:val="0"/>
              </w:rPr>
              <w:t>: RBS</w:t>
            </w:r>
          </w:p>
        </w:tc>
        <w:tc>
          <w:tcPr>
            <w:tcW w:w="444" w:type="pct"/>
            <w:shd w:val="clear" w:color="auto" w:fill="auto"/>
            <w:vAlign w:val="center"/>
          </w:tcPr>
          <w:p w14:paraId="0871FAD6" w14:textId="3174E949"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{"citationItems":[{"id":"ITEM-1","itemData":{"DOI":"10.1016/j.bbrc.2006.06.179","ISSN":"0006291X","PMID":"16844080","abstract":"For influenza H5N1 hemagglutinin, a switch from SA-α-2, 3-Gal to SA-α-2, 6-Gal receptor specificity is a critical step leading to the conversion from avian-to-human to human-to-human infection. Therefore, the understanding of the binding modes of SA-α-2, 3-Gal and SA-α-2, 6-Gal to H5N1 hemagglutinin will be very important for the examination of possible mutations needed for going from an avian to a human flu virus. Based on the available H5N1 hemagglutinin crystal structure, the binding profiles between H5N1 hemagglutinin and two saccharide ligands, SA-α-2, 3-Gal and SA-α-2, 6-Gal, were investigated by ab initio quantum mechanics, molecular docking, molecular mechanics, and molecular dynamics simulations. It was found that SA-α-2, 3-Gal has strong multiple hydrophobic and hydrogen bond interactions in its trans conformation with H5N1 hemagglutinin, whereas the SA-α-2, 6-Gal only shows weak interactions in a different conformation (cis type). © 2006 Elsevier Inc. All rights reserved.","author":[{"dropping-particle":"","family":"Li","given":"Minyong","non-dropping-particle":"","parse-names":false,"suffix":""},{"dropping-particle":"","family":"Wang","given":"Binghe","non-dropping-particle":"","parse-names":false,"suffix":""}],"container-title":"Biochemical and Biophysical Research Communications","id":"ITEM-1","issue":"3","issued":{"date-parts":[["2006","9"]]},"page":"662-668","title":"Computational studies of H5N1 hemagglutinin binding with SA-α-2, 3-Gal and SA-α-2, 6-Gal","type":"article-journal","volume":"347"},"uris":["http://www.mendeley.com/documents/?uuid=267d3b93-458b-3b76-a16c-91deb74c5070"]},{"id":"ITEM-2","itemData":{"DOI":"10.1073/pnas.1801999115","ISSN":"0027-8424","PMID":"29610325","abstract":"The influenza virus hemagglutinin (HA) glycoprotein mediates receptor binding and membrane fusion during viral entry in host cells. Blocking these key steps in viral infection has applications for development of novel antiinfluenza therapeutics as well as vaccines. However, the lack of structural information on how small molecules can gain a foothold in the small, shallow receptor-binding site (RBS) has hindered drug design against this important target on the viral pathogen. Here, we report on the serendipitous crystallization-based discovery of a small-molecule N -cyclohexyltaurine, commonly known as the buffering agent CHES, that is able to bind to both group-1 and group-2 HAs of influenza A viruses. X-ray structural characterization of group-1 H5N1 A/Vietnam/1203/2004 (H5/Viet) and group-2 H3N2 A/Hong Kong/1/1968 (H3/HK68) HAs at 2.0-Å and 2.57-Å resolution, respectively, revealed that N -cyclohexyltaurine binds to the heart of the conserved HA RBS. N -cyclohexyltaurine mimics the binding mode of the natural receptor sialic acid and RBS-targeting bnAbs through formation of similar hydrogen bonds and CH-π interactions with the HA. In H3/HK68, N -cyclohexyltaurine also binds to a conserved pocket in the stem region, thereby exhibiting a dual-binding mode in group-2 HAs. These long-awaited structural insights into RBS recognition by a noncarbohydrate-based small molecule enhance our knowledge of how to target this important functional site and can serve as a template to guide the development of novel broad-spectrum small-molecule therapeutics against influenza virus.","author":[{"dropping-particle":"","family":"Kadam","given":"Rameshwar U.","non-dropping-particle":"","parse-names":false,"suffix":""},{"dropping-particle":"","family":"Wilson","given":"Ian A.","non-dropping-particle":"","parse-names":false,"suffix":""}],"container-title":"Proceedings of the National Academy of Sciences","id":"ITEM-2","issue":"16","issued":{"date-parts":[["2018","4","17"]]},"page":"4240-4245","title":"A small-molecule fragment that emulates binding of receptor and broadly neutralizing antibodies to influenza A hemagglutinin","type":"article-journal","volume":"115"},"uris":["http://www.mendeley.com/documents/?uuid=4b37d1f7-85c1-3943-b5aa-369098927118"]}],"mendeley":{"formattedCitation":"[1,13]","plainTextFormattedCitation":"[1,13]","previouslyFormattedCitation":"[1,13]"},"properties":{"noteIndex":0},"schema":"https://github.com/citation-style-language/schema/raw/master/csl-citation.json"}</w:instrText>
            </w:r>
            <w:r w:rsidRPr="0059170D">
              <w:rPr>
                <w:noProof w:val="0"/>
              </w:rPr>
              <w:fldChar w:fldCharType="separate"/>
            </w:r>
            <w:r w:rsidRPr="0059170D">
              <w:t>[1,13]</w:t>
            </w:r>
            <w:r w:rsidRPr="0059170D">
              <w:rPr>
                <w:noProof w:val="0"/>
              </w:rPr>
              <w:fldChar w:fldCharType="end"/>
            </w:r>
          </w:p>
        </w:tc>
      </w:tr>
      <w:tr w:rsidR="00A922A5" w:rsidRPr="0059170D" w14:paraId="2EF2B351" w14:textId="77777777" w:rsidTr="00B211CF">
        <w:trPr>
          <w:jc w:val="center"/>
        </w:trPr>
        <w:tc>
          <w:tcPr>
            <w:tcW w:w="163" w:type="pct"/>
            <w:shd w:val="clear" w:color="auto" w:fill="auto"/>
            <w:vAlign w:val="center"/>
          </w:tcPr>
          <w:p w14:paraId="6C07F820" w14:textId="77777777" w:rsidR="00A922A5" w:rsidRPr="0059170D" w:rsidRDefault="00A922A5" w:rsidP="00B211CF">
            <w:pPr>
              <w:adjustRightInd w:val="0"/>
              <w:snapToGrid w:val="0"/>
              <w:jc w:val="center"/>
              <w:rPr>
                <w:noProof w:val="0"/>
              </w:rPr>
            </w:pPr>
            <w:r w:rsidRPr="0059170D">
              <w:rPr>
                <w:noProof w:val="0"/>
              </w:rPr>
              <w:t>3</w:t>
            </w:r>
          </w:p>
        </w:tc>
        <w:tc>
          <w:tcPr>
            <w:tcW w:w="1390" w:type="pct"/>
            <w:shd w:val="clear" w:color="auto" w:fill="auto"/>
            <w:vAlign w:val="center"/>
          </w:tcPr>
          <w:p w14:paraId="08C6DFDC"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54DF8C77" wp14:editId="1F1CA406">
                  <wp:extent cx="1464945" cy="821055"/>
                  <wp:effectExtent l="0" t="0" r="190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4945" cy="821055"/>
                          </a:xfrm>
                          <a:prstGeom prst="rect">
                            <a:avLst/>
                          </a:prstGeom>
                          <a:noFill/>
                          <a:ln>
                            <a:noFill/>
                          </a:ln>
                        </pic:spPr>
                      </pic:pic>
                    </a:graphicData>
                  </a:graphic>
                </wp:inline>
              </w:drawing>
            </w:r>
          </w:p>
        </w:tc>
        <w:tc>
          <w:tcPr>
            <w:tcW w:w="898" w:type="pct"/>
            <w:shd w:val="clear" w:color="auto" w:fill="auto"/>
            <w:vAlign w:val="center"/>
          </w:tcPr>
          <w:p w14:paraId="5086B4B1"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(A/H1N1) = 5.5</w:t>
            </w:r>
          </w:p>
          <w:p w14:paraId="5ACEC5DD"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(A/H3N2) = 10.4</w:t>
            </w:r>
          </w:p>
        </w:tc>
        <w:tc>
          <w:tcPr>
            <w:tcW w:w="312" w:type="pct"/>
            <w:shd w:val="clear" w:color="auto" w:fill="auto"/>
            <w:vAlign w:val="center"/>
          </w:tcPr>
          <w:p w14:paraId="498987C6" w14:textId="77777777" w:rsidR="00A922A5" w:rsidRPr="0059170D" w:rsidRDefault="00A922A5" w:rsidP="00B211CF">
            <w:pPr>
              <w:adjustRightInd w:val="0"/>
              <w:snapToGrid w:val="0"/>
              <w:jc w:val="center"/>
              <w:rPr>
                <w:noProof w:val="0"/>
              </w:rPr>
            </w:pPr>
            <w:r w:rsidRPr="0059170D">
              <w:rPr>
                <w:noProof w:val="0"/>
              </w:rPr>
              <w:t>&gt; 8</w:t>
            </w:r>
          </w:p>
          <w:p w14:paraId="3C2AA4A0" w14:textId="77777777" w:rsidR="00A922A5" w:rsidRPr="0059170D" w:rsidRDefault="00A922A5" w:rsidP="00B211CF">
            <w:pPr>
              <w:adjustRightInd w:val="0"/>
              <w:snapToGrid w:val="0"/>
              <w:jc w:val="center"/>
              <w:rPr>
                <w:noProof w:val="0"/>
              </w:rPr>
            </w:pPr>
            <w:r w:rsidRPr="0059170D">
              <w:rPr>
                <w:noProof w:val="0"/>
              </w:rPr>
              <w:t>&gt; 9</w:t>
            </w:r>
          </w:p>
        </w:tc>
        <w:tc>
          <w:tcPr>
            <w:tcW w:w="563" w:type="pct"/>
            <w:shd w:val="clear" w:color="auto" w:fill="auto"/>
            <w:vAlign w:val="center"/>
          </w:tcPr>
          <w:p w14:paraId="4AFA64F7"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03004594" w14:textId="77777777" w:rsidR="00A922A5" w:rsidRPr="0059170D" w:rsidRDefault="00A922A5" w:rsidP="00B211CF">
            <w:pPr>
              <w:adjustRightInd w:val="0"/>
              <w:snapToGrid w:val="0"/>
              <w:jc w:val="center"/>
              <w:rPr>
                <w:noProof w:val="0"/>
                <w:vertAlign w:val="subscript"/>
              </w:rPr>
            </w:pPr>
            <w:r w:rsidRPr="0059170D">
              <w:rPr>
                <w:noProof w:val="0"/>
              </w:rPr>
              <w:t>HA</w:t>
            </w:r>
            <w:r w:rsidRPr="0059170D">
              <w:rPr>
                <w:noProof w:val="0"/>
                <w:vertAlign w:val="subscript"/>
              </w:rPr>
              <w:t>1</w:t>
            </w:r>
            <w:r w:rsidRPr="0059170D">
              <w:rPr>
                <w:noProof w:val="0"/>
              </w:rPr>
              <w:t>: RBS</w:t>
            </w:r>
          </w:p>
        </w:tc>
        <w:tc>
          <w:tcPr>
            <w:tcW w:w="444" w:type="pct"/>
            <w:shd w:val="clear" w:color="auto" w:fill="auto"/>
            <w:vAlign w:val="center"/>
          </w:tcPr>
          <w:p w14:paraId="3C79FD2E" w14:textId="6497A770"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{"citationItems":[{"id":"ITEM-1","itemData":{"DOI":"10.1016/j.bmc.2019.115147","ISSN":"14643391","PMID":"31635892","abstract":"Viral entry inhibitors are of great importance in current efforts to develop a new generation of anti-influenza drugs. Inspired by the discovery of a series of pentacyclic triterpene derivatives as entry inhibitors targeting the HA protein of influenza virus, we designed and synthesized 32 oleanolic acid (OA) analogues in this study by conjugating different amino acids to the 28-COOH of OA. The antiviral activity of these compounds was evaluated in vitro. Some of these compounds revealed impressive anti-influenza potencies against influenza A/WSN/33 (H1N1) virus. Among them, compound 15a exhibited robust potency and broad antiviral spectrum with IC50 values at the low-micromolar level against four different influenza strains. Hemagglutination inhibition (HI) assay and docking experiment indicated that these OA analogues may act in the same way as their parent compound by interrupting the interaction between HA protein of influenza virus and the host cell sialic acid receptor via binding to HA, thus blocking viral entry.","author":[{"dropping-particle":"","family":"Meng","given":"Lingkuan","non-dropping-particle":"","parse-names":false,"suffix":""},{"dropping-particle":"","family":"Su","given":"Yangqing","non-dropping-particle":"","parse-names":false,"suffix":""},{"dropping-particle":"","family":"Yang","given":"Fan","non-dropping-particle":"","parse-names":false,"suffix":""},{"dropping-particle":"","family":"Xiao","given":"Sulong","non-dropping-particle":"","parse-names":false,"suffix":""},{"dropping-particle":"","family":"Yin","given":"Zhili","non-dropping-particle":"","parse-names":false,"suffix":""},{"dropping-particle":"","family":"Liu","given":"Jiaxin","non-dropping-particle":"","parse-names":false,"suffix":""},{"dropping-particle":"","family":"Zhong","given":"Jindong","non-dropping-particle":"","parse-names":false,"suffix":""},{"dropping-particle":"","family":"Zhou","given":"Demin","non-dropping-particle":"","parse-names":false,"suffix":""},{"dropping-particle":"","family":"Yu","given":"Fei","non-dropping-particle":"","parse-names":false,"suffix":""}],"container-title":"Bioorganic and Medicinal Chemistry","id":"ITEM-1","issue":"23","issued":{"date-parts":[["2019","12","1"]]},"page":"115147","publisher":"Pergamon","title":"Design, synthesis and biological evaluation of amino acids-oleanolic acid conjugates as influenza virus inhibitors","type":"article-journal","volume":"27"},"uris":["http://www.mendeley.com/documents/?uuid=d254a592-1902-3f63-a0bc-67a493f12926"]}],"mendeley":{"formattedCitation":"[14]","plainTextFormattedCitation":"[14]","previouslyFormattedCitation":"[14]"},"properties":{"noteIndex":0},"schema":"https://github.com/citation-style-language/schema/raw/master/csl-citation.json"}</w:instrText>
            </w:r>
            <w:r w:rsidRPr="0059170D">
              <w:rPr>
                <w:noProof w:val="0"/>
              </w:rPr>
              <w:fldChar w:fldCharType="separate"/>
            </w:r>
            <w:r w:rsidRPr="0059170D">
              <w:t>[14]</w:t>
            </w:r>
            <w:r w:rsidRPr="0059170D">
              <w:rPr>
                <w:noProof w:val="0"/>
              </w:rPr>
              <w:fldChar w:fldCharType="end"/>
            </w:r>
          </w:p>
        </w:tc>
      </w:tr>
      <w:tr w:rsidR="00A922A5" w:rsidRPr="0059170D" w14:paraId="45094D2B" w14:textId="77777777" w:rsidTr="00B211CF">
        <w:trPr>
          <w:jc w:val="center"/>
        </w:trPr>
        <w:tc>
          <w:tcPr>
            <w:tcW w:w="163" w:type="pct"/>
            <w:shd w:val="clear" w:color="auto" w:fill="auto"/>
            <w:vAlign w:val="center"/>
          </w:tcPr>
          <w:p w14:paraId="2FD60098" w14:textId="77777777" w:rsidR="00A922A5" w:rsidRPr="0059170D" w:rsidRDefault="00A922A5" w:rsidP="00B211CF">
            <w:pPr>
              <w:adjustRightInd w:val="0"/>
              <w:snapToGrid w:val="0"/>
              <w:jc w:val="center"/>
              <w:rPr>
                <w:noProof w:val="0"/>
              </w:rPr>
            </w:pPr>
            <w:r w:rsidRPr="0059170D">
              <w:rPr>
                <w:noProof w:val="0"/>
              </w:rPr>
              <w:t>4</w:t>
            </w:r>
          </w:p>
        </w:tc>
        <w:tc>
          <w:tcPr>
            <w:tcW w:w="1390" w:type="pct"/>
            <w:shd w:val="clear" w:color="auto" w:fill="auto"/>
            <w:vAlign w:val="center"/>
          </w:tcPr>
          <w:p w14:paraId="3FE19CB6"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28CD3826" wp14:editId="63EFC598">
                  <wp:extent cx="1278255" cy="643255"/>
                  <wp:effectExtent l="0" t="0" r="0" b="444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t="21471"/>
                          <a:stretch>
                            <a:fillRect/>
                          </a:stretch>
                        </pic:blipFill>
                        <pic:spPr bwMode="auto">
                          <a:xfrm>
                            <a:off x="0" y="0"/>
                            <a:ext cx="1278255" cy="643255"/>
                          </a:xfrm>
                          <a:prstGeom prst="rect">
                            <a:avLst/>
                          </a:prstGeom>
                          <a:noFill/>
                          <a:ln>
                            <a:noFill/>
                          </a:ln>
                        </pic:spPr>
                      </pic:pic>
                    </a:graphicData>
                  </a:graphic>
                </wp:inline>
              </w:drawing>
            </w:r>
          </w:p>
          <w:p w14:paraId="4D45D59F" w14:textId="77777777" w:rsidR="00A922A5" w:rsidRPr="0059170D" w:rsidRDefault="00A922A5" w:rsidP="00B211CF">
            <w:pPr>
              <w:adjustRightInd w:val="0"/>
              <w:snapToGrid w:val="0"/>
              <w:jc w:val="center"/>
              <w:rPr>
                <w:b/>
                <w:bCs/>
                <w:noProof w:val="0"/>
              </w:rPr>
            </w:pPr>
            <w:r w:rsidRPr="0059170D">
              <w:rPr>
                <w:b/>
                <w:bCs/>
                <w:noProof w:val="0"/>
              </w:rPr>
              <w:t>Aureonitol</w:t>
            </w:r>
          </w:p>
        </w:tc>
        <w:tc>
          <w:tcPr>
            <w:tcW w:w="898" w:type="pct"/>
            <w:shd w:val="clear" w:color="auto" w:fill="auto"/>
            <w:vAlign w:val="center"/>
          </w:tcPr>
          <w:p w14:paraId="0B2116FF"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(A/H1N1) = 0.4</w:t>
            </w:r>
          </w:p>
          <w:p w14:paraId="0F7BED23"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(A/H3N2) = 0.3</w:t>
            </w:r>
          </w:p>
        </w:tc>
        <w:tc>
          <w:tcPr>
            <w:tcW w:w="312" w:type="pct"/>
            <w:shd w:val="clear" w:color="auto" w:fill="auto"/>
            <w:vAlign w:val="center"/>
          </w:tcPr>
          <w:p w14:paraId="2045098B" w14:textId="77777777" w:rsidR="00A922A5" w:rsidRPr="0059170D" w:rsidRDefault="00A922A5" w:rsidP="00B211CF">
            <w:pPr>
              <w:adjustRightInd w:val="0"/>
              <w:snapToGrid w:val="0"/>
              <w:jc w:val="center"/>
              <w:rPr>
                <w:noProof w:val="0"/>
              </w:rPr>
            </w:pPr>
            <w:r w:rsidRPr="0059170D">
              <w:rPr>
                <w:noProof w:val="0"/>
              </w:rPr>
              <w:t>3420</w:t>
            </w:r>
          </w:p>
          <w:p w14:paraId="138BEB52" w14:textId="77777777" w:rsidR="00A922A5" w:rsidRPr="0059170D" w:rsidRDefault="00A922A5" w:rsidP="00B211CF">
            <w:pPr>
              <w:adjustRightInd w:val="0"/>
              <w:snapToGrid w:val="0"/>
              <w:jc w:val="center"/>
              <w:rPr>
                <w:noProof w:val="0"/>
              </w:rPr>
            </w:pPr>
            <w:r w:rsidRPr="0059170D">
              <w:rPr>
                <w:noProof w:val="0"/>
              </w:rPr>
              <w:t>4571</w:t>
            </w:r>
          </w:p>
        </w:tc>
        <w:tc>
          <w:tcPr>
            <w:tcW w:w="563" w:type="pct"/>
            <w:shd w:val="clear" w:color="auto" w:fill="auto"/>
            <w:vAlign w:val="center"/>
          </w:tcPr>
          <w:p w14:paraId="79CF69C0"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2518D719" w14:textId="77777777" w:rsidR="00A922A5" w:rsidRPr="0059170D" w:rsidRDefault="00A922A5" w:rsidP="00B211CF">
            <w:pPr>
              <w:adjustRightInd w:val="0"/>
              <w:snapToGrid w:val="0"/>
              <w:jc w:val="center"/>
              <w:rPr>
                <w:noProof w:val="0"/>
              </w:rPr>
            </w:pPr>
            <w:r w:rsidRPr="0059170D">
              <w:rPr>
                <w:noProof w:val="0"/>
              </w:rPr>
              <w:t>HA</w:t>
            </w:r>
            <w:r w:rsidRPr="0059170D">
              <w:rPr>
                <w:noProof w:val="0"/>
                <w:vertAlign w:val="subscript"/>
              </w:rPr>
              <w:t>1</w:t>
            </w:r>
            <w:r w:rsidRPr="0059170D">
              <w:rPr>
                <w:noProof w:val="0"/>
              </w:rPr>
              <w:t>: RBS</w:t>
            </w:r>
          </w:p>
        </w:tc>
        <w:tc>
          <w:tcPr>
            <w:tcW w:w="444" w:type="pct"/>
            <w:shd w:val="clear" w:color="auto" w:fill="auto"/>
            <w:vAlign w:val="center"/>
          </w:tcPr>
          <w:p w14:paraId="4500A6BC" w14:textId="07234B46"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{"citationItems":[{"id":"ITEM-1","itemData":{"DOI":"10.1371/journal.pone.0139236","ISSN":"19326203","PMID":"26462111","abstract":"The influenza virus causes acute respiratory infections, leading to high morbidity and mortality in groups of patients at higher risk. Antiviral drugs represent the first line of defense against influenza, both for seasonal infections and pandemic outbreaks. Two main classes of drugs against influenza are in clinical use: M2-channel blockers and neuraminidase inhibitors. Nevertheless, because influenza strains that are resistant to these antivirals have been described, the search for novel compounds with different mechanisms of action is necessary. Here, we investigated the anti-influenza activity of a fungi-derived natural product, aureonitol. This compound inhibited influenza A and B virus replication. This compound was more effective against influenza A(H3N2), with an EC50 of 100 nM. Aureonitol cytoxicity was also very low, with a CC50 value of 1426 μM. Aureonitol inhibited influenza hemagglutination and, consequently, significantly impaired virus adsorption. Molecular modeling studies revealed that aureonitol docked in the sialic acid binding site of hemagglutinin, forming hydrogen bonds with highly conserved residues. Altogether, our results indicate that the chemical structure of aureonitol is promising for future anti-influenza drug design. Copyright:","author":[{"dropping-particle":"","family":"Sacramento","given":"Carolina Q","non-dropping-particle":"","parse-names":false,"suffix":""},{"dropping-particle":"","family":"Marttorelli","given":"Andressa","non-dropping-particle":"","parse-names":false,"suffix":""},{"dropping-particle":"","family":"Fintelman-Rodrigues","given":"Natalia","non-dropping-particle":"","parse-names":false,"suffix":""},{"dropping-particle":"","family":"Freitas","given":"Caroline S","non-dropping-particle":"De","parse-names":false,"suffix":""},{"dropping-particle":"","family":"Melo","given":"Gabrielle R","non-dropping-particle":"De","parse-names":false,"suffix":""},{"dropping-particle":"","family":"Rocha","given":"Marco E.N.","non-dropping-particle":"","parse-names":false,"suffix":""},{"dropping-particle":"","family":"Kaiser","given":"Carlos R","non-dropping-particle":"","parse-names":false,"suffix":""},{"dropping-particle":"","family":"Rodrigues","given":"Katia F","non-dropping-particle":"","parse-names":false,"suffix":""},{"dropping-particle":"","family":"Costa","given":"Gisela L","non-dropping-particle":"Da","parse-names":false,"suffix":""},{"dropping-particle":"","family":"Alves","given":"Cristiane M","non-dropping-particle":"","parse-names":false,"suffix":""},{"dropping-particle":"","family":"Santos-Filho","given":"Osvaldo","non-dropping-particle":"","parse-names":false,"suffix":""},{"dropping-particle":"","family":"Barbosa","given":"Jussara P","non-dropping-particle":"","parse-names":false,"suffix":""},{"dropping-particle":"","family":"Souza","given":"Thiago Moreno L.","non-dropping-particle":"","parse-names":false,"suffix":""}],"container-title":"PLoS ONE","id":"ITEM-1","issue":"10","issued":{"date-parts":[["2015"]]},"title":"Aureonitol, a fungi-derived tetrahydrofuran, inhibits influenza replication by targeting its surface glycoprotein hemagglutinin","type":"article-journal","volume":"10"},"uris":["http://www.mendeley.com/documents/?uuid=409df9d9-6f93-3195-8329-27a6d30fd884"]}],"mendeley":{"formattedCitation":"[15]","plainTextFormattedCitation":"[15]","previouslyFormattedCitation":"[15]"},"properties":{"noteIndex":0},"schema":"https://github.com/citation-style-language/schema/raw/master/csl-citation.json"}</w:instrText>
            </w:r>
            <w:r w:rsidRPr="0059170D">
              <w:rPr>
                <w:noProof w:val="0"/>
              </w:rPr>
              <w:fldChar w:fldCharType="separate"/>
            </w:r>
            <w:r w:rsidRPr="0059170D">
              <w:t>[15]</w:t>
            </w:r>
            <w:r w:rsidRPr="0059170D">
              <w:rPr>
                <w:noProof w:val="0"/>
              </w:rPr>
              <w:fldChar w:fldCharType="end"/>
            </w:r>
          </w:p>
        </w:tc>
      </w:tr>
      <w:tr w:rsidR="00A922A5" w:rsidRPr="0059170D" w14:paraId="4BA89AE7" w14:textId="77777777" w:rsidTr="00B211CF">
        <w:trPr>
          <w:jc w:val="center"/>
        </w:trPr>
        <w:tc>
          <w:tcPr>
            <w:tcW w:w="163" w:type="pct"/>
            <w:shd w:val="clear" w:color="auto" w:fill="auto"/>
            <w:vAlign w:val="center"/>
          </w:tcPr>
          <w:p w14:paraId="10E2406B" w14:textId="77777777" w:rsidR="00A922A5" w:rsidRPr="0059170D" w:rsidRDefault="00A922A5" w:rsidP="00B211CF">
            <w:pPr>
              <w:adjustRightInd w:val="0"/>
              <w:snapToGrid w:val="0"/>
              <w:jc w:val="center"/>
              <w:rPr>
                <w:rFonts w:ascii="Calibri" w:hAnsi="Calibri"/>
                <w:noProof w:val="0"/>
                <w:sz w:val="21"/>
                <w:szCs w:val="21"/>
              </w:rPr>
            </w:pPr>
            <w:r w:rsidRPr="0059170D">
              <w:rPr>
                <w:rFonts w:ascii="Calibri" w:hAnsi="Calibri"/>
                <w:noProof w:val="0"/>
                <w:sz w:val="21"/>
                <w:szCs w:val="21"/>
              </w:rPr>
              <w:t>5</w:t>
            </w:r>
          </w:p>
        </w:tc>
        <w:tc>
          <w:tcPr>
            <w:tcW w:w="1390" w:type="pct"/>
            <w:shd w:val="clear" w:color="auto" w:fill="auto"/>
            <w:vAlign w:val="center"/>
          </w:tcPr>
          <w:p w14:paraId="52CDFB86"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007C567A" wp14:editId="3D0E3C45">
                  <wp:extent cx="1278255" cy="550545"/>
                  <wp:effectExtent l="0" t="0" r="0" b="190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t="42078"/>
                          <a:stretch>
                            <a:fillRect/>
                          </a:stretch>
                        </pic:blipFill>
                        <pic:spPr bwMode="auto">
                          <a:xfrm>
                            <a:off x="0" y="0"/>
                            <a:ext cx="1278255" cy="550545"/>
                          </a:xfrm>
                          <a:prstGeom prst="rect">
                            <a:avLst/>
                          </a:prstGeom>
                          <a:noFill/>
                          <a:ln>
                            <a:noFill/>
                          </a:ln>
                        </pic:spPr>
                      </pic:pic>
                    </a:graphicData>
                  </a:graphic>
                </wp:inline>
              </w:drawing>
            </w:r>
          </w:p>
          <w:p w14:paraId="4337156D" w14:textId="77777777" w:rsidR="00A922A5" w:rsidRPr="0059170D" w:rsidRDefault="00A922A5" w:rsidP="00B211CF">
            <w:pPr>
              <w:adjustRightInd w:val="0"/>
              <w:snapToGrid w:val="0"/>
              <w:jc w:val="center"/>
              <w:rPr>
                <w:rFonts w:ascii="Calibri" w:hAnsi="Calibri"/>
                <w:noProof w:val="0"/>
                <w:sz w:val="21"/>
                <w:szCs w:val="21"/>
                <w:lang w:eastAsia="ru-RU"/>
              </w:rPr>
            </w:pPr>
            <w:r w:rsidRPr="0059170D">
              <w:rPr>
                <w:b/>
                <w:bCs/>
                <w:noProof w:val="0"/>
              </w:rPr>
              <w:t>N-</w:t>
            </w:r>
            <w:proofErr w:type="spellStart"/>
            <w:r w:rsidRPr="0059170D">
              <w:rPr>
                <w:b/>
                <w:bCs/>
                <w:noProof w:val="0"/>
              </w:rPr>
              <w:t>cyclohexyltaurine</w:t>
            </w:r>
            <w:proofErr w:type="spellEnd"/>
          </w:p>
        </w:tc>
        <w:tc>
          <w:tcPr>
            <w:tcW w:w="898" w:type="pct"/>
            <w:shd w:val="clear" w:color="auto" w:fill="auto"/>
            <w:vAlign w:val="center"/>
          </w:tcPr>
          <w:p w14:paraId="333DD6F5" w14:textId="77777777" w:rsidR="00A922A5" w:rsidRPr="0059170D" w:rsidRDefault="00A922A5" w:rsidP="00B211CF">
            <w:pPr>
              <w:adjustRightInd w:val="0"/>
              <w:snapToGrid w:val="0"/>
              <w:jc w:val="center"/>
              <w:rPr>
                <w:rFonts w:ascii="Calibri" w:hAnsi="Calibri"/>
                <w:noProof w:val="0"/>
                <w:sz w:val="21"/>
                <w:szCs w:val="21"/>
              </w:rPr>
            </w:pPr>
            <w:r w:rsidRPr="0059170D">
              <w:rPr>
                <w:noProof w:val="0"/>
              </w:rPr>
              <w:t>n/d</w:t>
            </w:r>
          </w:p>
        </w:tc>
        <w:tc>
          <w:tcPr>
            <w:tcW w:w="312" w:type="pct"/>
            <w:shd w:val="clear" w:color="auto" w:fill="auto"/>
            <w:vAlign w:val="center"/>
          </w:tcPr>
          <w:p w14:paraId="666C3F1B" w14:textId="77777777" w:rsidR="00A922A5" w:rsidRPr="0059170D" w:rsidRDefault="00A922A5" w:rsidP="00B211CF">
            <w:pPr>
              <w:adjustRightInd w:val="0"/>
              <w:snapToGrid w:val="0"/>
              <w:jc w:val="center"/>
              <w:rPr>
                <w:rFonts w:ascii="Calibri" w:hAnsi="Calibri"/>
                <w:noProof w:val="0"/>
                <w:sz w:val="21"/>
                <w:szCs w:val="21"/>
              </w:rPr>
            </w:pPr>
            <w:r w:rsidRPr="0059170D">
              <w:rPr>
                <w:noProof w:val="0"/>
              </w:rPr>
              <w:t>n/d</w:t>
            </w:r>
          </w:p>
        </w:tc>
        <w:tc>
          <w:tcPr>
            <w:tcW w:w="563" w:type="pct"/>
            <w:shd w:val="clear" w:color="auto" w:fill="auto"/>
            <w:vAlign w:val="center"/>
          </w:tcPr>
          <w:p w14:paraId="61BDE14C" w14:textId="77777777" w:rsidR="00A922A5" w:rsidRPr="0059170D" w:rsidRDefault="00A922A5" w:rsidP="00B211CF">
            <w:pPr>
              <w:adjustRightInd w:val="0"/>
              <w:snapToGrid w:val="0"/>
              <w:jc w:val="center"/>
              <w:rPr>
                <w:rFonts w:ascii="Calibri" w:hAnsi="Calibri"/>
                <w:noProof w:val="0"/>
                <w:sz w:val="21"/>
                <w:szCs w:val="21"/>
              </w:rPr>
            </w:pPr>
            <w:r w:rsidRPr="0059170D">
              <w:rPr>
                <w:noProof w:val="0"/>
              </w:rPr>
              <w:t>&gt; 20</w:t>
            </w:r>
            <w:r w:rsidRPr="0059170D">
              <w:rPr>
                <w:noProof w:val="0"/>
              </w:rPr>
              <w:sym w:font="Symbol" w:char="F0B4"/>
            </w:r>
            <w:r w:rsidRPr="0059170D">
              <w:rPr>
                <w:noProof w:val="0"/>
              </w:rPr>
              <w:t>10</w:t>
            </w:r>
            <w:r w:rsidRPr="0059170D">
              <w:rPr>
                <w:noProof w:val="0"/>
                <w:vertAlign w:val="superscript"/>
              </w:rPr>
              <w:t>3</w:t>
            </w:r>
          </w:p>
        </w:tc>
        <w:tc>
          <w:tcPr>
            <w:tcW w:w="1230" w:type="pct"/>
            <w:shd w:val="clear" w:color="auto" w:fill="auto"/>
            <w:vAlign w:val="center"/>
          </w:tcPr>
          <w:p w14:paraId="4C790F6E" w14:textId="77777777" w:rsidR="00A922A5" w:rsidRPr="0059170D" w:rsidRDefault="00A922A5" w:rsidP="00B211CF">
            <w:pPr>
              <w:adjustRightInd w:val="0"/>
              <w:snapToGrid w:val="0"/>
              <w:jc w:val="center"/>
              <w:rPr>
                <w:noProof w:val="0"/>
              </w:rPr>
            </w:pPr>
            <w:r w:rsidRPr="0059170D">
              <w:rPr>
                <w:noProof w:val="0"/>
              </w:rPr>
              <w:t>HA</w:t>
            </w:r>
            <w:r w:rsidRPr="0059170D">
              <w:rPr>
                <w:noProof w:val="0"/>
                <w:vertAlign w:val="subscript"/>
              </w:rPr>
              <w:t>1</w:t>
            </w:r>
            <w:r w:rsidRPr="0059170D">
              <w:rPr>
                <w:noProof w:val="0"/>
              </w:rPr>
              <w:t>: RBS</w:t>
            </w:r>
          </w:p>
          <w:p w14:paraId="5B51BB3D"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6988E98D" w14:textId="77777777" w:rsidR="00A922A5" w:rsidRPr="0059170D" w:rsidRDefault="00A922A5" w:rsidP="00B211CF">
            <w:pPr>
              <w:adjustRightInd w:val="0"/>
              <w:snapToGrid w:val="0"/>
              <w:jc w:val="center"/>
              <w:rPr>
                <w:rFonts w:ascii="Calibri" w:hAnsi="Calibri"/>
                <w:noProof w:val="0"/>
                <w:sz w:val="21"/>
                <w:szCs w:val="21"/>
              </w:rPr>
            </w:pPr>
            <w:r w:rsidRPr="0059170D">
              <w:rPr>
                <w:noProof w:val="0"/>
              </w:rPr>
              <w:t>(TBHQ-site)</w:t>
            </w:r>
          </w:p>
        </w:tc>
        <w:tc>
          <w:tcPr>
            <w:tcW w:w="444" w:type="pct"/>
            <w:shd w:val="clear" w:color="auto" w:fill="auto"/>
            <w:vAlign w:val="center"/>
          </w:tcPr>
          <w:p w14:paraId="4474B09F" w14:textId="4D0E58D6" w:rsidR="00A922A5" w:rsidRPr="0059170D" w:rsidRDefault="00A922A5" w:rsidP="00B211CF">
            <w:pPr>
              <w:adjustRightInd w:val="0"/>
              <w:snapToGrid w:val="0"/>
              <w:jc w:val="center"/>
              <w:rPr>
                <w:rFonts w:ascii="Calibri" w:hAnsi="Calibri"/>
                <w:noProof w:val="0"/>
                <w:sz w:val="21"/>
                <w:szCs w:val="21"/>
              </w:rPr>
            </w:pPr>
            <w:r w:rsidRPr="0059170D">
              <w:rPr>
                <w:noProof w:val="0"/>
              </w:rPr>
              <w:fldChar w:fldCharType="begin" w:fldLock="1"/>
            </w:r>
            <w:r w:rsidR="009B5A53">
              <w:rPr>
                <w:noProof w:val="0"/>
              </w:rPr>
              <w:instrText>ADDIN CSL_CITATION {"citationItems":[{"id":"ITEM-1","itemData":{"DOI":"10.1073/pnas.1801999115","ISSN":"0027-8424","PMID":"29610325","abstract":"The influenza virus hemagglutinin (HA) glycoprotein mediates receptor binding and membrane fusion during viral entry in host cells. Blocking these key steps in viral infection has applications for development of novel antiinfluenza therapeutics as well as vaccines. However, the lack of structural information on how small molecules can gain a foothold in the small, shallow receptor-binding site (RBS) has hindered drug design against this important target on the viral pathogen. Here, we report on the serendipitous crystallization-based discovery of a small-molecule N -cyclohexyltaurine, commonly known as the buffering agent CHES, that is able to bind to both group-1 and group-2 HAs of influenza A viruses. X-ray structural characterization of group-1 H5N1 A/Vietnam/1203/2004 (H5/Viet) and group-2 H3N2 A/Hong Kong/1/1968 (H3/HK68) HAs at 2.0-Å and 2.57-Å resolution, respectively, revealed that N -cyclohexyltaurine binds to the heart of the conserved HA RBS. N -cyclohexyltaurine mimics the binding mode of the natural receptor sialic acid and RBS-targeting bnAbs through formation of similar hydrogen bonds and CH-π interactions with the HA. In H3/HK68, N -cyclohexyltaurine also binds to a conserved pocket in the stem region, thereby exhibiting a dual-binding mode in group-2 HAs. These long-awaited structural insights into RBS recognition by a noncarbohydrate-based small molecule enhance our knowledge of how to target this important functional site and can serve as a template to guide the development of novel broad-spectrum small-molecule therapeutics against influenza virus.","author":[{"dropping-particle":"","family":"Kadam","given":"Rameshwar U.","non-dropping-particle":"","parse-names":false,"suffix":""},{"dropping-particle":"","family":"Wilson","given":"Ian A.","non-dropping-particle":"","parse-names":false,"suffix":""}],"container-title":"Proceedings of the National Academy of Sciences","id":"ITEM-1","issue":"16","issued":{"date-parts":[["2018","4","17"]]},"page":"4240-4245","title":"A small-molecule fragment that emulates binding of receptor and broadly neutralizing antibodies to influenza A hemagglutinin","type":"article-journal","volume":"115"},"uris":["http://www.mendeley.com/documents/?uuid=4b37d1f7-85c1-3943-b5aa-369098927118"]}],"mendeley":{"formattedCitation":"[1]","plainTextFormattedCitation":"[1]","previouslyFormattedCitation":"[1]"},"properties":{"noteIndex":0},"schema":"https://github.com/citation-style-language/schema/raw/master/csl-citation.json"}</w:instrText>
            </w:r>
            <w:r w:rsidRPr="0059170D">
              <w:rPr>
                <w:noProof w:val="0"/>
              </w:rPr>
              <w:fldChar w:fldCharType="separate"/>
            </w:r>
            <w:r w:rsidRPr="0059170D">
              <w:t>[1]</w:t>
            </w:r>
            <w:r w:rsidRPr="0059170D">
              <w:rPr>
                <w:noProof w:val="0"/>
              </w:rPr>
              <w:fldChar w:fldCharType="end"/>
            </w:r>
          </w:p>
        </w:tc>
      </w:tr>
      <w:tr w:rsidR="00A922A5" w:rsidRPr="0059170D" w14:paraId="753BF7C1" w14:textId="77777777" w:rsidTr="00B211CF">
        <w:trPr>
          <w:jc w:val="center"/>
        </w:trPr>
        <w:tc>
          <w:tcPr>
            <w:tcW w:w="163" w:type="pct"/>
            <w:shd w:val="clear" w:color="auto" w:fill="auto"/>
            <w:vAlign w:val="center"/>
          </w:tcPr>
          <w:p w14:paraId="1E4B7346" w14:textId="77777777" w:rsidR="00A922A5" w:rsidRPr="0059170D" w:rsidRDefault="00A922A5" w:rsidP="00B211CF">
            <w:pPr>
              <w:adjustRightInd w:val="0"/>
              <w:snapToGrid w:val="0"/>
              <w:jc w:val="center"/>
              <w:rPr>
                <w:noProof w:val="0"/>
              </w:rPr>
            </w:pPr>
            <w:r w:rsidRPr="0059170D">
              <w:rPr>
                <w:noProof w:val="0"/>
              </w:rPr>
              <w:t>6</w:t>
            </w:r>
          </w:p>
        </w:tc>
        <w:tc>
          <w:tcPr>
            <w:tcW w:w="1390" w:type="pct"/>
            <w:shd w:val="clear" w:color="auto" w:fill="auto"/>
            <w:vAlign w:val="center"/>
          </w:tcPr>
          <w:p w14:paraId="4F9218B9"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662AF483" wp14:editId="18F33BE8">
                  <wp:extent cx="1464945" cy="72834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t="12524"/>
                          <a:stretch>
                            <a:fillRect/>
                          </a:stretch>
                        </pic:blipFill>
                        <pic:spPr bwMode="auto">
                          <a:xfrm>
                            <a:off x="0" y="0"/>
                            <a:ext cx="1464945" cy="728345"/>
                          </a:xfrm>
                          <a:prstGeom prst="rect">
                            <a:avLst/>
                          </a:prstGeom>
                          <a:noFill/>
                          <a:ln>
                            <a:noFill/>
                          </a:ln>
                        </pic:spPr>
                      </pic:pic>
                    </a:graphicData>
                  </a:graphic>
                </wp:inline>
              </w:drawing>
            </w:r>
          </w:p>
          <w:p w14:paraId="32CB584F" w14:textId="77777777" w:rsidR="00A922A5" w:rsidRPr="0059170D" w:rsidRDefault="00A922A5" w:rsidP="00B211CF">
            <w:pPr>
              <w:adjustRightInd w:val="0"/>
              <w:snapToGrid w:val="0"/>
              <w:jc w:val="center"/>
              <w:rPr>
                <w:b/>
                <w:bCs/>
                <w:noProof w:val="0"/>
              </w:rPr>
            </w:pPr>
            <w:r w:rsidRPr="0059170D">
              <w:rPr>
                <w:b/>
                <w:bCs/>
                <w:noProof w:val="0"/>
              </w:rPr>
              <w:t>NSC85561</w:t>
            </w:r>
          </w:p>
        </w:tc>
        <w:tc>
          <w:tcPr>
            <w:tcW w:w="898" w:type="pct"/>
            <w:shd w:val="clear" w:color="auto" w:fill="auto"/>
            <w:vAlign w:val="center"/>
          </w:tcPr>
          <w:p w14:paraId="3E07A624"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2.4</w:t>
            </w:r>
          </w:p>
        </w:tc>
        <w:tc>
          <w:tcPr>
            <w:tcW w:w="312" w:type="pct"/>
            <w:shd w:val="clear" w:color="auto" w:fill="auto"/>
            <w:vAlign w:val="center"/>
          </w:tcPr>
          <w:p w14:paraId="467D8BF1" w14:textId="77777777" w:rsidR="00A922A5" w:rsidRPr="0059170D" w:rsidRDefault="00A922A5" w:rsidP="00B211CF">
            <w:pPr>
              <w:adjustRightInd w:val="0"/>
              <w:snapToGrid w:val="0"/>
              <w:jc w:val="center"/>
              <w:rPr>
                <w:noProof w:val="0"/>
              </w:rPr>
            </w:pPr>
            <w:r w:rsidRPr="0059170D">
              <w:rPr>
                <w:noProof w:val="0"/>
              </w:rPr>
              <w:t>289</w:t>
            </w:r>
          </w:p>
        </w:tc>
        <w:tc>
          <w:tcPr>
            <w:tcW w:w="563" w:type="pct"/>
            <w:shd w:val="clear" w:color="auto" w:fill="auto"/>
            <w:vAlign w:val="center"/>
          </w:tcPr>
          <w:p w14:paraId="596E86B9"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00334FD0" w14:textId="77777777" w:rsidR="00A922A5" w:rsidRPr="0059170D" w:rsidRDefault="00A922A5" w:rsidP="00B211CF">
            <w:pPr>
              <w:adjustRightInd w:val="0"/>
              <w:snapToGrid w:val="0"/>
              <w:jc w:val="center"/>
              <w:rPr>
                <w:noProof w:val="0"/>
              </w:rPr>
            </w:pPr>
            <w:r w:rsidRPr="0059170D">
              <w:rPr>
                <w:noProof w:val="0"/>
              </w:rPr>
              <w:t>HA</w:t>
            </w:r>
            <w:r w:rsidRPr="0059170D">
              <w:rPr>
                <w:noProof w:val="0"/>
                <w:vertAlign w:val="subscript"/>
              </w:rPr>
              <w:t>1</w:t>
            </w:r>
            <w:r w:rsidRPr="0059170D">
              <w:rPr>
                <w:noProof w:val="0"/>
              </w:rPr>
              <w:t>: RBS</w:t>
            </w:r>
          </w:p>
        </w:tc>
        <w:tc>
          <w:tcPr>
            <w:tcW w:w="444" w:type="pct"/>
            <w:shd w:val="clear" w:color="auto" w:fill="auto"/>
            <w:vAlign w:val="center"/>
          </w:tcPr>
          <w:p w14:paraId="4B89818E" w14:textId="5D45B576"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{"citationItems":[{"id":"ITEM-1","itemData":{"DOI":"10.1038/s41598-021-87845-0","ISSN":"2045-2322","abstract":"Eradicating influenza A virus (IAV) is difficult, due to its genetic drift and reassortment ability. As the infectious cycle is initiated by the influenza glycoprotein, hemagglutinin (HA), which mediates the binding of virions to terminal sialic acids moieties, HA is a tempting target of anti-influenza inhibitors. However, the complexity of the HA structure has prevented delineation of the structural characterization of the HA protein–ligand complex. Our computational strategy efficiently analyzed &gt; 200,000 records of compounds held in the United States National Cancer Institute (NCI) database and identified potential HA inhibitors, by modeling the sialic acid (SA) receptor binding site (RBS) for the HA structure. Our modeling revealed that compound NSC85561 showed significant antiviral activity against the IAV H1N1 strain with EC 50 values ranging from 2.31 to 2.53 µM and negligible cytotoxicity (CC 50 &gt; 700 µM). Using the NSC85561 compound as the template to generate 12 derivatives, robust bioassay results revealed the strongest antiviral efficacies with NSC47715 and NSC7223. Virtual screening clearly identified three SA receptor binding site inhibitors that were successfully validated in experimental data. Thus, our computational strategy has identified SA receptor binding site inhibitors against HA that show IAV-associated antiviral activity.","author":[{"dropping-particle":"","family":"Chang","given":"Yu-Jen","non-dropping-particle":"","parse-names":false,"suffix":""},{"dropping-particle":"","family":"Yeh","given":"Cheng-Yun","non-dropping-particle":"","parse-names":false,"suffix":""},{"dropping-particle":"","family":"Cheng","given":"Ju-Chien","non-dropping-particle":"","parse-names":false,"suffix":""},{"dropping-particle":"","family":"Huang","given":"Yu-Qi","non-dropping-particle":"","parse-names":false,"suffix":""},{"dropping-particle":"","family":"Hsu","given":"Kai-Cheng","non-dropping-particle":"","parse-names":false,"suffix":""},{"dropping-particle":"","family":"Lin","given":"Yu-Feng","non-dropping-particle":"","parse-names":false,"suffix":""},{"dropping-particle":"","family":"Lu","given":"Chih-Hao","non-dropping-particle":"","parse-names":false,"suffix":""}],"container-title":"Scientific Reports","id":"ITEM-1","issue":"1","issued":{"date-parts":[["2021","12","21"]]},"page":"8637","title":"Potent sialic acid inhibitors that target influenza A virus hemagglutinin","type":"article-journal","volume":"11"},"uris":["http://www.mendeley.com/documents/?uuid=75500920-6218-4933-83db-a21b7d3ee517"]}],"mendeley":{"formattedCitation":"[16]","plainTextFormattedCitation":"[16]","previouslyFormattedCitation":"[16]"},"properties":{"noteIndex":0},"schema":"https://github.com/citation-style-language/schema/raw/master/csl-citation.json"}</w:instrText>
            </w:r>
            <w:r w:rsidRPr="0059170D">
              <w:rPr>
                <w:noProof w:val="0"/>
              </w:rPr>
              <w:fldChar w:fldCharType="separate"/>
            </w:r>
            <w:r w:rsidRPr="0059170D">
              <w:t>[16]</w:t>
            </w:r>
            <w:r w:rsidRPr="0059170D">
              <w:rPr>
                <w:noProof w:val="0"/>
              </w:rPr>
              <w:fldChar w:fldCharType="end"/>
            </w:r>
          </w:p>
        </w:tc>
      </w:tr>
      <w:tr w:rsidR="00A922A5" w:rsidRPr="0059170D" w14:paraId="3CD46C13" w14:textId="77777777" w:rsidTr="00B211CF">
        <w:trPr>
          <w:jc w:val="center"/>
        </w:trPr>
        <w:tc>
          <w:tcPr>
            <w:tcW w:w="163" w:type="pct"/>
            <w:shd w:val="clear" w:color="auto" w:fill="auto"/>
            <w:vAlign w:val="center"/>
          </w:tcPr>
          <w:p w14:paraId="189CA72B" w14:textId="77777777" w:rsidR="00A922A5" w:rsidRPr="0059170D" w:rsidRDefault="00A922A5" w:rsidP="00B211CF">
            <w:pPr>
              <w:adjustRightInd w:val="0"/>
              <w:snapToGrid w:val="0"/>
              <w:jc w:val="center"/>
              <w:rPr>
                <w:noProof w:val="0"/>
              </w:rPr>
            </w:pPr>
            <w:r w:rsidRPr="0059170D">
              <w:rPr>
                <w:noProof w:val="0"/>
              </w:rPr>
              <w:t>7</w:t>
            </w:r>
          </w:p>
        </w:tc>
        <w:tc>
          <w:tcPr>
            <w:tcW w:w="1390" w:type="pct"/>
            <w:shd w:val="clear" w:color="auto" w:fill="auto"/>
            <w:vAlign w:val="center"/>
          </w:tcPr>
          <w:p w14:paraId="4CC5E06E"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464DDF7D" wp14:editId="34839EB2">
                  <wp:extent cx="821055" cy="550545"/>
                  <wp:effectExtent l="0" t="0" r="0" b="190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t="20961"/>
                          <a:stretch>
                            <a:fillRect/>
                          </a:stretch>
                        </pic:blipFill>
                        <pic:spPr bwMode="auto">
                          <a:xfrm>
                            <a:off x="0" y="0"/>
                            <a:ext cx="821055" cy="550545"/>
                          </a:xfrm>
                          <a:prstGeom prst="rect">
                            <a:avLst/>
                          </a:prstGeom>
                          <a:noFill/>
                          <a:ln>
                            <a:noFill/>
                          </a:ln>
                        </pic:spPr>
                      </pic:pic>
                    </a:graphicData>
                  </a:graphic>
                </wp:inline>
              </w:drawing>
            </w:r>
          </w:p>
          <w:p w14:paraId="5E3FC48F" w14:textId="77777777" w:rsidR="00A922A5" w:rsidRPr="0059170D" w:rsidRDefault="00A922A5" w:rsidP="00B211CF">
            <w:pPr>
              <w:adjustRightInd w:val="0"/>
              <w:snapToGrid w:val="0"/>
              <w:jc w:val="center"/>
              <w:rPr>
                <w:b/>
                <w:bCs/>
                <w:noProof w:val="0"/>
              </w:rPr>
            </w:pPr>
            <w:r w:rsidRPr="0059170D">
              <w:rPr>
                <w:b/>
                <w:bCs/>
                <w:noProof w:val="0"/>
              </w:rPr>
              <w:t>TBHQ</w:t>
            </w:r>
          </w:p>
        </w:tc>
        <w:tc>
          <w:tcPr>
            <w:tcW w:w="898" w:type="pct"/>
            <w:shd w:val="clear" w:color="auto" w:fill="auto"/>
            <w:vAlign w:val="center"/>
          </w:tcPr>
          <w:p w14:paraId="4F6491AB"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(A/H3N2) ~ 6.0</w:t>
            </w:r>
          </w:p>
        </w:tc>
        <w:tc>
          <w:tcPr>
            <w:tcW w:w="312" w:type="pct"/>
            <w:shd w:val="clear" w:color="auto" w:fill="auto"/>
            <w:vAlign w:val="center"/>
          </w:tcPr>
          <w:p w14:paraId="6035204A" w14:textId="77777777" w:rsidR="00A922A5" w:rsidRPr="0059170D" w:rsidRDefault="00A922A5" w:rsidP="00B211CF">
            <w:pPr>
              <w:adjustRightInd w:val="0"/>
              <w:snapToGrid w:val="0"/>
              <w:jc w:val="center"/>
              <w:rPr>
                <w:noProof w:val="0"/>
              </w:rPr>
            </w:pPr>
            <w:r w:rsidRPr="0059170D">
              <w:rPr>
                <w:noProof w:val="0"/>
              </w:rPr>
              <w:t>&gt; 8</w:t>
            </w:r>
          </w:p>
        </w:tc>
        <w:tc>
          <w:tcPr>
            <w:tcW w:w="563" w:type="pct"/>
            <w:shd w:val="clear" w:color="auto" w:fill="auto"/>
            <w:vAlign w:val="center"/>
          </w:tcPr>
          <w:p w14:paraId="7124A88C"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2662F1C1"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3CE14C5C" w14:textId="77777777" w:rsidR="00A922A5" w:rsidRPr="0059170D" w:rsidRDefault="00A922A5" w:rsidP="00B211CF">
            <w:pPr>
              <w:adjustRightInd w:val="0"/>
              <w:snapToGrid w:val="0"/>
              <w:jc w:val="center"/>
              <w:rPr>
                <w:noProof w:val="0"/>
              </w:rPr>
            </w:pPr>
            <w:r w:rsidRPr="0059170D">
              <w:rPr>
                <w:noProof w:val="0"/>
              </w:rPr>
              <w:t>(TBHQ-site)</w:t>
            </w:r>
          </w:p>
        </w:tc>
        <w:tc>
          <w:tcPr>
            <w:tcW w:w="444" w:type="pct"/>
            <w:shd w:val="clear" w:color="auto" w:fill="auto"/>
            <w:vAlign w:val="center"/>
          </w:tcPr>
          <w:p w14:paraId="2A3B37B2" w14:textId="450C5C98"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{"citationItems":[{"id":"ITEM-1","itemData":{"DOI":"10.1073/pnas.0807142105","ISSN":"0027-8424","abstract":"&lt;p&gt; The influenza surface glycoprotein hemagglutinin (HA) is a potential target for antiviral drugs because of its key roles in the initial stages of infection: receptor binding and the fusion of virus and cell membranes. The structure of HA in complex with a known inhibitor of membrane fusion and virus infectivity, &lt;italic&gt;tert&lt;/italic&gt; -butyl hydroquinone (TBHQ), shows that the inhibitor binds in a hydrophobic pocket formed at an interface between HA monomers. Occupation of this site by TBHQ stabilizes the neutral pH structure through intersubunit and intrasubunit interactions that presumably inhibit the conformational rearrangements required for membrane fusion. The nature of the binding site suggests routes for the chemical modification of TBHQ that could lead to the development of more potent inhibitors of membrane fusion and potential anti-influenza drugs. &lt;/p&gt;","author":[{"dropping-particle":"","family":"Russell","given":"Rupert J.","non-dropping-particle":"","parse-names":false,"suffix":""},{"dropping-particle":"","family":"Kerry","given":"Philip S.","non-dropping-particle":"","parse-names":false,"suffix":""},{"dropping-particle":"","family":"Stevens","given":"David J.","non-dropping-particle":"","parse-names":false,"suffix":""},{"dropping-particle":"","family":"Steinhauer","given":"David A.","non-dropping-particle":"","parse-names":false,"suffix":""},{"dropping-particle":"","family":"Martin","given":"Stephen R.","non-dropping-particle":"","parse-names":false,"suffix":""},{"dropping-particle":"","family":"Gamblin","given":"Steven J.","non-dropping-particle":"","parse-names":false,"suffix":""},{"dropping-particle":"","family":"Skehel","given":"John J.","non-dropping-particle":"","parse-names":false,"suffix":""}],"container-title":"Proceedings of the National Academy of Sciences","id":"ITEM-1","issue":"46","issued":{"date-parts":[["2008","11","18"]]},"title":"Structure of influenza hemagglutinin in complex with an inhibitor of membrane fusion","type":"article-journal","volume":"105"},"uris":["http://www.mendeley.com/documents/?uuid=d6486108-29c3-35aa-8d13-e56369095aef"]}],"mendeley":{"formattedCitation":"[2]","plainTextFormattedCitation":"[2]","previouslyFormattedCitation":"[2]"},"properties":{"noteIndex":0},"schema":"https://github.com/citation-style-language/schema/raw/master/csl-citation.json"}</w:instrText>
            </w:r>
            <w:r w:rsidRPr="0059170D">
              <w:rPr>
                <w:noProof w:val="0"/>
              </w:rPr>
              <w:fldChar w:fldCharType="separate"/>
            </w:r>
            <w:r w:rsidRPr="0059170D">
              <w:t>[2]</w:t>
            </w:r>
            <w:r w:rsidRPr="0059170D">
              <w:rPr>
                <w:noProof w:val="0"/>
              </w:rPr>
              <w:fldChar w:fldCharType="end"/>
            </w:r>
          </w:p>
        </w:tc>
      </w:tr>
      <w:tr w:rsidR="00A922A5" w:rsidRPr="0059170D" w14:paraId="2CB6A45B" w14:textId="77777777" w:rsidTr="00B211CF">
        <w:trPr>
          <w:jc w:val="center"/>
        </w:trPr>
        <w:tc>
          <w:tcPr>
            <w:tcW w:w="163" w:type="pct"/>
            <w:shd w:val="clear" w:color="auto" w:fill="auto"/>
            <w:vAlign w:val="center"/>
          </w:tcPr>
          <w:p w14:paraId="3C42E886" w14:textId="77777777" w:rsidR="00A922A5" w:rsidRPr="0059170D" w:rsidRDefault="00A922A5" w:rsidP="00B211CF">
            <w:pPr>
              <w:adjustRightInd w:val="0"/>
              <w:snapToGrid w:val="0"/>
              <w:jc w:val="center"/>
              <w:rPr>
                <w:noProof w:val="0"/>
              </w:rPr>
            </w:pPr>
            <w:r w:rsidRPr="0059170D">
              <w:rPr>
                <w:noProof w:val="0"/>
              </w:rPr>
              <w:t>8</w:t>
            </w:r>
          </w:p>
        </w:tc>
        <w:tc>
          <w:tcPr>
            <w:tcW w:w="1390" w:type="pct"/>
            <w:shd w:val="clear" w:color="auto" w:fill="auto"/>
            <w:vAlign w:val="center"/>
          </w:tcPr>
          <w:p w14:paraId="6DDF2B6D"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386BD5CD" wp14:editId="1BF5E9B9">
                  <wp:extent cx="1278255" cy="9144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t="19339"/>
                          <a:stretch>
                            <a:fillRect/>
                          </a:stretch>
                        </pic:blipFill>
                        <pic:spPr bwMode="auto">
                          <a:xfrm>
                            <a:off x="0" y="0"/>
                            <a:ext cx="1278255" cy="914400"/>
                          </a:xfrm>
                          <a:prstGeom prst="rect">
                            <a:avLst/>
                          </a:prstGeom>
                          <a:noFill/>
                          <a:ln>
                            <a:noFill/>
                          </a:ln>
                        </pic:spPr>
                      </pic:pic>
                    </a:graphicData>
                  </a:graphic>
                </wp:inline>
              </w:drawing>
            </w:r>
          </w:p>
          <w:p w14:paraId="2591F121" w14:textId="77777777" w:rsidR="00A922A5" w:rsidRPr="0059170D" w:rsidRDefault="00A922A5" w:rsidP="00B211CF">
            <w:pPr>
              <w:adjustRightInd w:val="0"/>
              <w:snapToGrid w:val="0"/>
              <w:jc w:val="center"/>
              <w:rPr>
                <w:b/>
                <w:bCs/>
                <w:noProof w:val="0"/>
              </w:rPr>
            </w:pPr>
            <w:r w:rsidRPr="0059170D">
              <w:rPr>
                <w:b/>
                <w:bCs/>
                <w:noProof w:val="0"/>
              </w:rPr>
              <w:t>Umifenovir (Arbidol)</w:t>
            </w:r>
          </w:p>
        </w:tc>
        <w:tc>
          <w:tcPr>
            <w:tcW w:w="898" w:type="pct"/>
            <w:shd w:val="clear" w:color="auto" w:fill="auto"/>
            <w:vAlign w:val="center"/>
          </w:tcPr>
          <w:p w14:paraId="6ADC54A1"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26.2</w:t>
            </w:r>
          </w:p>
          <w:p w14:paraId="21A795EF"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(A/H3N2) = 6.2</w:t>
            </w:r>
          </w:p>
          <w:p w14:paraId="352FA59A"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(A/H5N1) = 15.7</w:t>
            </w:r>
          </w:p>
        </w:tc>
        <w:tc>
          <w:tcPr>
            <w:tcW w:w="312" w:type="pct"/>
            <w:shd w:val="clear" w:color="auto" w:fill="auto"/>
            <w:vAlign w:val="center"/>
          </w:tcPr>
          <w:p w14:paraId="7FF0CC20" w14:textId="77777777" w:rsidR="00A922A5" w:rsidRPr="0059170D" w:rsidRDefault="00A922A5" w:rsidP="00B211CF">
            <w:pPr>
              <w:adjustRightInd w:val="0"/>
              <w:snapToGrid w:val="0"/>
              <w:jc w:val="center"/>
              <w:rPr>
                <w:noProof w:val="0"/>
              </w:rPr>
            </w:pPr>
            <w:r w:rsidRPr="0059170D">
              <w:rPr>
                <w:noProof w:val="0"/>
              </w:rPr>
              <w:t>20</w:t>
            </w:r>
          </w:p>
          <w:p w14:paraId="53D3D6E5" w14:textId="77777777" w:rsidR="00A922A5" w:rsidRPr="0059170D" w:rsidRDefault="00A922A5" w:rsidP="00B211CF">
            <w:pPr>
              <w:adjustRightInd w:val="0"/>
              <w:snapToGrid w:val="0"/>
              <w:jc w:val="center"/>
              <w:rPr>
                <w:noProof w:val="0"/>
              </w:rPr>
            </w:pPr>
            <w:r w:rsidRPr="0059170D">
              <w:rPr>
                <w:noProof w:val="0"/>
              </w:rPr>
              <w:t>&gt; 4</w:t>
            </w:r>
          </w:p>
          <w:p w14:paraId="00E7DEFF" w14:textId="77777777" w:rsidR="00A922A5" w:rsidRPr="0059170D" w:rsidRDefault="00A922A5" w:rsidP="00B211CF">
            <w:pPr>
              <w:adjustRightInd w:val="0"/>
              <w:snapToGrid w:val="0"/>
              <w:jc w:val="center"/>
              <w:rPr>
                <w:noProof w:val="0"/>
              </w:rPr>
            </w:pPr>
            <w:r w:rsidRPr="0059170D">
              <w:rPr>
                <w:noProof w:val="0"/>
              </w:rPr>
              <w:t>&gt; 8</w:t>
            </w:r>
          </w:p>
        </w:tc>
        <w:tc>
          <w:tcPr>
            <w:tcW w:w="563" w:type="pct"/>
            <w:shd w:val="clear" w:color="auto" w:fill="auto"/>
            <w:vAlign w:val="center"/>
          </w:tcPr>
          <w:p w14:paraId="5A627AE8" w14:textId="77777777" w:rsidR="00A922A5" w:rsidRPr="0059170D" w:rsidRDefault="00A922A5" w:rsidP="00B211CF">
            <w:pPr>
              <w:adjustRightInd w:val="0"/>
              <w:snapToGrid w:val="0"/>
              <w:jc w:val="center"/>
              <w:rPr>
                <w:noProof w:val="0"/>
              </w:rPr>
            </w:pPr>
            <w:r w:rsidRPr="0059170D">
              <w:rPr>
                <w:noProof w:val="0"/>
              </w:rPr>
              <w:t>5.6 – 7.9 (H1)</w:t>
            </w:r>
          </w:p>
          <w:p w14:paraId="0F11FED0" w14:textId="77777777" w:rsidR="00A922A5" w:rsidRPr="0059170D" w:rsidRDefault="00A922A5" w:rsidP="00B211CF">
            <w:pPr>
              <w:adjustRightInd w:val="0"/>
              <w:snapToGrid w:val="0"/>
              <w:jc w:val="center"/>
              <w:rPr>
                <w:noProof w:val="0"/>
              </w:rPr>
            </w:pPr>
            <w:r w:rsidRPr="0059170D">
              <w:rPr>
                <w:noProof w:val="0"/>
              </w:rPr>
              <w:t>18.8 – 44.3 (H3)</w:t>
            </w:r>
          </w:p>
        </w:tc>
        <w:tc>
          <w:tcPr>
            <w:tcW w:w="1230" w:type="pct"/>
            <w:shd w:val="clear" w:color="auto" w:fill="auto"/>
            <w:vAlign w:val="center"/>
          </w:tcPr>
          <w:p w14:paraId="4069190D"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1AF2D700" w14:textId="77777777" w:rsidR="00A922A5" w:rsidRPr="0059170D" w:rsidRDefault="00A922A5" w:rsidP="00B211CF">
            <w:pPr>
              <w:adjustRightInd w:val="0"/>
              <w:snapToGrid w:val="0"/>
              <w:jc w:val="center"/>
              <w:rPr>
                <w:noProof w:val="0"/>
              </w:rPr>
            </w:pPr>
            <w:r w:rsidRPr="0059170D">
              <w:rPr>
                <w:noProof w:val="0"/>
              </w:rPr>
              <w:t>(TBHQ-site)</w:t>
            </w:r>
          </w:p>
        </w:tc>
        <w:tc>
          <w:tcPr>
            <w:tcW w:w="444" w:type="pct"/>
            <w:shd w:val="clear" w:color="auto" w:fill="auto"/>
            <w:vAlign w:val="center"/>
          </w:tcPr>
          <w:p w14:paraId="712ED537" w14:textId="05151B20"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 xml:space="preserve">ADDIN CSL_CITATION {"citationItems":[{"id":"ITEM-1","itemData":{"DOI":"10.2174/092986708784049658","ISSN":"09298673","PMID":"18393857","abstract":"Arbidol (ARB; ethyl-6-bromo-4-[(dimethylamino)methyl]-5-hydroxy-1-methyl-2-[(phenylthio)methyl]-indole-3-carboxylate hydrochloride monohydrate), is a Russian-made potent broad-spectrum antiviral with demonstrated activity against a number of enveloped and non-enveloped viruses. ARB is well known in Russia and China, although to a lesser extent in western countries. Unlike other broad-spectrum antivirals, ARB has an established molecular mechanism of action against influenza A and B viruses, which is different from that of available influenza antivirals, and a more recently established mechanism of inhibition of hepatitis C virus (HCV). For both viral infections the anti-viral mechanism involves ARB inhibition of virus-mediated fusion with target membrane and a resulting block of virus entry into target cells. However, ARB inhibition of fusion exploits different ARB modalities in case of influenza viruses or HCV. This review aims to summarize the available evidence of ARB effects against different groups of viruses, also, to compare various aspects of ARB anti-fusion mechanisms against influenza virus and HCV (with reference to different stringency of pH-dependence of these two viral fusogens) and to discuss further prospects for ARB and its improved derivatives of the parent compounds.","author":[{"dropping-particle":"","family":"Boriskin","given":"Y.","non-dropping-particle":"","parse-names":false,"suffix":""},{"dropping-particle":"","family":"Leneva","given":"I.","non-dropping-particle":"","parse-names":false,"suffix":""},{"dropping-particle":"","family":"Pecheur","given":"E.-I.","non-dropping-particle":"","parse-names":false,"suffix":""},{"dropping-particle":"","family":"Polyak","given":"S.","non-dropping-particle":"","parse-names":false,"suffix":""}],"container-title":"Current Medicinal Chemistry","id":"ITEM-1","issue":"10","issued":{"date-parts":[["2008","4","9"]]},"page":"997-1005","publisher":"Bentham Science Publishers Ltd.","title":"Arbidol: A Broad-Spectrum Antiviral Compound that Blocks Viral Fusion","type":"article-journal","volume":"15"},"uris":["http://www.mendeley.com/documents/?uuid=7a0847cd-11a9-3df4-bea4-d7074b43a035"]},{"id":"ITEM-2","itemData":{"DOI":"10.1073/pnas.1617020114","ISSN":"10916490","PMID":"28003465","abstract":"The broad-spectrum antiviral drug Arbidol shows efficacy against influenza viruses by targeting the hemagglutinin (HA) fusion machinery. However, the structural basis of the mechanism underlying fusion inhibition by Arbidol has remained obscure, thereby hindering its further development as a specific and optimized influenza therapeutic. We determined crystal structures of Arbidol in complex with influenza virus HA from pandemic 1968 H3N2 and recent 2013 H7N9 viruses. Arbidol binds in a hydrophobic cavity in the HA trimer stem at the interface between two protomers. This cavity is distal to the conserved epitope targeted by broadly neutralizing stem antibodies and is </w:instrText>
            </w:r>
            <w:r w:rsidR="009B5A53">
              <w:rPr>
                <w:rFonts w:ascii="Cambria Math" w:hAnsi="Cambria Math" w:cs="Cambria Math"/>
                <w:noProof w:val="0"/>
              </w:rPr>
              <w:instrText>∼</w:instrText>
            </w:r>
            <w:r w:rsidR="009B5A53">
              <w:rPr>
                <w:noProof w:val="0"/>
              </w:rPr>
              <w:instrText>16 A from the fusion peptide. Arbidol primarily makes hydrophobic interactions with the binding site but also induces some conformational rearrangements to form a network of inter- and intraprotomer salt bridges. By functioning as molecular glue, Arbidol stabilizes the prefusion conformation of HA that inhibits the large conformational rearrangements associated with membrane fusion in the low pH of the endosome. This unique binding mode compared with the small-molecule inhibitors of other class I fusion proteins enhances our understanding of how small molecules can function as fusion inhibitors and guides the development of broad-spectrum therapeutics against influenza virus.","author":[{"dropping-particle":"","family":"Kadam","given":"Rameshwar U.","non-dropping-particle":"","parse-names":false,"suffix":""},{"dropping-particle":"","family":"Wilson","given":"Ian A.","non-dropping-particle":"","parse-names":false,"suffix":""}],"container-title":"Proceedings of the National Academy of Sciences of the United States of America","id":"ITEM-2","issue":"2","issued":{"date-parts":[["2017"]]},"page":"206-214","title":"Structural basis of influenza virus fusion inhibition by the antiviral drug Arbidol","type":"article-journal","volume":"114"},"uris":["http://www.mendeley.com/documents/?uuid=d4414258-37c6-45d8-a3a7-9d7d02ed640e"]},{"id":"ITEM-3","itemData":{"DOI":"10.1016/j.bmcl.2017.06.074","ISSN":"14643405","PMID":"28689973","abstract":"Influenza is a highly contagious respiratory viral infection responsible for up to 50,000 deaths per annum in the US alone. The need for new therapeutics with novel modes of action is of paramount importance. We determined the X-ray structure of Arbidol with influenza hemagglutinin and found it was located in a distinct binding pocket. Herein, we report a structure-activity relationship study based on the co-complex combined with bio-layer interferometry to assess the binding of our compounds. Addition of a meta-hydroxy group to the thiophenol moiety of Arbidol to replace a structured water molecule in the binding pocket resulted in a dramatic increase in affinity against both H3 (1150-fold) and H1 (98-fold) hemagglutinin subtypes. Our analogues represent novel leads to yield more potent compounds against hemagglutinin that block viral entry.","author":[{"dropping-particle":"","family":"Wright","given":"Zoë V.F.","non-dropping-particle":"","parse-names":false,"suffix":""},{"dropping-particle":"","family":"Wu","given":"Nicholas C.","non-dropping-particle":"","parse-names":false,"suffix":""},{"dropping-particle":"","family":"Kadam","given":"Rameshwar U.","non-dropping-particle":"","parse-names":false,"suffix":""},{"dropping-particle":"","family":"Wilson","given":"Ian A.","non-dropping-particle":"","parse-names":false,"suffix":""},{"dropping-particle":"","family":"Wolan","given":"Dennis W.","non-dropping-particle":"","parse-names":false,"suffix":""}],"container-title":"Bioorganic and Medicinal Chemistry Letters","id":"ITEM-3","issue":"16","issued":{"date-parts":[["2017","8","15"]]},"page":"3744-3748","publisher":"Pergamon","title":"Structure-based optimization and synthesis of antiviral drug Arbidol analogues with significantly improved affinity to influenza hemagglutinin","type":"article-journal","volume":"27"},"uris":["http://www.mendeley.com/documents/?uuid=47735bfc-3e7c-3790-abee-52031e65a257"]}],"mendeley":{"formattedCitation":"[3,17,18]","plainTextFormattedCitation":"[3,17,18]","previouslyFormattedCitation":"[3,17,18]"},"properties":{"noteIndex":0},"schema":"https://github.com/citation-style-language/schema/raw/master/csl-citation.json"}</w:instrText>
            </w:r>
            <w:r w:rsidRPr="0059170D">
              <w:rPr>
                <w:noProof w:val="0"/>
              </w:rPr>
              <w:fldChar w:fldCharType="separate"/>
            </w:r>
            <w:r w:rsidRPr="0059170D">
              <w:t>[3,17,18]</w:t>
            </w:r>
            <w:r w:rsidRPr="0059170D">
              <w:rPr>
                <w:noProof w:val="0"/>
              </w:rPr>
              <w:fldChar w:fldCharType="end"/>
            </w:r>
          </w:p>
        </w:tc>
      </w:tr>
      <w:tr w:rsidR="00A922A5" w:rsidRPr="0059170D" w14:paraId="3ADD58A2" w14:textId="77777777" w:rsidTr="00B211CF">
        <w:trPr>
          <w:jc w:val="center"/>
        </w:trPr>
        <w:tc>
          <w:tcPr>
            <w:tcW w:w="163" w:type="pct"/>
            <w:shd w:val="clear" w:color="auto" w:fill="auto"/>
            <w:vAlign w:val="center"/>
          </w:tcPr>
          <w:p w14:paraId="75CBF6D2" w14:textId="77777777" w:rsidR="00A922A5" w:rsidRPr="0059170D" w:rsidRDefault="00A922A5" w:rsidP="00B211CF">
            <w:pPr>
              <w:adjustRightInd w:val="0"/>
              <w:snapToGrid w:val="0"/>
              <w:jc w:val="center"/>
              <w:rPr>
                <w:noProof w:val="0"/>
              </w:rPr>
            </w:pPr>
            <w:r w:rsidRPr="0059170D">
              <w:rPr>
                <w:noProof w:val="0"/>
              </w:rPr>
              <w:lastRenderedPageBreak/>
              <w:t>9</w:t>
            </w:r>
          </w:p>
        </w:tc>
        <w:tc>
          <w:tcPr>
            <w:tcW w:w="1390" w:type="pct"/>
            <w:shd w:val="clear" w:color="auto" w:fill="auto"/>
            <w:vAlign w:val="center"/>
          </w:tcPr>
          <w:p w14:paraId="2CC8C63C"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4414264A" wp14:editId="540DB4AE">
                  <wp:extent cx="1371600" cy="1007745"/>
                  <wp:effectExtent l="0" t="0" r="0" b="190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71600" cy="1007745"/>
                          </a:xfrm>
                          <a:prstGeom prst="rect">
                            <a:avLst/>
                          </a:prstGeom>
                          <a:noFill/>
                          <a:ln>
                            <a:noFill/>
                          </a:ln>
                        </pic:spPr>
                      </pic:pic>
                    </a:graphicData>
                  </a:graphic>
                </wp:inline>
              </w:drawing>
            </w:r>
          </w:p>
          <w:p w14:paraId="2D69ADA9" w14:textId="77777777" w:rsidR="00A922A5" w:rsidRPr="0059170D" w:rsidRDefault="00A922A5" w:rsidP="00B211CF">
            <w:pPr>
              <w:adjustRightInd w:val="0"/>
              <w:snapToGrid w:val="0"/>
              <w:jc w:val="center"/>
              <w:rPr>
                <w:b/>
                <w:bCs/>
                <w:noProof w:val="0"/>
              </w:rPr>
            </w:pPr>
            <w:r w:rsidRPr="0059170D">
              <w:rPr>
                <w:b/>
                <w:bCs/>
                <w:noProof w:val="0"/>
              </w:rPr>
              <w:t>Compound 11</w:t>
            </w:r>
          </w:p>
        </w:tc>
        <w:tc>
          <w:tcPr>
            <w:tcW w:w="898" w:type="pct"/>
            <w:shd w:val="clear" w:color="auto" w:fill="auto"/>
            <w:vAlign w:val="center"/>
          </w:tcPr>
          <w:p w14:paraId="4A37F945" w14:textId="77777777" w:rsidR="00A922A5" w:rsidRPr="0059170D" w:rsidRDefault="00A922A5" w:rsidP="00B211CF">
            <w:pPr>
              <w:adjustRightInd w:val="0"/>
              <w:snapToGrid w:val="0"/>
              <w:jc w:val="center"/>
              <w:rPr>
                <w:noProof w:val="0"/>
              </w:rPr>
            </w:pPr>
            <w:r w:rsidRPr="0059170D">
              <w:rPr>
                <w:noProof w:val="0"/>
              </w:rPr>
              <w:t>n/d</w:t>
            </w:r>
          </w:p>
        </w:tc>
        <w:tc>
          <w:tcPr>
            <w:tcW w:w="312" w:type="pct"/>
            <w:shd w:val="clear" w:color="auto" w:fill="auto"/>
            <w:vAlign w:val="center"/>
          </w:tcPr>
          <w:p w14:paraId="6062B3D7" w14:textId="77777777" w:rsidR="00A922A5" w:rsidRPr="0059170D" w:rsidRDefault="00A922A5" w:rsidP="00B211CF">
            <w:pPr>
              <w:adjustRightInd w:val="0"/>
              <w:snapToGrid w:val="0"/>
              <w:jc w:val="center"/>
              <w:rPr>
                <w:noProof w:val="0"/>
              </w:rPr>
            </w:pPr>
            <w:r w:rsidRPr="0059170D">
              <w:rPr>
                <w:noProof w:val="0"/>
              </w:rPr>
              <w:t>n/d</w:t>
            </w:r>
          </w:p>
        </w:tc>
        <w:tc>
          <w:tcPr>
            <w:tcW w:w="563" w:type="pct"/>
            <w:shd w:val="clear" w:color="auto" w:fill="auto"/>
            <w:vAlign w:val="center"/>
          </w:tcPr>
          <w:p w14:paraId="459A2EE6" w14:textId="77777777" w:rsidR="00A922A5" w:rsidRPr="0059170D" w:rsidRDefault="00A922A5" w:rsidP="00B211CF">
            <w:pPr>
              <w:adjustRightInd w:val="0"/>
              <w:snapToGrid w:val="0"/>
              <w:jc w:val="center"/>
              <w:rPr>
                <w:noProof w:val="0"/>
              </w:rPr>
            </w:pPr>
            <w:r w:rsidRPr="0059170D">
              <w:rPr>
                <w:noProof w:val="0"/>
              </w:rPr>
              <w:t xml:space="preserve">550 </w:t>
            </w:r>
            <w:r w:rsidRPr="0059170D">
              <w:rPr>
                <w:noProof w:val="0"/>
              </w:rPr>
              <w:sym w:font="Symbol" w:char="F0B4"/>
            </w:r>
            <w:r w:rsidRPr="0059170D">
              <w:rPr>
                <w:noProof w:val="0"/>
              </w:rPr>
              <w:t>10</w:t>
            </w:r>
            <w:r w:rsidRPr="0059170D">
              <w:rPr>
                <w:noProof w:val="0"/>
                <w:vertAlign w:val="superscript"/>
              </w:rPr>
              <w:t>3</w:t>
            </w:r>
            <w:r w:rsidRPr="0059170D">
              <w:rPr>
                <w:noProof w:val="0"/>
              </w:rPr>
              <w:t xml:space="preserve"> (H1)</w:t>
            </w:r>
          </w:p>
          <w:p w14:paraId="470607B1" w14:textId="77777777" w:rsidR="00A922A5" w:rsidRPr="0059170D" w:rsidRDefault="00A922A5" w:rsidP="00B211CF">
            <w:pPr>
              <w:adjustRightInd w:val="0"/>
              <w:snapToGrid w:val="0"/>
              <w:jc w:val="center"/>
              <w:rPr>
                <w:noProof w:val="0"/>
              </w:rPr>
            </w:pPr>
            <w:r w:rsidRPr="0059170D">
              <w:rPr>
                <w:noProof w:val="0"/>
              </w:rPr>
              <w:t>100</w:t>
            </w:r>
            <w:r w:rsidRPr="0059170D">
              <w:rPr>
                <w:noProof w:val="0"/>
              </w:rPr>
              <w:sym w:font="Symbol" w:char="F0B4"/>
            </w:r>
            <w:r w:rsidRPr="0059170D">
              <w:rPr>
                <w:noProof w:val="0"/>
              </w:rPr>
              <w:t>10</w:t>
            </w:r>
            <w:r w:rsidRPr="0059170D">
              <w:rPr>
                <w:noProof w:val="0"/>
                <w:vertAlign w:val="superscript"/>
              </w:rPr>
              <w:t>3</w:t>
            </w:r>
            <w:r w:rsidRPr="0059170D">
              <w:rPr>
                <w:noProof w:val="0"/>
              </w:rPr>
              <w:t xml:space="preserve"> (H3)</w:t>
            </w:r>
          </w:p>
        </w:tc>
        <w:tc>
          <w:tcPr>
            <w:tcW w:w="1230" w:type="pct"/>
            <w:shd w:val="clear" w:color="auto" w:fill="auto"/>
            <w:vAlign w:val="center"/>
          </w:tcPr>
          <w:p w14:paraId="4D61FED8"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437A93BD" w14:textId="77777777" w:rsidR="00A922A5" w:rsidRPr="0059170D" w:rsidRDefault="00A922A5" w:rsidP="00B211CF">
            <w:pPr>
              <w:adjustRightInd w:val="0"/>
              <w:snapToGrid w:val="0"/>
              <w:jc w:val="center"/>
              <w:rPr>
                <w:noProof w:val="0"/>
              </w:rPr>
            </w:pPr>
            <w:r w:rsidRPr="0059170D">
              <w:rPr>
                <w:noProof w:val="0"/>
              </w:rPr>
              <w:t>(TBHQ-site)</w:t>
            </w:r>
          </w:p>
        </w:tc>
        <w:tc>
          <w:tcPr>
            <w:tcW w:w="444" w:type="pct"/>
            <w:shd w:val="clear" w:color="auto" w:fill="auto"/>
            <w:vAlign w:val="center"/>
          </w:tcPr>
          <w:p w14:paraId="50828962" w14:textId="4D4C20D7"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{"citationItems":[{"id":"ITEM-1","itemData":{"DOI":"10.1016/j.bmcl.2017.06.074","ISSN":"14643405","PMID":"28689973","abstract":"Influenza is a highly contagious respiratory viral infection responsible for up to 50,000 deaths per annum in the US alone. The need for new therapeutics with novel modes of action is of paramount importance. We determined the X-ray structure of Arbidol with influenza hemagglutinin and found it was located in a distinct binding pocket. Herein, we report a structure-activity relationship study based on the co-complex combined with bio-layer interferometry to assess the binding of our compounds. Addition of a meta-hydroxy group to the thiophenol moiety of Arbidol to replace a structured water molecule in the binding pocket resulted in a dramatic increase in affinity against both H3 (1150-fold) and H1 (98-fold) hemagglutinin subtypes. Our analogues represent novel leads to yield more potent compounds against hemagglutinin that block viral entry.","author":[{"dropping-particle":"","family":"Wright","given":"Zoë V.F.","non-dropping-particle":"","parse-names":false,"suffix":""},{"dropping-particle":"","family":"Wu","given":"Nicholas C.","non-dropping-particle":"","parse-names":false,"suffix":""},{"dropping-particle":"","family":"Kadam","given":"Rameshwar U.","non-dropping-particle":"","parse-names":false,"suffix":""},{"dropping-particle":"","family":"Wilson","given":"Ian A.","non-dropping-particle":"","parse-names":false,"suffix":""},{"dropping-particle":"","family":"Wolan","given":"Dennis W.","non-dropping-particle":"","parse-names":false,"suffix":""}],"container-title":"Bioorganic and Medicinal Chemistry Letters","id":"ITEM-1","issue":"16","issued":{"date-parts":[["2017","8","15"]]},"page":"3744-3748","publisher":"Pergamon","title":"Structure-based optimization and synthesis of antiviral drug Arbidol analogues with significantly improved affinity to influenza hemagglutinin","type":"article-journal","volume":"27"},"uris":["http://www.mendeley.com/documents/?uuid=47735bfc-3e7c-3790-abee-52031e65a257"]}],"mendeley":{"formattedCitation":"[18]","plainTextFormattedCitation":"[18]","previouslyFormattedCitation":"[18]"},"properties":{"noteIndex":0},"schema":"https://github.com/citation-style-language/schema/raw/master/csl-citation.json"}</w:instrText>
            </w:r>
            <w:r w:rsidRPr="0059170D">
              <w:rPr>
                <w:noProof w:val="0"/>
              </w:rPr>
              <w:fldChar w:fldCharType="separate"/>
            </w:r>
            <w:r w:rsidRPr="0059170D">
              <w:t>[18]</w:t>
            </w:r>
            <w:r w:rsidRPr="0059170D">
              <w:rPr>
                <w:noProof w:val="0"/>
              </w:rPr>
              <w:fldChar w:fldCharType="end"/>
            </w:r>
          </w:p>
        </w:tc>
      </w:tr>
      <w:tr w:rsidR="00A922A5" w:rsidRPr="0059170D" w14:paraId="3C205A82" w14:textId="77777777" w:rsidTr="00B211CF">
        <w:trPr>
          <w:jc w:val="center"/>
        </w:trPr>
        <w:tc>
          <w:tcPr>
            <w:tcW w:w="163" w:type="pct"/>
            <w:shd w:val="clear" w:color="auto" w:fill="auto"/>
            <w:vAlign w:val="center"/>
          </w:tcPr>
          <w:p w14:paraId="589E0522" w14:textId="77777777" w:rsidR="00A922A5" w:rsidRPr="0059170D" w:rsidRDefault="00A922A5" w:rsidP="00B211CF">
            <w:pPr>
              <w:adjustRightInd w:val="0"/>
              <w:snapToGrid w:val="0"/>
              <w:jc w:val="center"/>
              <w:rPr>
                <w:noProof w:val="0"/>
              </w:rPr>
            </w:pPr>
            <w:r w:rsidRPr="0059170D">
              <w:rPr>
                <w:noProof w:val="0"/>
              </w:rPr>
              <w:t>10</w:t>
            </w:r>
          </w:p>
        </w:tc>
        <w:tc>
          <w:tcPr>
            <w:tcW w:w="1390" w:type="pct"/>
            <w:shd w:val="clear" w:color="auto" w:fill="auto"/>
            <w:vAlign w:val="center"/>
          </w:tcPr>
          <w:p w14:paraId="4137D1BA"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2CD96236" wp14:editId="2A9973C8">
                  <wp:extent cx="1185545" cy="82105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5545" cy="821055"/>
                          </a:xfrm>
                          <a:prstGeom prst="rect">
                            <a:avLst/>
                          </a:prstGeom>
                          <a:noFill/>
                          <a:ln>
                            <a:noFill/>
                          </a:ln>
                        </pic:spPr>
                      </pic:pic>
                    </a:graphicData>
                  </a:graphic>
                </wp:inline>
              </w:drawing>
            </w:r>
          </w:p>
        </w:tc>
        <w:tc>
          <w:tcPr>
            <w:tcW w:w="898" w:type="pct"/>
            <w:shd w:val="clear" w:color="auto" w:fill="auto"/>
            <w:vAlign w:val="center"/>
          </w:tcPr>
          <w:p w14:paraId="1575A763"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(A/H3N2) = 7.5</w:t>
            </w:r>
          </w:p>
        </w:tc>
        <w:tc>
          <w:tcPr>
            <w:tcW w:w="312" w:type="pct"/>
            <w:shd w:val="clear" w:color="auto" w:fill="auto"/>
            <w:vAlign w:val="center"/>
          </w:tcPr>
          <w:p w14:paraId="5DA33A22" w14:textId="77777777" w:rsidR="00A922A5" w:rsidRPr="0059170D" w:rsidRDefault="00A922A5" w:rsidP="00B211CF">
            <w:pPr>
              <w:adjustRightInd w:val="0"/>
              <w:snapToGrid w:val="0"/>
              <w:jc w:val="center"/>
              <w:rPr>
                <w:noProof w:val="0"/>
              </w:rPr>
            </w:pPr>
            <w:r w:rsidRPr="0059170D">
              <w:rPr>
                <w:noProof w:val="0"/>
              </w:rPr>
              <w:t>&gt; 13</w:t>
            </w:r>
          </w:p>
        </w:tc>
        <w:tc>
          <w:tcPr>
            <w:tcW w:w="563" w:type="pct"/>
            <w:shd w:val="clear" w:color="auto" w:fill="auto"/>
            <w:vAlign w:val="center"/>
          </w:tcPr>
          <w:p w14:paraId="59FA1AE5"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6AE69649"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2B205938" w14:textId="77777777" w:rsidR="00A922A5" w:rsidRPr="0059170D" w:rsidRDefault="00A922A5" w:rsidP="00B211CF">
            <w:pPr>
              <w:adjustRightInd w:val="0"/>
              <w:snapToGrid w:val="0"/>
              <w:jc w:val="center"/>
              <w:rPr>
                <w:noProof w:val="0"/>
              </w:rPr>
            </w:pPr>
            <w:r w:rsidRPr="0059170D">
              <w:rPr>
                <w:noProof w:val="0"/>
              </w:rPr>
              <w:t>(TBHQ-site)</w:t>
            </w:r>
          </w:p>
        </w:tc>
        <w:tc>
          <w:tcPr>
            <w:tcW w:w="444" w:type="pct"/>
            <w:shd w:val="clear" w:color="auto" w:fill="auto"/>
            <w:vAlign w:val="center"/>
          </w:tcPr>
          <w:p w14:paraId="130B8600" w14:textId="01648A19"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{"citationItems":[{"id":"ITEM-1","itemData":{"DOI":"10.1128/jvi.02325-09","ISSN":"0022-538X","PMID":"20181685","abstract":"A new class of N -(1-thia-4-azaspiro[4.5]decan-4-yl)carboxamide inhibitors of influenza virus hemagglutinin (HA)-mediated membrane fusion that has a narrow and defined structure-activity relationship was identified. In Madin-Darby canine kidney (MDCK) cells infected with different strains of human influenza virus A/H3N2, the lead compound, 4c, displayed a 50% effective concentration of 3 to 23 μM and an antiviral selectivity index of 10. No activity was observed for A/H1N1, A/H5N1, A/H7N2, and B viruses. The activity of 4c was reduced considerably when added 30 min or later postinfection, indicating that 4c inhibits an early step in virus replication. 4c and its congeners inhibited influenza A/H3N2 virus-induced erythrocyte hemolysis at low pH. 4c-resistant virus mutants, selected in MDCK cells, contained either a single D112N change in the HA2 subunit of the viral HA or a combination of three substitutions, i.e., R220S (in HA1) and E57K (in HA2) and an A-T substitution at position 43 or 96 of HA2. The mutants showed efficiency for receptor binding and replication similar to that of wild-type virus yet displayed an increased pH of erythrocyte hemolysis. In polykaryon assays with cells expressing single-mutant HA proteins, the E57K, A96T, and D112N mutations resulted in 4c resistance, and the HA proteins containing R220S, A96T, and D112N mutations displayed an increased fusion pH. Molecular modeling identified a binding cavity for 4c involving arginine-54 and glutamic acid-57 in the HA2 subunit. Our studies with the new fusion inhibitor 4c confirm the importance of this HA region in the development of influenza virus fusion inhibitors.","author":[{"dropping-particle":"","family":"Vanderlinden","given":"Evelien","non-dropping-particle":"","parse-names":false,"suffix":""},{"dropping-particle":"","family":"Göktaş","given":"Fusun","non-dropping-particle":"","parse-names":false,"suffix":""},{"dropping-particle":"","family":"Cesur","given":"Zafer","non-dropping-particle":"","parse-names":false,"suffix":""},{"dropping-particle":"","family":"Froeyen","given":"Matheus","non-dropping-particle":"","parse-names":false,"suffix":""},{"dropping-particle":"","family":"Reed","given":"Mark L.","non-dropping-particle":"","parse-names":false,"suffix":""},{"dropping-particle":"","family":"Russell","given":"Charles J.","non-dropping-particle":"","parse-names":false,"suffix":""},{"dropping-particle":"","family":"Cesur","given":"Nesrin","non-dropping-particle":"","parse-names":false,"suffix":""},{"dropping-particle":"","family":"Naesens","given":"Lieve","non-dropping-particle":"","parse-names":false,"suffix":""}],"container-title":"Journal of Virology","id":"ITEM-1","issue":"9","issued":{"date-parts":[["2010","5"]]},"page":"4277-4288","title":"Novel Inhibitors of Influenza Virus Fusion: Structure-Activity Relationship and Interaction with the Viral Hemagglutinin","type":"article-journal","volume":"84"},"uris":["http://www.mendeley.com/documents/?uuid=3e849eca-8f15-36ac-a510-29e8f703c7df"]}],"mendeley":{"formattedCitation":"[19]","plainTextFormattedCitation":"[19]","previouslyFormattedCitation":"[19]"},"properties":{"noteIndex":0},"schema":"https://github.com/citation-style-language/schema/raw/master/csl-citation.json"}</w:instrText>
            </w:r>
            <w:r w:rsidRPr="0059170D">
              <w:rPr>
                <w:noProof w:val="0"/>
              </w:rPr>
              <w:fldChar w:fldCharType="separate"/>
            </w:r>
            <w:r w:rsidRPr="0059170D">
              <w:t>[19]</w:t>
            </w:r>
            <w:r w:rsidRPr="0059170D">
              <w:rPr>
                <w:noProof w:val="0"/>
              </w:rPr>
              <w:fldChar w:fldCharType="end"/>
            </w:r>
          </w:p>
        </w:tc>
      </w:tr>
      <w:tr w:rsidR="00A922A5" w:rsidRPr="0059170D" w14:paraId="7B1957F0" w14:textId="77777777" w:rsidTr="00B211CF">
        <w:trPr>
          <w:jc w:val="center"/>
        </w:trPr>
        <w:tc>
          <w:tcPr>
            <w:tcW w:w="163" w:type="pct"/>
            <w:shd w:val="clear" w:color="auto" w:fill="auto"/>
            <w:vAlign w:val="center"/>
          </w:tcPr>
          <w:p w14:paraId="403D0305" w14:textId="77777777" w:rsidR="00A922A5" w:rsidRPr="0059170D" w:rsidRDefault="00A922A5" w:rsidP="00B211CF">
            <w:pPr>
              <w:adjustRightInd w:val="0"/>
              <w:snapToGrid w:val="0"/>
              <w:jc w:val="center"/>
              <w:rPr>
                <w:noProof w:val="0"/>
              </w:rPr>
            </w:pPr>
            <w:r w:rsidRPr="0059170D">
              <w:rPr>
                <w:noProof w:val="0"/>
              </w:rPr>
              <w:t>11</w:t>
            </w:r>
          </w:p>
        </w:tc>
        <w:tc>
          <w:tcPr>
            <w:tcW w:w="1390" w:type="pct"/>
            <w:shd w:val="clear" w:color="auto" w:fill="auto"/>
            <w:vAlign w:val="center"/>
          </w:tcPr>
          <w:p w14:paraId="7FA9AFD4"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5BFB820B" wp14:editId="5AB8B749">
                  <wp:extent cx="914400" cy="82105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0" cy="821055"/>
                          </a:xfrm>
                          <a:prstGeom prst="rect">
                            <a:avLst/>
                          </a:prstGeom>
                          <a:noFill/>
                          <a:ln>
                            <a:noFill/>
                          </a:ln>
                        </pic:spPr>
                      </pic:pic>
                    </a:graphicData>
                  </a:graphic>
                </wp:inline>
              </w:drawing>
            </w:r>
          </w:p>
        </w:tc>
        <w:tc>
          <w:tcPr>
            <w:tcW w:w="898" w:type="pct"/>
            <w:shd w:val="clear" w:color="auto" w:fill="auto"/>
            <w:vAlign w:val="center"/>
          </w:tcPr>
          <w:p w14:paraId="2BCB5021"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19.0</w:t>
            </w:r>
          </w:p>
        </w:tc>
        <w:tc>
          <w:tcPr>
            <w:tcW w:w="312" w:type="pct"/>
            <w:shd w:val="clear" w:color="auto" w:fill="auto"/>
            <w:vAlign w:val="center"/>
          </w:tcPr>
          <w:p w14:paraId="31CDBC0F" w14:textId="77777777" w:rsidR="00A922A5" w:rsidRPr="0059170D" w:rsidRDefault="00A922A5" w:rsidP="00B211CF">
            <w:pPr>
              <w:adjustRightInd w:val="0"/>
              <w:snapToGrid w:val="0"/>
              <w:jc w:val="center"/>
              <w:rPr>
                <w:noProof w:val="0"/>
              </w:rPr>
            </w:pPr>
            <w:r w:rsidRPr="0059170D">
              <w:rPr>
                <w:noProof w:val="0"/>
              </w:rPr>
              <w:t>45</w:t>
            </w:r>
          </w:p>
        </w:tc>
        <w:tc>
          <w:tcPr>
            <w:tcW w:w="563" w:type="pct"/>
            <w:shd w:val="clear" w:color="auto" w:fill="auto"/>
            <w:vAlign w:val="center"/>
          </w:tcPr>
          <w:p w14:paraId="3CB45C86"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6E4E48AF"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4C4750C4" w14:textId="77777777" w:rsidR="00A922A5" w:rsidRPr="0059170D" w:rsidRDefault="00A922A5" w:rsidP="00B211CF">
            <w:pPr>
              <w:adjustRightInd w:val="0"/>
              <w:snapToGrid w:val="0"/>
              <w:jc w:val="center"/>
              <w:rPr>
                <w:noProof w:val="0"/>
              </w:rPr>
            </w:pPr>
            <w:r w:rsidRPr="0059170D">
              <w:rPr>
                <w:noProof w:val="0"/>
              </w:rPr>
              <w:t>(TBHQ-site)</w:t>
            </w:r>
          </w:p>
        </w:tc>
        <w:tc>
          <w:tcPr>
            <w:tcW w:w="444" w:type="pct"/>
            <w:shd w:val="clear" w:color="auto" w:fill="auto"/>
            <w:vAlign w:val="center"/>
          </w:tcPr>
          <w:p w14:paraId="66F25E52" w14:textId="176B1085"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{"citationItems":[{"id":"ITEM-1","itemData":{"DOI":"10.1016/j.bmcl.2020.127677","ISSN":"14643405","PMID":"33171219","abstract":"We synthesized fluoro- and hydroxy-containing octahydro-2H-chromenes by the Prins reaction starting from a monoterpenoid (–)-isopulegol and a wide range of aromatic aldehydes in the presence of the BF3∙Et2O/H2O system acting as both an acid catalyst and a fluorine source. Activity of the produced compounds against the influenza A/Puerto Rico/8/34 (H1N1) virus was studied. The highest activity was demonstrated by fluoro- (11i) and hydroxy-containing (10i) derivatives of 2,4,6-trimethoxybenzaldehyde. The most pronounced virus-inhibiting effect of compounds 10i and 11i was observed at an early stage of infection. These compounds were supposed to be capable of binding to viral hemagglutinin, which is an agreement with data on the effect of compounds 10i and 11i on the viral fusogenic activity as well as by molecular docking studies.","author":[{"dropping-particle":"V.","family":"Ilyina","given":"Irina","non-dropping-particle":"","parse-names":false,"suffix":""},{"dropping-particle":"","family":"Patrusheva","given":"Oksana S.","non-dropping-particle":"","parse-names":false,"suffix":""},{"dropping-particle":"V.","family":"Zarubaev","given":"Vladimir","non-dropping-particle":"","parse-names":false,"suffix":""},{"dropping-particle":"","family":"Misiurina","given":"Maria A.","non-dropping-particle":"","parse-names":false,"suffix":""},{"dropping-particle":"V.","family":"Slita","given":"Alexander","non-dropping-particle":"","parse-names":false,"suffix":""},{"dropping-particle":"","family":"Esaulkova","given":"Iana L.","non-dropping-particle":"","parse-names":false,"suffix":""},{"dropping-particle":"V.","family":"Korchagina","given":"Dina","non-dropping-particle":"","parse-names":false,"suffix":""},{"dropping-particle":"V.","family":"Gatilov","given":"Yuri","non-dropping-particle":"","parse-names":false,"suffix":""},{"dropping-particle":"","family":"Borisevich","given":"Sophia S.","non-dropping-particle":"","parse-names":false,"suffix":""},{"dropping-particle":"","family":"Volcho","given":"Konstantin P.","non-dropping-particle":"","parse-names":false,"suffix":""},{"dropping-particle":"","family":"Salakhutdinov","given":"Nariman F.","non-dropping-particle":"","parse-names":false,"suffix":""}],"container-title":"Bioorganic and Medicinal Chemistry Letters","id":"ITEM-1","issued":{"date-parts":[["2021","1","1"]]},"page":"127677","publisher":"Pergamon","title":"Influenza antiviral activity of F- and OH-containing isopulegol-derived octahydro-2H-chromenes","type":"article-journal","volume":"31"},"uris":["http://www.mendeley.com/documents/?uuid=52425527-ed12-328b-bfa2-610d2fca93a2"]}],"mendeley":{"formattedCitation":"[20]","plainTextFormattedCitation":"[20]","previouslyFormattedCitation":"[20]"},"properties":{"noteIndex":0},"schema":"https://github.com/citation-style-language/schema/raw/master/csl-citation.json"}</w:instrText>
            </w:r>
            <w:r w:rsidRPr="0059170D">
              <w:rPr>
                <w:noProof w:val="0"/>
              </w:rPr>
              <w:fldChar w:fldCharType="separate"/>
            </w:r>
            <w:r w:rsidRPr="0059170D">
              <w:t>[20]</w:t>
            </w:r>
            <w:r w:rsidRPr="0059170D">
              <w:rPr>
                <w:noProof w:val="0"/>
              </w:rPr>
              <w:fldChar w:fldCharType="end"/>
            </w:r>
          </w:p>
        </w:tc>
      </w:tr>
      <w:tr w:rsidR="00A922A5" w:rsidRPr="0059170D" w14:paraId="07C9624D" w14:textId="77777777" w:rsidTr="00B211CF">
        <w:trPr>
          <w:jc w:val="center"/>
        </w:trPr>
        <w:tc>
          <w:tcPr>
            <w:tcW w:w="163" w:type="pct"/>
            <w:shd w:val="clear" w:color="auto" w:fill="auto"/>
            <w:vAlign w:val="center"/>
          </w:tcPr>
          <w:p w14:paraId="164F7E76" w14:textId="77777777" w:rsidR="00A922A5" w:rsidRPr="0059170D" w:rsidRDefault="00A922A5" w:rsidP="00B211CF">
            <w:pPr>
              <w:adjustRightInd w:val="0"/>
              <w:snapToGrid w:val="0"/>
              <w:jc w:val="center"/>
              <w:rPr>
                <w:noProof w:val="0"/>
              </w:rPr>
            </w:pPr>
            <w:r w:rsidRPr="0059170D">
              <w:rPr>
                <w:noProof w:val="0"/>
              </w:rPr>
              <w:t>12</w:t>
            </w:r>
          </w:p>
        </w:tc>
        <w:tc>
          <w:tcPr>
            <w:tcW w:w="1390" w:type="pct"/>
            <w:shd w:val="clear" w:color="auto" w:fill="auto"/>
            <w:vAlign w:val="center"/>
          </w:tcPr>
          <w:p w14:paraId="02B33A7B"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7B5C5CCF" wp14:editId="2161639E">
                  <wp:extent cx="821055" cy="550545"/>
                  <wp:effectExtent l="0" t="0" r="0" b="190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1055" cy="550545"/>
                          </a:xfrm>
                          <a:prstGeom prst="rect">
                            <a:avLst/>
                          </a:prstGeom>
                          <a:noFill/>
                          <a:ln>
                            <a:noFill/>
                          </a:ln>
                        </pic:spPr>
                      </pic:pic>
                    </a:graphicData>
                  </a:graphic>
                </wp:inline>
              </w:drawing>
            </w:r>
          </w:p>
        </w:tc>
        <w:tc>
          <w:tcPr>
            <w:tcW w:w="898" w:type="pct"/>
            <w:shd w:val="clear" w:color="auto" w:fill="auto"/>
            <w:vAlign w:val="center"/>
          </w:tcPr>
          <w:p w14:paraId="30D72A58"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7.5</w:t>
            </w:r>
          </w:p>
        </w:tc>
        <w:tc>
          <w:tcPr>
            <w:tcW w:w="312" w:type="pct"/>
            <w:shd w:val="clear" w:color="auto" w:fill="auto"/>
            <w:vAlign w:val="center"/>
          </w:tcPr>
          <w:p w14:paraId="49804B83" w14:textId="77777777" w:rsidR="00A922A5" w:rsidRPr="0059170D" w:rsidRDefault="00A922A5" w:rsidP="00B211CF">
            <w:pPr>
              <w:adjustRightInd w:val="0"/>
              <w:snapToGrid w:val="0"/>
              <w:jc w:val="center"/>
              <w:rPr>
                <w:noProof w:val="0"/>
              </w:rPr>
            </w:pPr>
            <w:r w:rsidRPr="0059170D">
              <w:rPr>
                <w:noProof w:val="0"/>
              </w:rPr>
              <w:t>189</w:t>
            </w:r>
          </w:p>
        </w:tc>
        <w:tc>
          <w:tcPr>
            <w:tcW w:w="563" w:type="pct"/>
            <w:shd w:val="clear" w:color="auto" w:fill="auto"/>
            <w:vAlign w:val="center"/>
          </w:tcPr>
          <w:p w14:paraId="59DDAD64"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2851B623"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61C52A44" w14:textId="77777777" w:rsidR="00A922A5" w:rsidRPr="0059170D" w:rsidRDefault="00A922A5" w:rsidP="00B211CF">
            <w:pPr>
              <w:adjustRightInd w:val="0"/>
              <w:snapToGrid w:val="0"/>
              <w:jc w:val="center"/>
              <w:rPr>
                <w:noProof w:val="0"/>
              </w:rPr>
            </w:pPr>
            <w:r w:rsidRPr="0059170D">
              <w:rPr>
                <w:noProof w:val="0"/>
              </w:rPr>
              <w:t>(TBHQ-site)</w:t>
            </w:r>
          </w:p>
        </w:tc>
        <w:tc>
          <w:tcPr>
            <w:tcW w:w="444" w:type="pct"/>
            <w:shd w:val="clear" w:color="auto" w:fill="auto"/>
            <w:vAlign w:val="center"/>
          </w:tcPr>
          <w:p w14:paraId="63F34C77" w14:textId="2003AF4C"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{"citationItems":[{"id":"ITEM-1","itemData":{"DOI":"10.1016/j.bmcl.2018.04.057","ISSN":"14643405","PMID":"29716780","abstract":"A set of (−)-isopulegol derived octahydro-2H-chromen-4-ols was synthesized and evaluated in vitro for antiviral activity against panel of reference influenza virus strains differing in subtype, origin (human or avian) and drug resistance. Compound (4R)-11a produced via one-pot synthesis by interaction between (−)-isopulegol and acetone was found to exhibit an outstanding activity against a number of H1N1 and H2N2 influenza virus strains with selectivity index more than 1500. (4R)-11a was shown to be most potent at early stages of viral cycle. Good correlation between anti-viral activity and calculated binding energy to hemagglutinin TBHQ active site was demonstrated.","author":[{"dropping-particle":"V.","family":"Ilyina","given":"Irina","non-dropping-particle":"","parse-names":false,"suffix":""},{"dropping-particle":"V.","family":"Zarubaev","given":"Vladimir","non-dropping-particle":"","parse-names":false,"suffix":""},{"dropping-particle":"","family":"Lavrentieva","given":"Irina N.","non-dropping-particle":"","parse-names":false,"suffix":""},{"dropping-particle":"","family":"Shtro","given":"Anna A.","non-dropping-particle":"","parse-names":false,"suffix":""},{"dropping-particle":"","family":"Esaulkova","given":"Iana L.","non-dropping-particle":"","parse-names":false,"suffix":""},{"dropping-particle":"V.","family":"Korchagina","given":"Dina","non-dropping-particle":"","parse-names":false,"suffix":""},{"dropping-particle":"","family":"Borisevich","given":"Sophia S.","non-dropping-particle":"","parse-names":false,"suffix":""},{"dropping-particle":"","family":"Volcho","given":"Konstantin P.","non-dropping-particle":"","parse-names":false,"suffix":""},{"dropping-particle":"","family":"Salakhutdinov","given":"Nariman F.","non-dropping-particle":"","parse-names":false,"suffix":""}],"container-title":"Bioorganic and Medicinal Chemistry Letters","id":"ITEM-1","issue":"11","issued":{"date-parts":[["2018"]]},"page":"2061-2067","title":"Highly potent activity of isopulegol-derived substituted octahydro-2H-chromen-4-ols against influenza A and B viruses","type":"article-journal","volume":"28"},"uris":["http://www.mendeley.com/documents/?uuid=8978a8ba-967c-3caf-8414-c58e2d3b08cb"]}],"mendeley":{"formattedCitation":"[21]","plainTextFormattedCitation":"[21]","previouslyFormattedCitation":"[21]"},"properties":{"noteIndex":0},"schema":"https://github.com/citation-style-language/schema/raw/master/csl-citation.json"}</w:instrText>
            </w:r>
            <w:r w:rsidRPr="0059170D">
              <w:rPr>
                <w:noProof w:val="0"/>
              </w:rPr>
              <w:fldChar w:fldCharType="separate"/>
            </w:r>
            <w:r w:rsidRPr="0059170D">
              <w:t>[21]</w:t>
            </w:r>
            <w:r w:rsidRPr="0059170D">
              <w:rPr>
                <w:noProof w:val="0"/>
              </w:rPr>
              <w:fldChar w:fldCharType="end"/>
            </w:r>
          </w:p>
        </w:tc>
      </w:tr>
      <w:tr w:rsidR="00A922A5" w:rsidRPr="0059170D" w14:paraId="0CD7A507" w14:textId="77777777" w:rsidTr="00B211CF">
        <w:trPr>
          <w:jc w:val="center"/>
        </w:trPr>
        <w:tc>
          <w:tcPr>
            <w:tcW w:w="163" w:type="pct"/>
            <w:shd w:val="clear" w:color="auto" w:fill="auto"/>
            <w:vAlign w:val="center"/>
          </w:tcPr>
          <w:p w14:paraId="53CCDB1E" w14:textId="77777777" w:rsidR="00A922A5" w:rsidRPr="0059170D" w:rsidRDefault="00A922A5" w:rsidP="00B211CF">
            <w:pPr>
              <w:adjustRightInd w:val="0"/>
              <w:snapToGrid w:val="0"/>
              <w:jc w:val="center"/>
              <w:rPr>
                <w:noProof w:val="0"/>
              </w:rPr>
            </w:pPr>
            <w:r w:rsidRPr="0059170D">
              <w:rPr>
                <w:noProof w:val="0"/>
              </w:rPr>
              <w:t>13</w:t>
            </w:r>
          </w:p>
        </w:tc>
        <w:tc>
          <w:tcPr>
            <w:tcW w:w="1390" w:type="pct"/>
            <w:shd w:val="clear" w:color="auto" w:fill="auto"/>
            <w:vAlign w:val="center"/>
          </w:tcPr>
          <w:p w14:paraId="74FF021C"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303765F6" wp14:editId="584F65BB">
                  <wp:extent cx="1100455" cy="821055"/>
                  <wp:effectExtent l="0" t="0" r="444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00455" cy="821055"/>
                          </a:xfrm>
                          <a:prstGeom prst="rect">
                            <a:avLst/>
                          </a:prstGeom>
                          <a:noFill/>
                          <a:ln>
                            <a:noFill/>
                          </a:ln>
                        </pic:spPr>
                      </pic:pic>
                    </a:graphicData>
                  </a:graphic>
                </wp:inline>
              </w:drawing>
            </w:r>
          </w:p>
        </w:tc>
        <w:tc>
          <w:tcPr>
            <w:tcW w:w="898" w:type="pct"/>
            <w:shd w:val="clear" w:color="auto" w:fill="auto"/>
            <w:vAlign w:val="center"/>
          </w:tcPr>
          <w:p w14:paraId="7600E1CE"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6.0</w:t>
            </w:r>
          </w:p>
        </w:tc>
        <w:tc>
          <w:tcPr>
            <w:tcW w:w="312" w:type="pct"/>
            <w:shd w:val="clear" w:color="auto" w:fill="auto"/>
            <w:vAlign w:val="center"/>
          </w:tcPr>
          <w:p w14:paraId="1AE3A2EF" w14:textId="77777777" w:rsidR="00A922A5" w:rsidRPr="0059170D" w:rsidRDefault="00A922A5" w:rsidP="00B211CF">
            <w:pPr>
              <w:adjustRightInd w:val="0"/>
              <w:snapToGrid w:val="0"/>
              <w:jc w:val="center"/>
              <w:rPr>
                <w:noProof w:val="0"/>
              </w:rPr>
            </w:pPr>
            <w:r w:rsidRPr="0059170D">
              <w:rPr>
                <w:noProof w:val="0"/>
              </w:rPr>
              <w:t>231</w:t>
            </w:r>
          </w:p>
        </w:tc>
        <w:tc>
          <w:tcPr>
            <w:tcW w:w="563" w:type="pct"/>
            <w:shd w:val="clear" w:color="auto" w:fill="auto"/>
            <w:vAlign w:val="center"/>
          </w:tcPr>
          <w:p w14:paraId="29EE717C"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3B84608A"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60785457" w14:textId="77777777" w:rsidR="00A922A5" w:rsidRPr="0059170D" w:rsidRDefault="00A922A5" w:rsidP="00B211CF">
            <w:pPr>
              <w:adjustRightInd w:val="0"/>
              <w:snapToGrid w:val="0"/>
              <w:jc w:val="center"/>
              <w:rPr>
                <w:noProof w:val="0"/>
              </w:rPr>
            </w:pPr>
            <w:r w:rsidRPr="0059170D">
              <w:rPr>
                <w:noProof w:val="0"/>
              </w:rPr>
              <w:t>(TBHQ-site)</w:t>
            </w:r>
          </w:p>
        </w:tc>
        <w:tc>
          <w:tcPr>
            <w:tcW w:w="444" w:type="pct"/>
            <w:shd w:val="clear" w:color="auto" w:fill="auto"/>
            <w:vAlign w:val="center"/>
          </w:tcPr>
          <w:p w14:paraId="03486F04" w14:textId="6D67C8CB"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bmcl.2021.128465","ISSN":"0960894X","author":[{"dropping-particle":"V.","family":"Chernyshov","given":"Vladimir","non-dropping-particle":"","parse-names":false,"suffix":""},{"dropping-particle":"","family":"Yarovaya","given":"Olga I.","non-dropping-particle":"","parse-names":false,"suffix":""},{"dropping-particle":"","family":"Esaulkova","given":"Iana L.","non-dropping-particle":"","parse-names":false,"suffix":""},{"dropping-particle":"","family":"Sinegubova","given":"Ekaterina","non-dropping-particle":"","parse-names":false,"suffix":""},{"dropping-particle":"","family":"Borisevich","given":"Sophia S.","non-dropping-particle":"","parse-names":false,"suffix":""},{"dropping-particle":"","family":"Popadyuk","given":"Irina I.","non-dropping-particle":"","parse-names":false,"suffix":""},{"dropping-particle":"V.","family":"Zarubaev","given":"Vladimir","non-dropping-particle":"","parse-names":false,"suffix":""},{"dropping-particle":"","family":"Salakhutdinov","given":"Nariman F.","non-dropping-particle":"","parse-names":false,"suffix":""}],"container-title":"Bioorganic &amp; Medicinal Chemistry Letters","id":"ITEM-1","issue":"September 2021","issued":{"date-parts":[["2022","1"]]},"page":"128465","publisher":"Elsevier Ltd","title":"Novel O-acylated amidoximes and substituted 1,2,4-oxadiazoles synthesised from (+)-ketopinic acid possessing potent virus-inhibiting activity against phylogenetically distinct influenza A viruses","type":"article-journal","volume":"55"},"uris":["http://www.mendeley.com/documents/?uuid=3f4f86e3-d59e-40b7-89e9-4b5551a494b2"]}],"mendeley":{"formattedCitation":"[22]","plainTextFormattedCitation":"[22]","previouslyFormattedCitation":"[22]"},"properties":{"noteIndex":0},"schema":"https://github.com/citation-style-language/schema/raw/master/csl-citation.json"}</w:instrText>
            </w:r>
            <w:r w:rsidRPr="0059170D">
              <w:rPr>
                <w:noProof w:val="0"/>
              </w:rPr>
              <w:fldChar w:fldCharType="separate"/>
            </w:r>
            <w:r w:rsidRPr="0059170D">
              <w:t>[22]</w:t>
            </w:r>
            <w:r w:rsidRPr="0059170D">
              <w:rPr>
                <w:noProof w:val="0"/>
              </w:rPr>
              <w:fldChar w:fldCharType="end"/>
            </w:r>
          </w:p>
        </w:tc>
      </w:tr>
      <w:tr w:rsidR="00A922A5" w:rsidRPr="0059170D" w14:paraId="2EC4141B" w14:textId="77777777" w:rsidTr="00B211CF">
        <w:trPr>
          <w:jc w:val="center"/>
        </w:trPr>
        <w:tc>
          <w:tcPr>
            <w:tcW w:w="163" w:type="pct"/>
            <w:shd w:val="clear" w:color="auto" w:fill="auto"/>
            <w:vAlign w:val="center"/>
          </w:tcPr>
          <w:p w14:paraId="47E2B657" w14:textId="77777777" w:rsidR="00A922A5" w:rsidRPr="0059170D" w:rsidRDefault="00A922A5" w:rsidP="00B211CF">
            <w:pPr>
              <w:adjustRightInd w:val="0"/>
              <w:snapToGrid w:val="0"/>
              <w:jc w:val="center"/>
              <w:rPr>
                <w:noProof w:val="0"/>
              </w:rPr>
            </w:pPr>
            <w:r w:rsidRPr="0059170D">
              <w:rPr>
                <w:noProof w:val="0"/>
              </w:rPr>
              <w:t>14</w:t>
            </w:r>
          </w:p>
        </w:tc>
        <w:tc>
          <w:tcPr>
            <w:tcW w:w="1390" w:type="pct"/>
            <w:shd w:val="clear" w:color="auto" w:fill="auto"/>
            <w:vAlign w:val="center"/>
          </w:tcPr>
          <w:p w14:paraId="5F7A0C4C" w14:textId="77777777" w:rsidR="00A922A5" w:rsidRPr="0059170D" w:rsidRDefault="00A922A5" w:rsidP="00B211CF">
            <w:pPr>
              <w:adjustRightInd w:val="0"/>
              <w:snapToGrid w:val="0"/>
              <w:jc w:val="center"/>
              <w:rPr>
                <w:noProof w:val="0"/>
              </w:rPr>
            </w:pPr>
            <w:r w:rsidRPr="0059170D">
              <w:rPr>
                <w:noProof w:val="0"/>
              </w:rPr>
              <w:object w:dxaOrig="2110" w:dyaOrig="1096" w14:anchorId="1B53F7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2pt" o:ole="">
                  <v:imagedata r:id="rId30" o:title=""/>
                </v:shape>
                <o:OLEObject Type="Embed" ProgID="ChemDraw.Document.6.0" ShapeID="_x0000_i1025" DrawAspect="Content" ObjectID="_1741770998" r:id="rId31"/>
              </w:object>
            </w:r>
          </w:p>
          <w:p w14:paraId="6836B552" w14:textId="77777777" w:rsidR="00A922A5" w:rsidRPr="0059170D" w:rsidRDefault="00A922A5" w:rsidP="00B211CF">
            <w:pPr>
              <w:adjustRightInd w:val="0"/>
              <w:snapToGrid w:val="0"/>
              <w:jc w:val="center"/>
              <w:rPr>
                <w:b/>
                <w:bCs/>
                <w:noProof w:val="0"/>
              </w:rPr>
            </w:pPr>
            <w:r w:rsidRPr="0059170D">
              <w:rPr>
                <w:b/>
                <w:bCs/>
                <w:noProof w:val="0"/>
              </w:rPr>
              <w:t>Camphecene</w:t>
            </w:r>
          </w:p>
        </w:tc>
        <w:tc>
          <w:tcPr>
            <w:tcW w:w="898" w:type="pct"/>
            <w:shd w:val="clear" w:color="auto" w:fill="auto"/>
            <w:vAlign w:val="center"/>
          </w:tcPr>
          <w:p w14:paraId="15D6F258"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1.1</w:t>
            </w:r>
          </w:p>
          <w:p w14:paraId="721BCE7E"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(A/H3N2) = 10.3</w:t>
            </w:r>
          </w:p>
          <w:p w14:paraId="2FCD9E47"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(A/H5N1) = 8.0</w:t>
            </w:r>
          </w:p>
        </w:tc>
        <w:tc>
          <w:tcPr>
            <w:tcW w:w="312" w:type="pct"/>
            <w:shd w:val="clear" w:color="auto" w:fill="auto"/>
            <w:vAlign w:val="center"/>
          </w:tcPr>
          <w:p w14:paraId="7E3DCFD9" w14:textId="77777777" w:rsidR="00A922A5" w:rsidRPr="0059170D" w:rsidRDefault="00A922A5" w:rsidP="00B211CF">
            <w:pPr>
              <w:adjustRightInd w:val="0"/>
              <w:snapToGrid w:val="0"/>
              <w:jc w:val="center"/>
              <w:rPr>
                <w:noProof w:val="0"/>
              </w:rPr>
            </w:pPr>
            <w:r w:rsidRPr="0059170D">
              <w:rPr>
                <w:noProof w:val="0"/>
              </w:rPr>
              <w:t>661</w:t>
            </w:r>
          </w:p>
          <w:p w14:paraId="245BB1AB" w14:textId="77777777" w:rsidR="00A922A5" w:rsidRPr="0059170D" w:rsidRDefault="00A922A5" w:rsidP="00B211CF">
            <w:pPr>
              <w:adjustRightInd w:val="0"/>
              <w:snapToGrid w:val="0"/>
              <w:jc w:val="center"/>
              <w:rPr>
                <w:noProof w:val="0"/>
              </w:rPr>
            </w:pPr>
            <w:r w:rsidRPr="0059170D">
              <w:rPr>
                <w:noProof w:val="0"/>
              </w:rPr>
              <w:t>75</w:t>
            </w:r>
          </w:p>
          <w:p w14:paraId="6CBBAE15" w14:textId="77777777" w:rsidR="00A922A5" w:rsidRPr="0059170D" w:rsidRDefault="00A922A5" w:rsidP="00B211CF">
            <w:pPr>
              <w:adjustRightInd w:val="0"/>
              <w:snapToGrid w:val="0"/>
              <w:jc w:val="center"/>
              <w:rPr>
                <w:noProof w:val="0"/>
              </w:rPr>
            </w:pPr>
            <w:r w:rsidRPr="0059170D">
              <w:rPr>
                <w:noProof w:val="0"/>
              </w:rPr>
              <w:t>97</w:t>
            </w:r>
          </w:p>
        </w:tc>
        <w:tc>
          <w:tcPr>
            <w:tcW w:w="563" w:type="pct"/>
            <w:shd w:val="clear" w:color="auto" w:fill="auto"/>
            <w:vAlign w:val="center"/>
          </w:tcPr>
          <w:p w14:paraId="771247F9" w14:textId="77777777" w:rsidR="00A922A5" w:rsidRPr="0059170D" w:rsidRDefault="00A922A5" w:rsidP="00B211CF">
            <w:pPr>
              <w:adjustRightInd w:val="0"/>
              <w:snapToGrid w:val="0"/>
              <w:jc w:val="center"/>
              <w:rPr>
                <w:noProof w:val="0"/>
              </w:rPr>
            </w:pPr>
            <w:r w:rsidRPr="0059170D">
              <w:rPr>
                <w:noProof w:val="0"/>
              </w:rPr>
              <w:t>н/д</w:t>
            </w:r>
          </w:p>
        </w:tc>
        <w:tc>
          <w:tcPr>
            <w:tcW w:w="1230" w:type="pct"/>
            <w:shd w:val="clear" w:color="auto" w:fill="auto"/>
            <w:vAlign w:val="center"/>
          </w:tcPr>
          <w:p w14:paraId="13600E7A"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67180AE7" w14:textId="77777777" w:rsidR="00A922A5" w:rsidRPr="0059170D" w:rsidRDefault="00A922A5" w:rsidP="00B211CF">
            <w:pPr>
              <w:adjustRightInd w:val="0"/>
              <w:snapToGrid w:val="0"/>
              <w:jc w:val="center"/>
              <w:rPr>
                <w:noProof w:val="0"/>
              </w:rPr>
            </w:pPr>
            <w:r w:rsidRPr="0059170D">
              <w:rPr>
                <w:noProof w:val="0"/>
              </w:rPr>
              <w:t>(TBHQ-site); proteolysis site (CPH-site)</w:t>
            </w:r>
          </w:p>
        </w:tc>
        <w:tc>
          <w:tcPr>
            <w:tcW w:w="444" w:type="pct"/>
            <w:shd w:val="clear" w:color="auto" w:fill="auto"/>
            <w:vAlign w:val="center"/>
          </w:tcPr>
          <w:p w14:paraId="20671CAE" w14:textId="63C07BD2"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antiviral.2015.06.004","ISSN":"01663542","author":[{"dropping-particle":"","family":"Zarubaev","given":"V.V.","non-dropping-particle":"","parse-names":false,"suffix":""},{"dropping-particle":"","family":"Garshinina","given":"A.V.","non-dropping-particle":"","parse-names":false,"suffix":""},{"dropping-particle":"","family":"Tretiak","given":"T.S.","non-dropping-particle":"","parse-names":false,"suffix":""},{"dropping-particle":"","family":"Fedorova","given":"V.A.","non-dropping-particle":"","parse-names":false,"suffix":""},{"dropping-particle":"","family":"Shtro","given":"A.A.","non-dropping-particle":"","parse-names":false,"suffix":""},{"dropping-particle":"","family":"Sokolova","given":"A.S.","non-dropping-particle":"","parse-names":false,"suffix":""},{"dropping-particle":"","family":"Yarovaya","given":"O.I.","non-dropping-particle":"","parse-names":false,"suffix":""},{"dropping-particle":"","family":"Salakhutdinov","given":"N.F.","non-dropping-particle":"","parse-names":false,"suffix":""}],"container-title":"Antiviral Research","id":"ITEM-1","issued":{"date-parts":[["2015","8"]]},"page":"126-133","title":"Broad range of inhibiting action of novel camphor-based compound with anti-hemagglutinin activity against influenza viruses in vitro and in vivo","type":"article-journal","volume":"120"},"uris":["http://www.mendeley.com/documents/?uuid=0684802c-1b7b-419e-9f62-d7fdab5abcea"]},{"id":"ITEM-2","itemData":{"DOI":"10.1016/j.ejmech.2015.10.010","ISSN":"17683254","PMID":"26498572","abstract":"A new class of compounds featuring a camphor moiety has been discovered that exhibits potent inhibitory activity against influenza A(H1N1)pdm09 and A(H5N1) viruses. The synthesized compounds were characterized by spectroscopic analysis; in addition the structures of compound 2 and 14 were elucidated by the X-ray diffraction technique. Structure-activity relationship studies have been conducted to identify the 1,7,7-trimethylbicyclo[2.2.1]heptanes2-ylidene group as the key functional group responsible for the observed antiviral activity. The most potent antiviral compound is imine 2 with therapeutic index more than 500.","author":[{"dropping-particle":"","family":"Sokolova","given":"Anastasiya S.","non-dropping-particle":"","parse-names":false,"suffix":""},{"dropping-particle":"","family":"Yarovaya","given":"Olga I.","non-dropping-particle":"","parse-names":false,"suffix":""},{"dropping-particle":"V.","family":"Shernyukov","given":"Andrey","non-dropping-particle":"","parse-names":false,"suffix":""},{"dropping-particle":"V.","family":"Gatilov","given":"Yuriy","non-dropping-particle":"","parse-names":false,"suffix":""},{"dropping-particle":"V.","family":"Razumova","given":"Yuliya","non-dropping-particle":"","parse-names":false,"suffix":""},{"dropping-particle":"V.","family":"Zarubaev","given":"Vladimir","non-dropping-particle":"","parse-names":false,"suffix":""},{"dropping-particle":"","family":"Tretiak","given":"Tatiana S.","non-dropping-particle":"","parse-names":false,"suffix":""},{"dropping-particle":"","family":"Pokrovsky","given":"Andrey G.","non-dropping-particle":"","parse-names":false,"suffix":""},{"dropping-particle":"","family":"Kiselev","given":"Oleg I.","non-dropping-particle":"","parse-names":false,"suffix":""},{"dropping-particle":"","family":"Salakhutdinov","given":"Nariman F.","non-dropping-particle":"","parse-names":false,"suffix":""}],"container-title":"European Journal of Medicinal Chemistry","id":"ITEM-2","issued":{"date-parts":[["2015","11"]]},"page":"263-273","title":"Discovery of a new class of antiviral compounds: Camphor imine derivatives","type":"article-journal","volume":"105"},"uris":["http://www.mendeley.com/documents/?uuid=384800da-7f96-3f66-950f-ba2d4ba9f494"]},{"id":"ITEM-3","itemData":{"DOI":"10.1016/j.virol.2018.08.011","ISSN":"10960341","PMID":"30165308","abstract":"Due to the ability of influenza virus to develop drug resistance, the search for novel antivirals is an important goal of medical science and health care systems. We assessed the ability of the influenza virus to develop resistance to the hemagglutinin inhibitor camphecene and characterized laboratory-selected resistant strains. We showed by electron microscopy that camphecene decreases the number of virions fusing their envelopes with endosomal membranes. A 160-fold decrease in virus susceptibility was observed after six passages in cells. This was associated with the emergence of a V458L mutation in the HA2 subunit of HA and with a decrease in viral pathogenicity. Molecular modeling predicts that this substitution results in a more stable HA molecule compared to wild-type HA; and an altered camphecene-binding site. Therefore, despite the relatively rapid development of resistance, camphecene remains promising as a potential antiviral due to the low pathogenicity of resistant viruses that may arise.","author":[{"dropping-particle":"V","family":"Zarubaev","given":"Vladimir","non-dropping-particle":"","parse-names":false,"suffix":""},{"dropping-particle":"","family":"Pushkina","given":"Ekaterina A","non-dropping-particle":"","parse-names":false,"suffix":""},{"dropping-particle":"","family":"Borisevich","given":"Sophia S","non-dropping-particle":"","parse-names":false,"suffix":""},{"dropping-particle":"V","family":"Galochkina","given":"Anastasia","non-dropping-particle":"","parse-names":false,"suffix":""},{"dropping-particle":"V","family":"Garshinina","given":"Angelica","non-dropping-particle":"","parse-names":false,"suffix":""},{"dropping-particle":"","family":"Shtro","given":"Anna A","non-dropping-particle":"","parse-names":false,"suffix":""},{"dropping-particle":"","family":"Egorova","given":"Anna A","non-dropping-particle":"","parse-names":false,"suffix":""},{"dropping-particle":"","family":"Sokolova","given":"Anastasia S","non-dropping-particle":"","parse-names":false,"suffix":""},{"dropping-particle":"","family":"Khursan","given":"Sergey L","non-dropping-particle":"","parse-names":false,"suffix":""},{"dropping-particle":"","family":"Yarovaya","given":"Olga I","non-dropping-particle":"","parse-names":false,"suffix":""},{"dropping-particle":"","family":"Salakhutdinov","given":"Nariman F","non-dropping-particle":"","parse-names":false,"suffix":""}],"container-title":"Virology","id":"ITEM-3","issued":{"date-parts":[["2018"]]},"page":"69-77","title":"Selection of influenza virus resistant to the novel camphor-based antiviral camphecene results in loss of pathogenicity","type":"article-journal","volume":"524"},"uris":["http://www.mendeley.com/documents/?uuid=73139c26-cfcf-3358-83ac-7f563566b678"]},{"id":"ITEM-4","itemData":{"DOI":"10.1080/07391102.2020.1871414","ISSN":"15380254","abstract":"ABSTARCT: The development of new anti-influenza drugs remains an active area, and efforts in this direction will likely continue far into the future. In this paper, we present the results of a theoretical study explaining the mechanisms behind the antiviral activity of camphor derivatives. These include camphecene and a number of its analogues. The compounds tested can inhibit hemagglutinin (HA) by binding to it at two possible sites. Moreover, the binding site located at the site of proteolysis is the most important. Serial passaging of influenza in the presence of camphecene leads to the formation of mutation-associated resistance. Specifically, camphecene causes a significant mutation in HA (V615L). This substitution likely reduces the affinity of the compound for the binding site due to steric restriction of the positioning of camphecene in the binding cavity. Molecular dynamics (MD) simulation results show that the mutant HA is a more stable structure in terms of thermodynamics. In other words, launching conformational rearrangements preceding the transition from pre- to post-fusion requires more energy than in wild type HA. This may well explain the lower virulence seen with the camphecene-resistant strain.","author":[{"dropping-particle":"","family":"Borisevich","given":"Sophia S.","non-dropping-particle":"","parse-names":false,"suffix":""},{"dropping-particle":"","family":"Gureev","given":"Maxim A.","non-dropping-particle":"","parse-names":false,"suffix":""},{"dropping-particle":"","family":"Yarovaya","given":"Оlga I.","non-dropping-particle":"","parse-names":false,"suffix":""},{"dropping-particle":"V.","family":"Zarubaev","given":"Vladimir","non-dropping-particle":"","parse-names":false,"suffix":""},{"dropping-particle":"","family":"Kostin","given":"Gennadiy A.","non-dropping-particle":"","parse-names":false,"suffix":""},{"dropping-particle":"","family":"Porozov","given":"Yuriy B.","non-dropping-particle":"","parse-names":false,"suffix":""},{"dropping-particle":"","family":"Salakhutdinov","given":"Nariman F.","non-dropping-particle":"","parse-names":false,"suffix":""}],"container-title":"Journal of Biomolecular Structure and Dynamics","id":"ITEM-4","issue":"12","issued":{"date-parts":[["2021"]]},"page":"5481-5492","publisher":"Taylor &amp; Francis","title":"Can molecular dynamics explain decreased pathogenicity in mutant camphecene-resistant influenza virus?","type":"article-journal","volume":"40"},"uris":["http://www.mendeley.com/documents/?uuid=048a2100-1757-4539-8df6-491af072071f"]}],"mendeley":{"formattedCitation":"[23–26]","plainTextFormattedCitation":"[23–26]","previouslyFormattedCitation":"[23–26]"},"properties":{"noteIndex":0},"schema":"https://github.com/citation-style-language/schema/raw/master/csl-citation.json"}</w:instrText>
            </w:r>
            <w:r w:rsidRPr="0059170D">
              <w:rPr>
                <w:noProof w:val="0"/>
              </w:rPr>
              <w:fldChar w:fldCharType="separate"/>
            </w:r>
            <w:r w:rsidRPr="0059170D">
              <w:t>[23–26]</w:t>
            </w:r>
            <w:r w:rsidRPr="0059170D">
              <w:rPr>
                <w:noProof w:val="0"/>
              </w:rPr>
              <w:fldChar w:fldCharType="end"/>
            </w:r>
          </w:p>
        </w:tc>
      </w:tr>
      <w:tr w:rsidR="00A922A5" w:rsidRPr="0059170D" w14:paraId="766290B8" w14:textId="77777777" w:rsidTr="00B211CF">
        <w:trPr>
          <w:jc w:val="center"/>
        </w:trPr>
        <w:tc>
          <w:tcPr>
            <w:tcW w:w="163" w:type="pct"/>
            <w:shd w:val="clear" w:color="auto" w:fill="auto"/>
            <w:vAlign w:val="center"/>
          </w:tcPr>
          <w:p w14:paraId="334421EE" w14:textId="77777777" w:rsidR="00A922A5" w:rsidRPr="0059170D" w:rsidRDefault="00A922A5" w:rsidP="00B211CF">
            <w:pPr>
              <w:adjustRightInd w:val="0"/>
              <w:snapToGrid w:val="0"/>
              <w:jc w:val="center"/>
              <w:rPr>
                <w:noProof w:val="0"/>
              </w:rPr>
            </w:pPr>
            <w:r w:rsidRPr="0059170D">
              <w:rPr>
                <w:noProof w:val="0"/>
              </w:rPr>
              <w:t>15</w:t>
            </w:r>
          </w:p>
        </w:tc>
        <w:tc>
          <w:tcPr>
            <w:tcW w:w="1390" w:type="pct"/>
            <w:shd w:val="clear" w:color="auto" w:fill="auto"/>
            <w:vAlign w:val="center"/>
          </w:tcPr>
          <w:p w14:paraId="57D6844C"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5D93D918" wp14:editId="0BFC55F3">
                  <wp:extent cx="1100455" cy="550545"/>
                  <wp:effectExtent l="0" t="0" r="4445" b="190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00455" cy="550545"/>
                          </a:xfrm>
                          <a:prstGeom prst="rect">
                            <a:avLst/>
                          </a:prstGeom>
                          <a:noFill/>
                          <a:ln>
                            <a:noFill/>
                          </a:ln>
                        </pic:spPr>
                      </pic:pic>
                    </a:graphicData>
                  </a:graphic>
                </wp:inline>
              </w:drawing>
            </w:r>
          </w:p>
        </w:tc>
        <w:tc>
          <w:tcPr>
            <w:tcW w:w="898" w:type="pct"/>
            <w:shd w:val="clear" w:color="auto" w:fill="auto"/>
            <w:vAlign w:val="center"/>
          </w:tcPr>
          <w:p w14:paraId="5B9E3378"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2.4</w:t>
            </w:r>
          </w:p>
        </w:tc>
        <w:tc>
          <w:tcPr>
            <w:tcW w:w="312" w:type="pct"/>
            <w:shd w:val="clear" w:color="auto" w:fill="auto"/>
            <w:vAlign w:val="center"/>
          </w:tcPr>
          <w:p w14:paraId="5F2976F5" w14:textId="77777777" w:rsidR="00A922A5" w:rsidRPr="0059170D" w:rsidRDefault="00A922A5" w:rsidP="00B211CF">
            <w:pPr>
              <w:adjustRightInd w:val="0"/>
              <w:snapToGrid w:val="0"/>
              <w:jc w:val="center"/>
              <w:rPr>
                <w:noProof w:val="0"/>
              </w:rPr>
            </w:pPr>
            <w:r w:rsidRPr="0059170D">
              <w:rPr>
                <w:noProof w:val="0"/>
              </w:rPr>
              <w:t>546</w:t>
            </w:r>
          </w:p>
        </w:tc>
        <w:tc>
          <w:tcPr>
            <w:tcW w:w="563" w:type="pct"/>
            <w:shd w:val="clear" w:color="auto" w:fill="auto"/>
            <w:vAlign w:val="center"/>
          </w:tcPr>
          <w:p w14:paraId="54C57237"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35BB8052"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7536A98B" w14:textId="77777777" w:rsidR="00A922A5" w:rsidRPr="0059170D" w:rsidRDefault="00A922A5" w:rsidP="00B211CF">
            <w:pPr>
              <w:adjustRightInd w:val="0"/>
              <w:snapToGrid w:val="0"/>
              <w:jc w:val="center"/>
              <w:rPr>
                <w:noProof w:val="0"/>
              </w:rPr>
            </w:pPr>
            <w:r w:rsidRPr="0059170D">
              <w:rPr>
                <w:noProof w:val="0"/>
              </w:rPr>
              <w:t>(TBHQ-site); proteolysis site (CPH-site)</w:t>
            </w:r>
          </w:p>
        </w:tc>
        <w:tc>
          <w:tcPr>
            <w:tcW w:w="444" w:type="pct"/>
            <w:shd w:val="clear" w:color="auto" w:fill="auto"/>
            <w:vAlign w:val="center"/>
          </w:tcPr>
          <w:p w14:paraId="4D133EF1" w14:textId="7DB93540"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{"citationItems":[{"id":"ITEM-1","itemData":{"DOI":"10.1007/s00705-021-05102-1","ISBN":"0123456789","ISSN":"14328798","PMID":"33983502","abstract":"A series of compounds containing a 1,7,7-trimethylbicyclo[2.2.1]heptane fragment were evaluated for their antiviral activity against influenza A virus strain A/Puerto Rico/8/34 (H1N1) in vitro. The most potent antiviral compound proved to be a quaternary ammonium salt based on (-)-borneol, 10a. In in vitro experiments, compound 10a inhibited influenza A viruses (H1, H1pdm09, and H3 subtypes), with an IC50 value of 2.4-16.8 µM (depending on the virus), and demonstrated low toxicity (CC50 = 1311 µM). Mechanism-of-action studies for compound 10a revealed it to be most effective when added at the early stages of the viral life cycle. In direct haemolysis inhibition tests, compound 10a was shown to decrease the membrane-disrupting activity of influenza A virus strain A/Puerto Rico/8/34. According to molecular modelling results, the lead compound 10a can bind to different sites in the stem region of the viral hemagglutinin.","author":[{"dropping-particle":"","family":"Sokolova","given":"Anastasiya S.","non-dropping-particle":"","parse-names":false,"suffix":""},{"dropping-particle":"","family":"Yarovaya","given":"Olga I.","non-dropping-particle":"","parse-names":false,"suffix":""},{"dropping-particle":"V.","family":"Baranova","given":"Darya","non-dropping-particle":"","parse-names":false,"suffix":""},{"dropping-particle":"V.","family":"Galochkina","given":"Anastasia","non-dropping-particle":"","parse-names":false,"suffix":""},{"dropping-particle":"","family":"Shtro","given":"Anna A.","non-dropping-particle":"","parse-names":false,"suffix":""},{"dropping-particle":"V.","family":"Kireeva","given":"Marina","non-dropping-particle":"","parse-names":false,"suffix":""},{"dropping-particle":"","family":"Borisevich","given":"Sophia S.","non-dropping-particle":"","parse-names":false,"suffix":""},{"dropping-particle":"V.","family":"Gatilov","given":"Yuriy","non-dropping-particle":"","parse-names":false,"suffix":""},{"dropping-particle":"V.","family":"Zarubaev","given":"Vladimir","non-dropping-particle":"","parse-names":false,"suffix":""},{"dropping-particle":"","family":"Salakhutdinov","given":"Nariman F.","non-dropping-particle":"","parse-names":false,"suffix":""}],"container-title":"Archives of Virology","id":"ITEM-1","issue":"7","issued":{"date-parts":[["2021"]]},"page":"1965-1976","publisher":"Springer Vienna","title":"Quaternary ammonium salts based on (-)-borneol as effective inhibitors of influenza virus","type":"article-journal","volume":"166"},"uris":["http://www.mendeley.com/documents/?uuid=392cced6-9a0d-458f-beda-4f1a3afbbfc7"]}],"mendeley":{"formattedCitation":"[27]","plainTextFormattedCitation":"[27]","previouslyFormattedCitation":"[27]"},"properties":{"noteIndex":0},"schema":"https://github.com/citation-style-language/schema/raw/master/csl-citation.json"}</w:instrText>
            </w:r>
            <w:r w:rsidRPr="0059170D">
              <w:rPr>
                <w:noProof w:val="0"/>
              </w:rPr>
              <w:fldChar w:fldCharType="separate"/>
            </w:r>
            <w:r w:rsidRPr="0059170D">
              <w:t>[27]</w:t>
            </w:r>
            <w:r w:rsidRPr="0059170D">
              <w:rPr>
                <w:noProof w:val="0"/>
              </w:rPr>
              <w:fldChar w:fldCharType="end"/>
            </w:r>
          </w:p>
        </w:tc>
      </w:tr>
      <w:tr w:rsidR="00A922A5" w:rsidRPr="0059170D" w14:paraId="5319D887" w14:textId="77777777" w:rsidTr="00B211CF">
        <w:trPr>
          <w:jc w:val="center"/>
        </w:trPr>
        <w:tc>
          <w:tcPr>
            <w:tcW w:w="163" w:type="pct"/>
            <w:shd w:val="clear" w:color="auto" w:fill="auto"/>
            <w:vAlign w:val="center"/>
          </w:tcPr>
          <w:p w14:paraId="3E56D5A2" w14:textId="77777777" w:rsidR="00A922A5" w:rsidRPr="0059170D" w:rsidRDefault="00A922A5" w:rsidP="00B211CF">
            <w:pPr>
              <w:adjustRightInd w:val="0"/>
              <w:snapToGrid w:val="0"/>
              <w:jc w:val="center"/>
              <w:rPr>
                <w:noProof w:val="0"/>
              </w:rPr>
            </w:pPr>
            <w:r w:rsidRPr="0059170D">
              <w:rPr>
                <w:noProof w:val="0"/>
              </w:rPr>
              <w:t>16</w:t>
            </w:r>
          </w:p>
        </w:tc>
        <w:tc>
          <w:tcPr>
            <w:tcW w:w="1390" w:type="pct"/>
            <w:shd w:val="clear" w:color="auto" w:fill="auto"/>
            <w:vAlign w:val="center"/>
          </w:tcPr>
          <w:p w14:paraId="244E8C2F"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6A79F1CA" wp14:editId="633DBA28">
                  <wp:extent cx="1278255" cy="9144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78255" cy="914400"/>
                          </a:xfrm>
                          <a:prstGeom prst="rect">
                            <a:avLst/>
                          </a:prstGeom>
                          <a:noFill/>
                          <a:ln>
                            <a:noFill/>
                          </a:ln>
                        </pic:spPr>
                      </pic:pic>
                    </a:graphicData>
                  </a:graphic>
                </wp:inline>
              </w:drawing>
            </w:r>
          </w:p>
        </w:tc>
        <w:tc>
          <w:tcPr>
            <w:tcW w:w="898" w:type="pct"/>
            <w:shd w:val="clear" w:color="auto" w:fill="auto"/>
            <w:vAlign w:val="center"/>
          </w:tcPr>
          <w:p w14:paraId="7464A2DD"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1.2</w:t>
            </w:r>
            <w:r w:rsidRPr="0059170D">
              <w:rPr>
                <w:noProof w:val="0"/>
              </w:rPr>
              <w:sym w:font="Symbol" w:char="F0B4"/>
            </w:r>
            <w:r w:rsidRPr="0059170D">
              <w:rPr>
                <w:noProof w:val="0"/>
              </w:rPr>
              <w:t>10</w:t>
            </w:r>
            <w:r w:rsidRPr="0059170D">
              <w:rPr>
                <w:noProof w:val="0"/>
                <w:vertAlign w:val="superscript"/>
              </w:rPr>
              <w:t>-3</w:t>
            </w:r>
          </w:p>
        </w:tc>
        <w:tc>
          <w:tcPr>
            <w:tcW w:w="312" w:type="pct"/>
            <w:shd w:val="clear" w:color="auto" w:fill="auto"/>
            <w:vAlign w:val="center"/>
          </w:tcPr>
          <w:p w14:paraId="53C8F68A" w14:textId="77777777" w:rsidR="00A922A5" w:rsidRPr="0059170D" w:rsidRDefault="00A922A5" w:rsidP="00B211CF">
            <w:pPr>
              <w:adjustRightInd w:val="0"/>
              <w:snapToGrid w:val="0"/>
              <w:jc w:val="center"/>
              <w:rPr>
                <w:noProof w:val="0"/>
              </w:rPr>
            </w:pPr>
            <w:r w:rsidRPr="0059170D">
              <w:rPr>
                <w:noProof w:val="0"/>
              </w:rPr>
              <w:t>1250</w:t>
            </w:r>
          </w:p>
        </w:tc>
        <w:tc>
          <w:tcPr>
            <w:tcW w:w="563" w:type="pct"/>
            <w:shd w:val="clear" w:color="auto" w:fill="auto"/>
            <w:vAlign w:val="center"/>
          </w:tcPr>
          <w:p w14:paraId="5FA6E885"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21330EBC"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3EC902A9" w14:textId="77777777" w:rsidR="00A922A5" w:rsidRPr="0059170D" w:rsidRDefault="00A922A5" w:rsidP="00B211CF">
            <w:pPr>
              <w:adjustRightInd w:val="0"/>
              <w:snapToGrid w:val="0"/>
              <w:jc w:val="center"/>
              <w:rPr>
                <w:noProof w:val="0"/>
              </w:rPr>
            </w:pPr>
            <w:r w:rsidRPr="0059170D">
              <w:rPr>
                <w:noProof w:val="0"/>
              </w:rPr>
              <w:t>(TBHQ-site)</w:t>
            </w:r>
          </w:p>
        </w:tc>
        <w:tc>
          <w:tcPr>
            <w:tcW w:w="444" w:type="pct"/>
            <w:shd w:val="clear" w:color="auto" w:fill="auto"/>
            <w:vAlign w:val="center"/>
          </w:tcPr>
          <w:p w14:paraId="4077E85C" w14:textId="5B2FCEB0"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{"citationItems":[{"id":"ITEM-1","itemData":{"DOI":"10.1016/j.bmc.2019.115130","ISSN":"14643391","PMID":"31753804","abstract":"The influenza virus hemagglutinin (HA) mediates membrane fusion after viral entry by endocytosis. The fusion process requires drastic low pH-induced HA refolding and is prevented by arbidol and tert-butylhydroquinone (TBHQ). We here report a class of superior inhibitors with indole-substituted spirothiazolidinone structure. The most active analogue 5f has an EC50 value against influenza A/H3N2 virus of 1 nM and selectivity index of almost 2000. Resistance data and in silico modeling indicate that 5f combines optimized fitting in the TBHQ/arbidol HA binding pocket with a capability for endosomal accumulation. Both criteria appear relevant to achieve superior inhibitors of HA-mediated fusion.","author":[{"dropping-particle":"","family":"Cihan-Üstündağ","given":"Gökçe","non-dropping-particle":"","parse-names":false,"suffix":""},{"dropping-particle":"","family":"Zopun","given":"Muhammet","non-dropping-particle":"","parse-names":false,"suffix":""},{"dropping-particle":"","family":"Vanderlinden","given":"Evelien","non-dropping-particle":"","parse-names":false,"suffix":""},{"dropping-particle":"","family":"Ozkirimli","given":"Elif","non-dropping-particle":"","parse-names":false,"suffix":""},{"dropping-particle":"","family":"Persoons","given":"Leentje","non-dropping-particle":"","parse-names":false,"suffix":""},{"dropping-particle":"","family":"Çapan","given":"Gültaze","non-dropping-particle":"","parse-names":false,"suffix":""},{"dropping-particle":"","family":"Naesens","given":"Lieve","non-dropping-particle":"","parse-names":false,"suffix":""}],"container-title":"Bioorganic and Medicinal Chemistry","id":"ITEM-1","issue":"1","issued":{"date-parts":[["2020","1"]]},"page":"115130","title":"Superior inhibition of influenza virus hemagglutinin-mediated fusion by indole-substituted spirothiazolidinones","type":"article-journal","volume":"28"},"uris":["http://www.mendeley.com/documents/?uuid=8f3be076-ae3a-3510-b66e-390daf47dd39"]}],"mendeley":{"formattedCitation":"[28]","plainTextFormattedCitation":"[28]","previouslyFormattedCitation":"[28]"},"properties":{"noteIndex":0},"schema":"https://github.com/citation-style-language/schema/raw/master/csl-citation.json"}</w:instrText>
            </w:r>
            <w:r w:rsidRPr="0059170D">
              <w:rPr>
                <w:noProof w:val="0"/>
              </w:rPr>
              <w:fldChar w:fldCharType="separate"/>
            </w:r>
            <w:r w:rsidRPr="0059170D">
              <w:t>[28]</w:t>
            </w:r>
            <w:r w:rsidRPr="0059170D">
              <w:rPr>
                <w:noProof w:val="0"/>
              </w:rPr>
              <w:fldChar w:fldCharType="end"/>
            </w:r>
          </w:p>
        </w:tc>
      </w:tr>
      <w:tr w:rsidR="00A922A5" w:rsidRPr="0059170D" w14:paraId="6631B3B7" w14:textId="77777777" w:rsidTr="00B211CF">
        <w:trPr>
          <w:jc w:val="center"/>
        </w:trPr>
        <w:tc>
          <w:tcPr>
            <w:tcW w:w="163" w:type="pct"/>
            <w:shd w:val="clear" w:color="auto" w:fill="auto"/>
            <w:vAlign w:val="center"/>
          </w:tcPr>
          <w:p w14:paraId="21949B58" w14:textId="77777777" w:rsidR="00A922A5" w:rsidRPr="0059170D" w:rsidRDefault="00A922A5" w:rsidP="00B211CF">
            <w:pPr>
              <w:adjustRightInd w:val="0"/>
              <w:snapToGrid w:val="0"/>
              <w:jc w:val="center"/>
              <w:rPr>
                <w:noProof w:val="0"/>
              </w:rPr>
            </w:pPr>
            <w:r w:rsidRPr="0059170D">
              <w:rPr>
                <w:noProof w:val="0"/>
              </w:rPr>
              <w:t>17</w:t>
            </w:r>
          </w:p>
        </w:tc>
        <w:tc>
          <w:tcPr>
            <w:tcW w:w="1390" w:type="pct"/>
            <w:shd w:val="clear" w:color="auto" w:fill="auto"/>
            <w:vAlign w:val="center"/>
          </w:tcPr>
          <w:p w14:paraId="5D1852D0"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521B8053" wp14:editId="0416CA4C">
                  <wp:extent cx="1100455" cy="457200"/>
                  <wp:effectExtent l="0" t="0" r="444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14:useLocalDpi xmlns:a14="http://schemas.microsoft.com/office/drawing/2010/main" val="0"/>
                              </a:ext>
                            </a:extLst>
                          </a:blip>
                          <a:srcRect t="37724"/>
                          <a:stretch>
                            <a:fillRect/>
                          </a:stretch>
                        </pic:blipFill>
                        <pic:spPr bwMode="auto">
                          <a:xfrm>
                            <a:off x="0" y="0"/>
                            <a:ext cx="1100455" cy="457200"/>
                          </a:xfrm>
                          <a:prstGeom prst="rect">
                            <a:avLst/>
                          </a:prstGeom>
                          <a:noFill/>
                          <a:ln>
                            <a:noFill/>
                          </a:ln>
                        </pic:spPr>
                      </pic:pic>
                    </a:graphicData>
                  </a:graphic>
                </wp:inline>
              </w:drawing>
            </w:r>
          </w:p>
          <w:p w14:paraId="092DD939" w14:textId="77777777" w:rsidR="00A922A5" w:rsidRPr="0059170D" w:rsidRDefault="00A922A5" w:rsidP="00B211CF">
            <w:pPr>
              <w:adjustRightInd w:val="0"/>
              <w:snapToGrid w:val="0"/>
              <w:jc w:val="center"/>
              <w:rPr>
                <w:b/>
                <w:bCs/>
                <w:noProof w:val="0"/>
              </w:rPr>
            </w:pPr>
            <w:r w:rsidRPr="0059170D">
              <w:rPr>
                <w:b/>
                <w:bCs/>
                <w:noProof w:val="0"/>
              </w:rPr>
              <w:t>MBX2329</w:t>
            </w:r>
          </w:p>
        </w:tc>
        <w:tc>
          <w:tcPr>
            <w:tcW w:w="898" w:type="pct"/>
            <w:shd w:val="clear" w:color="auto" w:fill="auto"/>
            <w:vAlign w:val="center"/>
          </w:tcPr>
          <w:p w14:paraId="3EF30326"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0.4</w:t>
            </w:r>
          </w:p>
          <w:p w14:paraId="0BCC9F6D"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(A/H5N1) = 5.9</w:t>
            </w:r>
          </w:p>
        </w:tc>
        <w:tc>
          <w:tcPr>
            <w:tcW w:w="312" w:type="pct"/>
            <w:shd w:val="clear" w:color="auto" w:fill="auto"/>
            <w:vAlign w:val="center"/>
          </w:tcPr>
          <w:p w14:paraId="440CCB2D" w14:textId="77777777" w:rsidR="00A922A5" w:rsidRPr="0059170D" w:rsidRDefault="00A922A5" w:rsidP="00B211CF">
            <w:pPr>
              <w:adjustRightInd w:val="0"/>
              <w:snapToGrid w:val="0"/>
              <w:jc w:val="center"/>
              <w:rPr>
                <w:noProof w:val="0"/>
              </w:rPr>
            </w:pPr>
            <w:r w:rsidRPr="0059170D">
              <w:rPr>
                <w:noProof w:val="0"/>
              </w:rPr>
              <w:t>&gt; 222</w:t>
            </w:r>
          </w:p>
          <w:p w14:paraId="39DB4820" w14:textId="77777777" w:rsidR="00A922A5" w:rsidRPr="0059170D" w:rsidRDefault="00A922A5" w:rsidP="00B211CF">
            <w:pPr>
              <w:adjustRightInd w:val="0"/>
              <w:snapToGrid w:val="0"/>
              <w:jc w:val="center"/>
              <w:rPr>
                <w:noProof w:val="0"/>
              </w:rPr>
            </w:pPr>
            <w:r w:rsidRPr="0059170D">
              <w:rPr>
                <w:noProof w:val="0"/>
              </w:rPr>
              <w:t>&gt; 17</w:t>
            </w:r>
          </w:p>
        </w:tc>
        <w:tc>
          <w:tcPr>
            <w:tcW w:w="563" w:type="pct"/>
            <w:shd w:val="clear" w:color="auto" w:fill="auto"/>
            <w:vAlign w:val="center"/>
          </w:tcPr>
          <w:p w14:paraId="2C6AD81B"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19F14D8A" w14:textId="77777777" w:rsidR="00A922A5" w:rsidRPr="0059170D" w:rsidRDefault="00A922A5" w:rsidP="00B211CF">
            <w:pPr>
              <w:adjustRightInd w:val="0"/>
              <w:snapToGrid w:val="0"/>
              <w:jc w:val="center"/>
              <w:rPr>
                <w:noProof w:val="0"/>
              </w:rPr>
            </w:pPr>
            <w:r w:rsidRPr="0059170D">
              <w:rPr>
                <w:noProof w:val="0"/>
              </w:rPr>
              <w:t>HA</w:t>
            </w:r>
            <w:r w:rsidRPr="0059170D">
              <w:rPr>
                <w:noProof w:val="0"/>
                <w:vertAlign w:val="subscript"/>
              </w:rPr>
              <w:t>2</w:t>
            </w:r>
            <w:r w:rsidRPr="0059170D">
              <w:rPr>
                <w:noProof w:val="0"/>
              </w:rPr>
              <w:t>: stem part – epitope</w:t>
            </w:r>
          </w:p>
        </w:tc>
        <w:tc>
          <w:tcPr>
            <w:tcW w:w="444" w:type="pct"/>
            <w:shd w:val="clear" w:color="auto" w:fill="auto"/>
            <w:vAlign w:val="center"/>
          </w:tcPr>
          <w:p w14:paraId="593876C8" w14:textId="6D0E7403"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{"citationItems":[{"id":"ITEM-1","itemData":{"DOI":"10.1128/jvi.01225-13","ISSN":"0022-538X","PMID":"24198411","abstract":"Influenza viruses are a major public health threat worldwide, and options for antiviral therapy are limited by the emergence of drug-resistant virus strains. The influenza virus glycoprotein hemagglutinin (HA) plays critical roles in the early stage of virus infection, including receptor binding and membrane fusion, making it a potential target for the development of anti-influenza drugs. Using pseudotype virus-based high-throughput screens, we have identified several new small molecules capable of inhibiting influenza virus entry. We prioritized two novel inhibitors, MBX2329 and MBX2546, with aminoalkyl phenol ether and sulfonamide scaffolds, respectively, that specifically inhibit HA-mediated viral entry. The two compounds (i) are potent (50% inhibitory concentration [IC50] of 0.3 to 5.9 muM); (ii) are selective (50% cytotoxicity concentration [CC(50)] of &gt;100 muM), with selectivity index (SI) values of &gt;20 to 200 for different influenza virus strains; (iii) inhibit a wide spectrum of influenza A viruses, which includes the 2009 pandemic influenza virus A/H1N1/2009, highly pathogenic avian influenza (HPAI) virus A/H5N1, and oseltamivir-resistant A/H1N1 strains; (iv) exhibit large volumes of synergy with oseltamivir (36 and 331 muM(2) % at 95% confidence); and (v) have chemically tractable structures. Mechanism-of-action studies suggest that both MBX2329 and MBX2546 bind to HA in a nonoverlapping manner. Additional results from HA-mediated hemolysis of chicken red blood cells (cRBCs), competition assays with monoclonal antibody (MAb) C179, and mutational analysis suggest that the compounds bind in the stem region of the HA trimer and inhibit HA-mediated fusion. Therefore, MBX2329 and MBX2546 represent new starting points for chemical optimization and have the potential to provide valuable future therapeutic options and research tools to study the HA-mediated entry process.","author":[{"dropping-particle":"","family":"Basu","given":"Arnab","non-dropping-particle":"","parse-names":false,"suffix":""},{"dropping-particle":"","family":"Antanasijevic","given":"Aleksandar","non-dropping-particle":"","parse-names":false,"suffix":""},{"dropping-particle":"","family":"Wang","given":"Minxiu","non-dropping-particle":"","parse-names":false,"suffix":""},{"dropping-particle":"","family":"Li","given":"Bing","non-dropping-particle":"","parse-names":false,"suffix":""},{"dropping-particle":"","family":"Mills","given":"Debra M","non-dropping-particle":"","parse-names":false,"suffix":""},{"dropping-particle":"","family":"Ames","given":"Jessica A","non-dropping-particle":"","parse-names":false,"suffix":""},{"dropping-particle":"","family":"Nash","given":"Peter J","non-dropping-particle":"","parse-names":false,"suffix":""},{"dropping-particle":"","family":"Williams","given":"John D","non-dropping-particle":"","parse-names":false,"suffix":""},{"dropping-particle":"","family":"Peet","given":"Norton P","non-dropping-particle":"","parse-names":false,"suffix":""},{"dropping-particle":"","family":"Moir","given":"Donald T","non-dropping-particle":"","parse-names":false,"suffix":""},{"dropping-particle":"","family":"Prichard","given":"Mark N","non-dropping-particle":"","parse-names":false,"suffix":""},{"dropping-particle":"","family":"Keith","given":"Kathy A","non-dropping-particle":"","parse-names":false,"suffix":""},{"dropping-particle":"","family":"Barnard","given":"Dale L","non-dropping-particle":"","parse-names":false,"suffix":""},{"dropping-particle":"","family":"Caffrey","given":"Michael","non-dropping-particle":"","parse-names":false,"suffix":""},{"dropping-particle":"","family":"Rong","given":"Lijun","non-dropping-particle":"","parse-names":false,"suffix":""},{"dropping-particle":"","family":"Bowlin","given":"Terry L","non-dropping-particle":"","parse-names":false,"suffix":""}],"container-title":"Journal of Virology","id":"ITEM-1","issue":"3","issued":{"date-parts":[["2014"]]},"page":"1447-1460","title":"New Small Molecule Entry Inhibitors Targeting Hemagglutinin-Mediated Influenza A Virus Fusion","type":"article-journal","volume":"88"},"uris":["http://www.mendeley.com/documents/?uuid=25669f4b-5b88-37b0-b38d-1bdb712ada57"]},{"id":"ITEM-2","itemData":{"DOI":"10.1038/s41598-017-03719-4","ISSN":"20452322","PMID":"28630402","abstract":"Influenza viruses are a major public health threat worldwide. The influenza hemagglutinin (HA) plays an essential role in the virus life cycle. Due to the high conservation of the HA stem region, it has become an especially attractive target for inhibitors for therapeutics. In this study, molecular simulation was applied to study the mechanism of a small molecule inhibitor (MBX2329) of influenza HA. Behaviors of the small molecule under neutral and acidic conditions were investigated, and an interesting dynamic binding mechanism was found. The results suggested that the binding of the inhibitor with HA under neutral conditions facilitates only its intake, while it interacts with HA under acidic conditions using a different mechanism at a new binding site. After a series of experiments, we believe that binding of the inhibitor can prevent the release of HA1 from HA2, further maintaining the rigidity of the HA2 loop and stabilizing the distance between the long helix and short helices. The investigated residues in the new binding site show high conservation, implying that the new binding pocket has the potential to be an effective drug target. The results of this study will provide a theoretical basis for the mechanism of new influenza virus inhibitors.","author":[{"dropping-particle":"","family":"Guan","given":"Shanshan","non-dropping-particle":"","parse-names":false,"suffix":""},{"dropping-particle":"","family":"Wang","given":"Tianao","non-dropping-particle":"","parse-names":false,"suffix":""},{"dropping-particle":"","family":"Kuai","given":"Ziyu","non-dropping-particle":"","parse-names":false,"suffix":""},{"dropping-particle":"","family":"Qian","given":"Mengdan","non-dropping-particle":"","parse-names":false,"suffix":""},{"dropping-particle":"","family":"Tian","given":"Xiaopian","non-dropping-particle":"","parse-names":false,"suffix":""},{"dropping-particle":"","family":"Zhang","given":"Xiuqi","non-dropping-particle":"","parse-names":false,"suffix":""},{"dropping-particle":"","family":"Yu","given":"Yongjiao","non-dropping-particle":"","parse-names":false,"suffix":""},{"dropping-particle":"","family":"Wang","given":"Song","non-dropping-particle":"","parse-names":false,"suffix":""},{"dropping-particle":"","family":"Zhang","given":"Hao","non-dropping-particle":"","parse-names":false,"suffix":""},{"dropping-particle":"","family":"Li","given":"Hao","non-dropping-particle":"","parse-names":false,"suffix":""},{"dropping-particle":"","family":"Kong","given":"Wei","non-dropping-particle":"","parse-names":false,"suffix":""},{"dropping-particle":"","family":"Shan","given":"Yaming","non-dropping-particle":"","parse-names":false,"suffix":""}],"container-title":"Scientific Reports","id":"ITEM-2","issue":"1","issued":{"date-parts":[["2017"]]},"title":"Exploration of binding and inhibition mechanism of a small molecule inhibitor of influenza virus H1N1 hemagglutinin by molecular dynamics simulation","type":"article-journal","volume":"7"},"uris":["http://www.mendeley.com/documents/?uuid=94606593-88ba-354b-ad5f-564bfb458dd5"]}],"mendeley":{"formattedCitation":"[29,30]","plainTextFormattedCitation":"[29,30]","previouslyFormattedCitation":"[29,30]"},"properties":{"noteIndex":0},"schema":"https://github.com/citation-style-language/schema/raw/master/csl-citation.json"}</w:instrText>
            </w:r>
            <w:r w:rsidRPr="0059170D">
              <w:rPr>
                <w:noProof w:val="0"/>
              </w:rPr>
              <w:fldChar w:fldCharType="separate"/>
            </w:r>
            <w:r w:rsidRPr="0059170D">
              <w:t>[29,30]</w:t>
            </w:r>
            <w:r w:rsidRPr="0059170D">
              <w:rPr>
                <w:noProof w:val="0"/>
              </w:rPr>
              <w:fldChar w:fldCharType="end"/>
            </w:r>
          </w:p>
        </w:tc>
      </w:tr>
      <w:tr w:rsidR="00A922A5" w:rsidRPr="0059170D" w14:paraId="1055A804" w14:textId="77777777" w:rsidTr="00B211CF">
        <w:trPr>
          <w:jc w:val="center"/>
        </w:trPr>
        <w:tc>
          <w:tcPr>
            <w:tcW w:w="163" w:type="pct"/>
            <w:shd w:val="clear" w:color="auto" w:fill="auto"/>
            <w:vAlign w:val="center"/>
          </w:tcPr>
          <w:p w14:paraId="1BC86440" w14:textId="77777777" w:rsidR="00A922A5" w:rsidRPr="0059170D" w:rsidRDefault="00A922A5" w:rsidP="00B211CF">
            <w:pPr>
              <w:adjustRightInd w:val="0"/>
              <w:snapToGrid w:val="0"/>
              <w:jc w:val="center"/>
              <w:rPr>
                <w:noProof w:val="0"/>
              </w:rPr>
            </w:pPr>
            <w:r w:rsidRPr="0059170D">
              <w:rPr>
                <w:noProof w:val="0"/>
              </w:rPr>
              <w:t>18</w:t>
            </w:r>
          </w:p>
        </w:tc>
        <w:tc>
          <w:tcPr>
            <w:tcW w:w="1390" w:type="pct"/>
            <w:shd w:val="clear" w:color="auto" w:fill="auto"/>
            <w:vAlign w:val="center"/>
          </w:tcPr>
          <w:p w14:paraId="71BAACE2"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795B666D" wp14:editId="427552DE">
                  <wp:extent cx="1557655" cy="643255"/>
                  <wp:effectExtent l="0" t="0" r="4445" b="444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t="28757"/>
                          <a:stretch>
                            <a:fillRect/>
                          </a:stretch>
                        </pic:blipFill>
                        <pic:spPr bwMode="auto">
                          <a:xfrm>
                            <a:off x="0" y="0"/>
                            <a:ext cx="1557655" cy="643255"/>
                          </a:xfrm>
                          <a:prstGeom prst="rect">
                            <a:avLst/>
                          </a:prstGeom>
                          <a:noFill/>
                          <a:ln>
                            <a:noFill/>
                          </a:ln>
                        </pic:spPr>
                      </pic:pic>
                    </a:graphicData>
                  </a:graphic>
                </wp:inline>
              </w:drawing>
            </w:r>
          </w:p>
          <w:p w14:paraId="21875ECD" w14:textId="77777777" w:rsidR="00A922A5" w:rsidRPr="0059170D" w:rsidRDefault="00A922A5" w:rsidP="00B211CF">
            <w:pPr>
              <w:adjustRightInd w:val="0"/>
              <w:snapToGrid w:val="0"/>
              <w:jc w:val="center"/>
              <w:rPr>
                <w:b/>
                <w:bCs/>
                <w:noProof w:val="0"/>
              </w:rPr>
            </w:pPr>
            <w:r w:rsidRPr="0059170D">
              <w:rPr>
                <w:b/>
                <w:bCs/>
                <w:noProof w:val="0"/>
              </w:rPr>
              <w:t>MBX2346</w:t>
            </w:r>
          </w:p>
        </w:tc>
        <w:tc>
          <w:tcPr>
            <w:tcW w:w="898" w:type="pct"/>
            <w:shd w:val="clear" w:color="auto" w:fill="auto"/>
            <w:vAlign w:val="center"/>
          </w:tcPr>
          <w:p w14:paraId="614CAC52"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0.3</w:t>
            </w:r>
          </w:p>
          <w:p w14:paraId="557BBB6D"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(A/H5N1) = 3.6</w:t>
            </w:r>
          </w:p>
        </w:tc>
        <w:tc>
          <w:tcPr>
            <w:tcW w:w="312" w:type="pct"/>
            <w:shd w:val="clear" w:color="auto" w:fill="auto"/>
            <w:vAlign w:val="center"/>
          </w:tcPr>
          <w:p w14:paraId="06D2252F" w14:textId="77777777" w:rsidR="00A922A5" w:rsidRPr="0059170D" w:rsidRDefault="00A922A5" w:rsidP="00B211CF">
            <w:pPr>
              <w:adjustRightInd w:val="0"/>
              <w:snapToGrid w:val="0"/>
              <w:jc w:val="center"/>
              <w:rPr>
                <w:noProof w:val="0"/>
              </w:rPr>
            </w:pPr>
            <w:r w:rsidRPr="0059170D">
              <w:rPr>
                <w:noProof w:val="0"/>
              </w:rPr>
              <w:t>&gt; 333</w:t>
            </w:r>
          </w:p>
          <w:p w14:paraId="46E934B8" w14:textId="77777777" w:rsidR="00A922A5" w:rsidRPr="0059170D" w:rsidRDefault="00A922A5" w:rsidP="00B211CF">
            <w:pPr>
              <w:adjustRightInd w:val="0"/>
              <w:snapToGrid w:val="0"/>
              <w:jc w:val="center"/>
              <w:rPr>
                <w:noProof w:val="0"/>
              </w:rPr>
            </w:pPr>
            <w:r w:rsidRPr="0059170D">
              <w:rPr>
                <w:noProof w:val="0"/>
              </w:rPr>
              <w:t>&gt; 27</w:t>
            </w:r>
          </w:p>
        </w:tc>
        <w:tc>
          <w:tcPr>
            <w:tcW w:w="563" w:type="pct"/>
            <w:shd w:val="clear" w:color="auto" w:fill="auto"/>
            <w:vAlign w:val="center"/>
          </w:tcPr>
          <w:p w14:paraId="7B985CF8"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1F33860A"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epitope</w:t>
            </w:r>
          </w:p>
        </w:tc>
        <w:tc>
          <w:tcPr>
            <w:tcW w:w="444" w:type="pct"/>
            <w:shd w:val="clear" w:color="auto" w:fill="auto"/>
            <w:vAlign w:val="center"/>
          </w:tcPr>
          <w:p w14:paraId="16A9EF7F" w14:textId="09DE6A89"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{"citationItems":[{"id":"ITEM-1","itemData":{"DOI":"10.1128/jvi.01225-13","ISSN":"0022-538X","PMID":"24198411","abstract":"Influenza viruses are a major public health threat worldwide, and options for antiviral therapy are limited by the emergence of drug-resistant virus strains. The influenza virus glycoprotein hemagglutinin (HA) plays critical roles in the early stage of virus infection, including receptor binding and membrane fusion, making it a potential target for the development of anti-influenza drugs. Using pseudotype virus-based high-throughput screens, we have identified several new small molecules capable of inhibiting influenza virus entry. We prioritized two novel inhibitors, MBX2329 and MBX2546, with aminoalkyl phenol ether and sulfonamide scaffolds, respectively, that specifically inhibit HA-mediated viral entry. The two compounds (i) are potent (50% inhibitory concentration [IC50] of 0.3 to 5.9 muM); (ii) are selective (50% cytotoxicity concentration [CC(50)] of &gt;100 muM), with selectivity index (SI) values of &gt;20 to 200 for different influenza virus strains; (iii) inhibit a wide spectrum of influenza A viruses, which includes the 2009 pandemic influenza virus A/H1N1/2009, highly pathogenic avian influenza (HPAI) virus A/H5N1, and oseltamivir-resistant A/H1N1 strains; (iv) exhibit large volumes of synergy with oseltamivir (36 and 331 muM(2) % at 95% confidence); and (v) have chemically tractable structures. Mechanism-of-action studies suggest that both MBX2329 and MBX2546 bind to HA in a nonoverlapping manner. Additional results from HA-mediated hemolysis of chicken red blood cells (cRBCs), competition assays with monoclonal antibody (MAb) C179, and mutational analysis suggest that the compounds bind in the stem region of the HA trimer and inhibit HA-mediated fusion. Therefore, MBX2329 and MBX2546 represent new starting points for chemical optimization and have the potential to provide valuable future therapeutic options and research tools to study the HA-mediated entry process.","author":[{"dropping-particle":"","family":"Basu","given":"Arnab","non-dropping-particle":"","parse-names":false,"suffix":""},{"dropping-particle":"","family":"Antanasijevic","given":"Aleksandar","non-dropping-particle":"","parse-names":false,"suffix":""},{"dropping-particle":"","family":"Wang","given":"Minxiu","non-dropping-particle":"","parse-names":false,"suffix":""},{"dropping-particle":"","family":"Li","given":"Bing","non-dropping-particle":"","parse-names":false,"suffix":""},{"dropping-particle":"","family":"Mills","given":"Debra M","non-dropping-particle":"","parse-names":false,"suffix":""},{"dropping-particle":"","family":"Ames","given":"Jessica A","non-dropping-particle":"","parse-names":false,"suffix":""},{"dropping-particle":"","family":"Nash","given":"Peter J","non-dropping-particle":"","parse-names":false,"suffix":""},{"dropping-particle":"","family":"Williams","given":"John D","non-dropping-particle":"","parse-names":false,"suffix":""},{"dropping-particle":"","family":"Peet","given":"Norton P","non-dropping-particle":"","parse-names":false,"suffix":""},{"dropping-particle":"","family":"Moir","given":"Donald T","non-dropping-particle":"","parse-names":false,"suffix":""},{"dropping-particle":"","family":"Prichard","given":"Mark N","non-dropping-particle":"","parse-names":false,"suffix":""},{"dropping-particle":"","family":"Keith","given":"Kathy A","non-dropping-particle":"","parse-names":false,"suffix":""},{"dropping-particle":"","family":"Barnard","given":"Dale L","non-dropping-particle":"","parse-names":false,"suffix":""},{"dropping-particle":"","family":"Caffrey","given":"Michael","non-dropping-particle":"","parse-names":false,"suffix":""},{"dropping-particle":"","family":"Rong","given":"Lijun","non-dropping-particle":"","parse-names":false,"suffix":""},{"dropping-particle":"","family":"Bowlin","given":"Terry L","non-dropping-particle":"","parse-names":false,"suffix":""}],"container-title":"Journal of Virology","id":"ITEM-1","issue":"3","issued":{"date-parts":[["2014"]]},"page":"1447-1460","title":"New Small Molecule Entry Inhibitors Targeting Hemagglutinin-Mediated Influenza A Virus Fusion","type":"article-journal","volume":"88"},"uris":["http://www.mendeley.com/documents/?uuid=25669f4b-5b88-37b0-b38d-1bdb712ada57"]}],"mendeley":{"formattedCitation":"[29]","plainTextFormattedCitation":"[29]","previouslyFormattedCitation":"[29]"},"properties":{"noteIndex":0},"schema":"https://github.com/citation-style-language/schema/raw/master/csl-citation.json"}</w:instrText>
            </w:r>
            <w:r w:rsidRPr="0059170D">
              <w:rPr>
                <w:noProof w:val="0"/>
              </w:rPr>
              <w:fldChar w:fldCharType="separate"/>
            </w:r>
            <w:r w:rsidRPr="0059170D">
              <w:t>[29]</w:t>
            </w:r>
            <w:r w:rsidRPr="0059170D">
              <w:rPr>
                <w:noProof w:val="0"/>
              </w:rPr>
              <w:fldChar w:fldCharType="end"/>
            </w:r>
          </w:p>
        </w:tc>
      </w:tr>
      <w:tr w:rsidR="00A922A5" w:rsidRPr="0059170D" w14:paraId="0599F714" w14:textId="77777777" w:rsidTr="00B211CF">
        <w:trPr>
          <w:jc w:val="center"/>
        </w:trPr>
        <w:tc>
          <w:tcPr>
            <w:tcW w:w="163" w:type="pct"/>
            <w:shd w:val="clear" w:color="auto" w:fill="auto"/>
            <w:vAlign w:val="center"/>
          </w:tcPr>
          <w:p w14:paraId="411B62DE" w14:textId="77777777" w:rsidR="00A922A5" w:rsidRPr="0059170D" w:rsidRDefault="00A922A5" w:rsidP="00B211CF">
            <w:pPr>
              <w:adjustRightInd w:val="0"/>
              <w:snapToGrid w:val="0"/>
              <w:jc w:val="center"/>
              <w:rPr>
                <w:noProof w:val="0"/>
              </w:rPr>
            </w:pPr>
            <w:r w:rsidRPr="0059170D">
              <w:rPr>
                <w:noProof w:val="0"/>
              </w:rPr>
              <w:lastRenderedPageBreak/>
              <w:t>19</w:t>
            </w:r>
          </w:p>
        </w:tc>
        <w:tc>
          <w:tcPr>
            <w:tcW w:w="1390" w:type="pct"/>
            <w:shd w:val="clear" w:color="auto" w:fill="auto"/>
            <w:vAlign w:val="center"/>
          </w:tcPr>
          <w:p w14:paraId="52ACA814"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29F8DE73" wp14:editId="4B7AA669">
                  <wp:extent cx="1100455" cy="643255"/>
                  <wp:effectExtent l="0" t="0" r="4445" b="444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00455" cy="643255"/>
                          </a:xfrm>
                          <a:prstGeom prst="rect">
                            <a:avLst/>
                          </a:prstGeom>
                          <a:noFill/>
                          <a:ln>
                            <a:noFill/>
                          </a:ln>
                        </pic:spPr>
                      </pic:pic>
                    </a:graphicData>
                  </a:graphic>
                </wp:inline>
              </w:drawing>
            </w:r>
          </w:p>
        </w:tc>
        <w:tc>
          <w:tcPr>
            <w:tcW w:w="898" w:type="pct"/>
            <w:shd w:val="clear" w:color="auto" w:fill="auto"/>
            <w:vAlign w:val="center"/>
          </w:tcPr>
          <w:p w14:paraId="44B8E168"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4.6</w:t>
            </w:r>
          </w:p>
        </w:tc>
        <w:tc>
          <w:tcPr>
            <w:tcW w:w="312" w:type="pct"/>
            <w:shd w:val="clear" w:color="auto" w:fill="auto"/>
            <w:vAlign w:val="center"/>
          </w:tcPr>
          <w:p w14:paraId="03AC19F8" w14:textId="77777777" w:rsidR="00A922A5" w:rsidRPr="0059170D" w:rsidRDefault="00A922A5" w:rsidP="00B211CF">
            <w:pPr>
              <w:adjustRightInd w:val="0"/>
              <w:snapToGrid w:val="0"/>
              <w:jc w:val="center"/>
              <w:rPr>
                <w:noProof w:val="0"/>
              </w:rPr>
            </w:pPr>
            <w:r w:rsidRPr="0059170D">
              <w:rPr>
                <w:noProof w:val="0"/>
              </w:rPr>
              <w:t>&gt; 22</w:t>
            </w:r>
          </w:p>
        </w:tc>
        <w:tc>
          <w:tcPr>
            <w:tcW w:w="563" w:type="pct"/>
            <w:shd w:val="clear" w:color="auto" w:fill="auto"/>
            <w:vAlign w:val="center"/>
          </w:tcPr>
          <w:p w14:paraId="7C6CE1A2"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7818F9EF"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71395037" w14:textId="77777777" w:rsidR="00A922A5" w:rsidRPr="0059170D" w:rsidRDefault="00A922A5" w:rsidP="00B211CF">
            <w:pPr>
              <w:adjustRightInd w:val="0"/>
              <w:snapToGrid w:val="0"/>
              <w:jc w:val="center"/>
              <w:rPr>
                <w:noProof w:val="0"/>
              </w:rPr>
            </w:pPr>
            <w:r w:rsidRPr="0059170D">
              <w:rPr>
                <w:noProof w:val="0"/>
              </w:rPr>
              <w:t>(TBHQ-site)</w:t>
            </w:r>
          </w:p>
          <w:p w14:paraId="3EC73AB4" w14:textId="77777777" w:rsidR="00A922A5" w:rsidRPr="0059170D" w:rsidRDefault="00A922A5" w:rsidP="00B211CF">
            <w:pPr>
              <w:adjustRightInd w:val="0"/>
              <w:snapToGrid w:val="0"/>
              <w:jc w:val="center"/>
              <w:rPr>
                <w:noProof w:val="0"/>
              </w:rPr>
            </w:pPr>
            <w:r w:rsidRPr="0059170D">
              <w:rPr>
                <w:noProof w:val="0"/>
              </w:rPr>
              <w:t>possibly an epitope</w:t>
            </w:r>
          </w:p>
        </w:tc>
        <w:tc>
          <w:tcPr>
            <w:tcW w:w="444" w:type="pct"/>
            <w:shd w:val="clear" w:color="auto" w:fill="auto"/>
            <w:vAlign w:val="center"/>
          </w:tcPr>
          <w:p w14:paraId="7C23D471" w14:textId="2DFAEC7E"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10.1021/acs.jmedchem.7b00908","ISSN":"0022-2623","author":[{"dropping-particle":"","family":"Leiva","given":"Rosana","non-dropping-particle":"","parse-names":false,"suffix":""},{"dropping-particle":"","family":"Barniol-Xicota","given":"Marta","non-dropping-particle":"","parse-names":false,"suffix":""},{"dropping-particle":"","family":"Codony","given":"Sandra","non-dropping-particle":"","parse-names":false,"suffix":""},{"dropping-particle":"","family":"Ginex","given":"Tiziana","non-dropping-particle":"","parse-names":false,"suffix":""},{"dropping-particle":"","family":"Vanderlinden","given":"Evelien","non-dropping-particle":"","parse-names":false,"suffix":""},{"dropping-particle":"","family":"Montes","given":"Marta","non-dropping-particle":"","parse-names":false,"suffix":""},{"dropping-particle":"","family":"Caffrey","given":"Michael","non-dropping-particle":"","parse-names":false,"suffix":""},{"dropping-particle":"","family":"Luque","given":"F. Javier","non-dropping-particle":"","parse-names":false,"suffix":""},{"dropping-particle":"","family":"Naesens","given":"Lieve","non-dropping-particle":"","parse-names":false,"suffix":""},{"dropping-particle":"","family":"Vázquez","given":"Santiago","non-dropping-particle":"","parse-names":false,"suffix":""}],"container-title":"Journal of Medicinal Chemistry","id":"ITEM-1","issue":"1","issued":{"date-parts":[["2018","1","11"]]},"page":"98-118","title":"Aniline-Based Inhibitors of Influenza H1N1 Virus Acting on Hemagglutinin-Mediated Fusion","type":"article-journal","volume":"61"},"uris":["http://www.mendeley.com/documents/?uuid=25d3f0e3-cb9b-4196-b14d-216565a98074"]}],"mendeley":{"formattedCitation":"[31]","plainTextFormattedCitation":"[31]","previouslyFormattedCitation":"[31]"},"properties":{"noteIndex":0},"schema":"https://github.com/citation-style-language/schema/raw/master/csl-citation.json"}</w:instrText>
            </w:r>
            <w:r w:rsidRPr="0059170D">
              <w:rPr>
                <w:noProof w:val="0"/>
              </w:rPr>
              <w:fldChar w:fldCharType="separate"/>
            </w:r>
            <w:r w:rsidRPr="0059170D">
              <w:t>[31]</w:t>
            </w:r>
            <w:r w:rsidRPr="0059170D">
              <w:rPr>
                <w:noProof w:val="0"/>
              </w:rPr>
              <w:fldChar w:fldCharType="end"/>
            </w:r>
          </w:p>
        </w:tc>
      </w:tr>
      <w:tr w:rsidR="00A922A5" w:rsidRPr="0059170D" w14:paraId="5D58719B" w14:textId="77777777" w:rsidTr="00B211CF">
        <w:trPr>
          <w:jc w:val="center"/>
        </w:trPr>
        <w:tc>
          <w:tcPr>
            <w:tcW w:w="163" w:type="pct"/>
            <w:shd w:val="clear" w:color="auto" w:fill="auto"/>
            <w:vAlign w:val="center"/>
          </w:tcPr>
          <w:p w14:paraId="7EA86FD6" w14:textId="77777777" w:rsidR="00A922A5" w:rsidRPr="0059170D" w:rsidRDefault="00A922A5" w:rsidP="00B211CF">
            <w:pPr>
              <w:adjustRightInd w:val="0"/>
              <w:snapToGrid w:val="0"/>
              <w:jc w:val="center"/>
              <w:rPr>
                <w:noProof w:val="0"/>
              </w:rPr>
            </w:pPr>
            <w:r w:rsidRPr="0059170D">
              <w:rPr>
                <w:noProof w:val="0"/>
              </w:rPr>
              <w:t>20</w:t>
            </w:r>
          </w:p>
        </w:tc>
        <w:tc>
          <w:tcPr>
            <w:tcW w:w="1390" w:type="pct"/>
            <w:shd w:val="clear" w:color="auto" w:fill="auto"/>
            <w:vAlign w:val="center"/>
          </w:tcPr>
          <w:p w14:paraId="1ED76014"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3B4EF2AC" wp14:editId="5EC072DF">
                  <wp:extent cx="1007745" cy="550545"/>
                  <wp:effectExtent l="0" t="0" r="1905" b="190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07745" cy="550545"/>
                          </a:xfrm>
                          <a:prstGeom prst="rect">
                            <a:avLst/>
                          </a:prstGeom>
                          <a:noFill/>
                          <a:ln>
                            <a:noFill/>
                          </a:ln>
                        </pic:spPr>
                      </pic:pic>
                    </a:graphicData>
                  </a:graphic>
                </wp:inline>
              </w:drawing>
            </w:r>
          </w:p>
        </w:tc>
        <w:tc>
          <w:tcPr>
            <w:tcW w:w="898" w:type="pct"/>
            <w:shd w:val="clear" w:color="auto" w:fill="auto"/>
            <w:vAlign w:val="center"/>
          </w:tcPr>
          <w:p w14:paraId="478D9224"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8.4</w:t>
            </w:r>
          </w:p>
        </w:tc>
        <w:tc>
          <w:tcPr>
            <w:tcW w:w="312" w:type="pct"/>
            <w:shd w:val="clear" w:color="auto" w:fill="auto"/>
            <w:vAlign w:val="center"/>
          </w:tcPr>
          <w:p w14:paraId="1D2C55BB" w14:textId="77777777" w:rsidR="00A922A5" w:rsidRPr="0059170D" w:rsidRDefault="00A922A5" w:rsidP="00B211CF">
            <w:pPr>
              <w:adjustRightInd w:val="0"/>
              <w:snapToGrid w:val="0"/>
              <w:jc w:val="center"/>
              <w:rPr>
                <w:noProof w:val="0"/>
              </w:rPr>
            </w:pPr>
            <w:r w:rsidRPr="0059170D">
              <w:rPr>
                <w:noProof w:val="0"/>
              </w:rPr>
              <w:t>6</w:t>
            </w:r>
          </w:p>
        </w:tc>
        <w:tc>
          <w:tcPr>
            <w:tcW w:w="563" w:type="pct"/>
            <w:shd w:val="clear" w:color="auto" w:fill="auto"/>
            <w:vAlign w:val="center"/>
          </w:tcPr>
          <w:p w14:paraId="48E1BAEE"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16CD07B1"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site of the fusion peptide</w:t>
            </w:r>
          </w:p>
          <w:p w14:paraId="52ACD2DD" w14:textId="77777777" w:rsidR="00A922A5" w:rsidRPr="0059170D" w:rsidRDefault="00A922A5" w:rsidP="00B211CF">
            <w:pPr>
              <w:adjustRightInd w:val="0"/>
              <w:snapToGrid w:val="0"/>
              <w:jc w:val="center"/>
              <w:rPr>
                <w:noProof w:val="0"/>
              </w:rPr>
            </w:pPr>
            <w:r w:rsidRPr="0059170D">
              <w:rPr>
                <w:noProof w:val="0"/>
              </w:rPr>
              <w:t>(TBHQ-site)</w:t>
            </w:r>
          </w:p>
          <w:p w14:paraId="4B223FA7" w14:textId="77777777" w:rsidR="00A922A5" w:rsidRPr="0059170D" w:rsidRDefault="00A922A5" w:rsidP="00B211CF">
            <w:pPr>
              <w:adjustRightInd w:val="0"/>
              <w:snapToGrid w:val="0"/>
              <w:jc w:val="center"/>
              <w:rPr>
                <w:noProof w:val="0"/>
              </w:rPr>
            </w:pPr>
            <w:r w:rsidRPr="0059170D">
              <w:rPr>
                <w:noProof w:val="0"/>
              </w:rPr>
              <w:t>possibly an epitope</w:t>
            </w:r>
          </w:p>
        </w:tc>
        <w:tc>
          <w:tcPr>
            <w:tcW w:w="444" w:type="pct"/>
            <w:shd w:val="clear" w:color="auto" w:fill="auto"/>
            <w:vAlign w:val="center"/>
          </w:tcPr>
          <w:p w14:paraId="7BF0BB90" w14:textId="03AB5615"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10.1021/acs.jmedchem.7b00908","ISSN":"0022-2623","author":[{"dropping-particle":"","family":"Leiva","given":"Rosana","non-dropping-particle":"","parse-names":false,"suffix":""},{"dropping-particle":"","family":"Barniol-Xicota","given":"Marta","non-dropping-particle":"","parse-names":false,"suffix":""},{"dropping-particle":"","family":"Codony","given":"Sandra","non-dropping-particle":"","parse-names":false,"suffix":""},{"dropping-particle":"","family":"Ginex","given":"Tiziana","non-dropping-particle":"","parse-names":false,"suffix":""},{"dropping-particle":"","family":"Vanderlinden","given":"Evelien","non-dropping-particle":"","parse-names":false,"suffix":""},{"dropping-particle":"","family":"Montes","given":"Marta","non-dropping-particle":"","parse-names":false,"suffix":""},{"dropping-particle":"","family":"Caffrey","given":"Michael","non-dropping-particle":"","parse-names":false,"suffix":""},{"dropping-particle":"","family":"Luque","given":"F. Javier","non-dropping-particle":"","parse-names":false,"suffix":""},{"dropping-particle":"","family":"Naesens","given":"Lieve","non-dropping-particle":"","parse-names":false,"suffix":""},{"dropping-particle":"","family":"Vázquez","given":"Santiago","non-dropping-particle":"","parse-names":false,"suffix":""}],"container-title":"Journal of Medicinal Chemistry","id":"ITEM-1","issue":"1","issued":{"date-parts":[["2018","1","11"]]},"page":"98-118","title":"Aniline-Based Inhibitors of Influenza H1N1 Virus Acting on Hemagglutinin-Mediated Fusion","type":"article-journal","volume":"61"},"uris":["http://www.mendeley.com/documents/?uuid=25d3f0e3-cb9b-4196-b14d-216565a98074"]}],"mendeley":{"formattedCitation":"[31]","plainTextFormattedCitation":"[31]","previouslyFormattedCitation":"[31]"},"properties":{"noteIndex":0},"schema":"https://github.com/citation-style-language/schema/raw/master/csl-citation.json"}</w:instrText>
            </w:r>
            <w:r w:rsidRPr="0059170D">
              <w:rPr>
                <w:noProof w:val="0"/>
              </w:rPr>
              <w:fldChar w:fldCharType="separate"/>
            </w:r>
            <w:r w:rsidRPr="0059170D">
              <w:t>[31]</w:t>
            </w:r>
            <w:r w:rsidRPr="0059170D">
              <w:rPr>
                <w:noProof w:val="0"/>
              </w:rPr>
              <w:fldChar w:fldCharType="end"/>
            </w:r>
          </w:p>
        </w:tc>
      </w:tr>
      <w:tr w:rsidR="00A922A5" w:rsidRPr="0059170D" w14:paraId="03E50683" w14:textId="77777777" w:rsidTr="00B211CF">
        <w:trPr>
          <w:jc w:val="center"/>
        </w:trPr>
        <w:tc>
          <w:tcPr>
            <w:tcW w:w="163" w:type="pct"/>
            <w:shd w:val="clear" w:color="auto" w:fill="auto"/>
            <w:vAlign w:val="center"/>
          </w:tcPr>
          <w:p w14:paraId="250B2F89" w14:textId="77777777" w:rsidR="00A922A5" w:rsidRPr="0059170D" w:rsidRDefault="00A922A5" w:rsidP="00B211CF">
            <w:pPr>
              <w:adjustRightInd w:val="0"/>
              <w:snapToGrid w:val="0"/>
              <w:jc w:val="center"/>
              <w:rPr>
                <w:noProof w:val="0"/>
              </w:rPr>
            </w:pPr>
            <w:r w:rsidRPr="0059170D">
              <w:rPr>
                <w:noProof w:val="0"/>
              </w:rPr>
              <w:t>21</w:t>
            </w:r>
          </w:p>
        </w:tc>
        <w:tc>
          <w:tcPr>
            <w:tcW w:w="1390" w:type="pct"/>
            <w:shd w:val="clear" w:color="auto" w:fill="auto"/>
            <w:vAlign w:val="center"/>
          </w:tcPr>
          <w:p w14:paraId="392B67A6"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1803AC4E" wp14:editId="5FF5F743">
                  <wp:extent cx="1922145" cy="821055"/>
                  <wp:effectExtent l="0" t="0" r="190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14:useLocalDpi xmlns:a14="http://schemas.microsoft.com/office/drawing/2010/main" val="0"/>
                              </a:ext>
                            </a:extLst>
                          </a:blip>
                          <a:srcRect t="25294"/>
                          <a:stretch>
                            <a:fillRect/>
                          </a:stretch>
                        </pic:blipFill>
                        <pic:spPr bwMode="auto">
                          <a:xfrm>
                            <a:off x="0" y="0"/>
                            <a:ext cx="1922145" cy="821055"/>
                          </a:xfrm>
                          <a:prstGeom prst="rect">
                            <a:avLst/>
                          </a:prstGeom>
                          <a:noFill/>
                          <a:ln>
                            <a:noFill/>
                          </a:ln>
                        </pic:spPr>
                      </pic:pic>
                    </a:graphicData>
                  </a:graphic>
                </wp:inline>
              </w:drawing>
            </w:r>
          </w:p>
          <w:p w14:paraId="51340CB7" w14:textId="77777777" w:rsidR="00A922A5" w:rsidRPr="0059170D" w:rsidRDefault="00A922A5" w:rsidP="00B211CF">
            <w:pPr>
              <w:adjustRightInd w:val="0"/>
              <w:snapToGrid w:val="0"/>
              <w:jc w:val="center"/>
              <w:rPr>
                <w:b/>
                <w:bCs/>
                <w:noProof w:val="0"/>
              </w:rPr>
            </w:pPr>
            <w:r w:rsidRPr="0059170D">
              <w:rPr>
                <w:b/>
                <w:bCs/>
                <w:noProof w:val="0"/>
              </w:rPr>
              <w:t>JNJ4796</w:t>
            </w:r>
          </w:p>
        </w:tc>
        <w:tc>
          <w:tcPr>
            <w:tcW w:w="898" w:type="pct"/>
            <w:shd w:val="clear" w:color="auto" w:fill="auto"/>
            <w:vAlign w:val="center"/>
          </w:tcPr>
          <w:p w14:paraId="54D8B846"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0.02</w:t>
            </w:r>
          </w:p>
        </w:tc>
        <w:tc>
          <w:tcPr>
            <w:tcW w:w="312" w:type="pct"/>
            <w:shd w:val="clear" w:color="auto" w:fill="auto"/>
            <w:vAlign w:val="center"/>
          </w:tcPr>
          <w:p w14:paraId="19222F92" w14:textId="77777777" w:rsidR="00A922A5" w:rsidRPr="0059170D" w:rsidRDefault="00A922A5" w:rsidP="00B211CF">
            <w:pPr>
              <w:adjustRightInd w:val="0"/>
              <w:snapToGrid w:val="0"/>
              <w:jc w:val="center"/>
              <w:rPr>
                <w:noProof w:val="0"/>
              </w:rPr>
            </w:pPr>
            <w:r w:rsidRPr="0059170D">
              <w:rPr>
                <w:noProof w:val="0"/>
              </w:rPr>
              <w:t>6500</w:t>
            </w:r>
          </w:p>
        </w:tc>
        <w:tc>
          <w:tcPr>
            <w:tcW w:w="563" w:type="pct"/>
            <w:shd w:val="clear" w:color="auto" w:fill="auto"/>
            <w:vAlign w:val="center"/>
          </w:tcPr>
          <w:p w14:paraId="4F87BB38"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2526429D"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epitope</w:t>
            </w:r>
          </w:p>
        </w:tc>
        <w:tc>
          <w:tcPr>
            <w:tcW w:w="444" w:type="pct"/>
            <w:shd w:val="clear" w:color="auto" w:fill="auto"/>
            <w:vAlign w:val="center"/>
          </w:tcPr>
          <w:p w14:paraId="47D650C2" w14:textId="31AD2F32"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{"citationItems":[{"id":"ITEM-1","itemData":{"DOI":"10.1126/science.aar6221","ISSN":"0036-8075","abstract":"&lt;p&gt; Many of us rely on seasonal vaccines for protection against influenza and are only too aware of their limited breadth. Broadly neutralizing antibodies (bnAbs) that target the conserved hemagglutinin (HA) stem of the influenza virus provide hope for the development of universal vaccines and are being evaluated in clinical trials. Van Dongen &lt;italic&gt;et al.&lt;/italic&gt; selected and optimized a small-molecule lead compound that recapitulates key interactions of the bnAb with HA. Like the bnAb, the compound inhibited viral fusion in the endosomes of target cells. The compound protected mice from influenza after oral administration and neutralized virus infection in a 3D cell culture of human bronchial epithelial cells. &lt;/p&gt;","author":[{"dropping-particle":"","family":"Dongen","given":"Maria J. P.","non-dropping-particle":"van","parse-names":false,"suffix":""},{"dropping-particle":"","family":"Kadam","given":"Rameshwar U.","non-dropping-particle":"","parse-names":false,"suffix":""},{"dropping-particle":"","family":"Juraszek","given":"Jarek","non-dropping-particle":"","parse-names":false,"suffix":""},{"dropping-particle":"","family":"Lawson","given":"Edward","non-dropping-particle":"","parse-names":false,"suffix":""},{"dropping-particle":"","family":"Brandenburg","given":"Boerries","non-dropping-particle":"","parse-names":false,"suffix":""},{"dropping-particle":"","family":"Schmitz","given":"Frederike","non-dropping-particle":"","parse-names":false,"suffix":""},{"dropping-particle":"","family":"Schepens","given":"Wim B. G.","non-dropping-particle":"","parse-names":false,"suffix":""},{"dropping-particle":"","family":"Stoops","given":"Bart","non-dropping-particle":"","parse-names":false,"suffix":""},{"dropping-particle":"","family":"Diepen","given":"Harry A.","non-dropping-particle":"van","parse-names":false,"suffix":""},{"dropping-particle":"","family":"Jongeneelen","given":"Mandy","non-dropping-particle":"","parse-names":false,"suffix":""},{"dropping-particle":"","family":"Tang","given":"Chan","non-dropping-particle":"","parse-names":false,"suffix":""},{"dropping-particle":"","family":"Vermond","given":"Jan","non-dropping-particle":"","parse-names":false,"suffix":""},{"dropping-particle":"","family":"Eijgen-Obregoso Real","given":"Alida","non-dropping-particle":"van","parse-names":false,"suffix":""},{"dropping-particle":"","family":"Blokland","given":"Sven","non-dropping-particle":"","parse-names":false,"suffix":""},{"dropping-particle":"","family":"Garg","given":"Divita","non-dropping-particle":"","parse-names":false,"suffix":""},{"dropping-particle":"","family":"Yu","given":"Wenli","non-dropping-particle":"","parse-names":false,"suffix":""},{"dropping-particle":"","family":"Goutier","given":"Wouter","non-dropping-particle":"","parse-names":false,"suffix":""},{"dropping-particle":"","family":"Lanckacker","given":"Ellen","non-dropping-particle":"","parse-names":false,"suffix":""},{"dropping-particle":"","family":"Klap","given":"Jaco M.","non-dropping-particle":"","parse-names":false,"suffix":""},{"dropping-particle":"","family":"Peeters","given":"Daniëlle C. G.","non-dropping-particle":"","parse-names":false,"suffix":""},{"dropping-particle":"","family":"Wu","given":"Jin","non-dropping-particle":"","parse-names":false,"suffix":""},{"dropping-particle":"","family":"Buyck","given":"Christophe","non-dropping-particle":"","parse-names":false,"suffix":""},{"dropping-particle":"","family":"Jonckers","given":"Tim H. M.","non-dropping-particle":"","parse-names":false,"suffix":""},{"dropping-particle":"","family":"Roymans","given":"Dirk","non-dropping-particle":"","parse-names":false,"suffix":""},{"dropping-particle":"","family":"Roevens","given":"Peter","non-dropping-particle":"","parse-names":false,"suffix":""},{"dropping-particle":"","family":"Vogels","given":"Ronald","non-dropping-particle":"","parse-names":false,"suffix":""},{"dropping-particle":"","family":"Koudstaal","given":"Wouter","non-dropping-particle":"","parse-names":false,"suffix":""},{"dropping-particle":"","family":"Friesen","given":"Robert H. E.","non-dropping-particle":"","parse-names":false,"suffix":""},{"dropping-particle":"","family":"Raboisson","given":"Pierre","non-dropping-particle":"","parse-names":false,"suffix":""},{"dropping-particle":"","family":"Dhanak","given":"Dashyant","non-dropping-particle":"","parse-names":false,"suffix":""},{"dropping-particle":"","family":"Goudsmit","given":"Jaap","non-dropping-particle":"","parse-names":false,"suffix":""},{"dropping-particle":"","family":"Wilson","given":"Ian A.","non-dropping-particle":"","parse-names":false,"suffix":""}],"container-title":"Science","id":"ITEM-1","issue":"6431","issued":{"date-parts":[["2019","3","8"]]},"title":"A small-molecule fusion inhibitor of influenza virus is orally active in mice","type":"article-journal","volume":"363"},"uris":["http://www.mendeley.com/documents/?uuid=f5adb2e3-8c35-315a-91db-2eb87f122c6c"]}],"mendeley":{"formattedCitation":"[6]","plainTextFormattedCitation":"[6]","previouslyFormattedCitation":"[6]"},"properties":{"noteIndex":0},"schema":"https://github.com/citation-style-language/schema/raw/master/csl-citation.json"}</w:instrText>
            </w:r>
            <w:r w:rsidRPr="0059170D">
              <w:rPr>
                <w:noProof w:val="0"/>
              </w:rPr>
              <w:fldChar w:fldCharType="separate"/>
            </w:r>
            <w:r w:rsidRPr="0059170D">
              <w:t>[6]</w:t>
            </w:r>
            <w:r w:rsidRPr="0059170D">
              <w:rPr>
                <w:noProof w:val="0"/>
              </w:rPr>
              <w:fldChar w:fldCharType="end"/>
            </w:r>
          </w:p>
        </w:tc>
      </w:tr>
      <w:tr w:rsidR="00A922A5" w:rsidRPr="0059170D" w14:paraId="0E74DFE0" w14:textId="77777777" w:rsidTr="00B211CF">
        <w:trPr>
          <w:jc w:val="center"/>
        </w:trPr>
        <w:tc>
          <w:tcPr>
            <w:tcW w:w="163" w:type="pct"/>
            <w:shd w:val="clear" w:color="auto" w:fill="auto"/>
            <w:vAlign w:val="center"/>
          </w:tcPr>
          <w:p w14:paraId="04376F83" w14:textId="77777777" w:rsidR="00A922A5" w:rsidRPr="0059170D" w:rsidRDefault="00A922A5" w:rsidP="00B211CF">
            <w:pPr>
              <w:adjustRightInd w:val="0"/>
              <w:snapToGrid w:val="0"/>
              <w:jc w:val="center"/>
              <w:rPr>
                <w:noProof w:val="0"/>
              </w:rPr>
            </w:pPr>
            <w:r w:rsidRPr="0059170D">
              <w:rPr>
                <w:noProof w:val="0"/>
              </w:rPr>
              <w:t>22</w:t>
            </w:r>
          </w:p>
        </w:tc>
        <w:tc>
          <w:tcPr>
            <w:tcW w:w="1390" w:type="pct"/>
            <w:shd w:val="clear" w:color="auto" w:fill="auto"/>
            <w:vAlign w:val="center"/>
          </w:tcPr>
          <w:p w14:paraId="5DBDB69A" w14:textId="77777777" w:rsidR="00A922A5" w:rsidRPr="0059170D" w:rsidRDefault="00A922A5" w:rsidP="00B211CF">
            <w:pPr>
              <w:adjustRightInd w:val="0"/>
              <w:snapToGrid w:val="0"/>
              <w:jc w:val="center"/>
              <w:rPr>
                <w:b/>
                <w:bCs/>
                <w:noProof w:val="0"/>
              </w:rPr>
            </w:pPr>
            <w:r w:rsidRPr="0059170D">
              <w:rPr>
                <w:b/>
                <w:lang w:val="ru-RU" w:eastAsia="ru-RU"/>
              </w:rPr>
              <w:drawing>
                <wp:inline distT="0" distB="0" distL="0" distR="0" wp14:anchorId="7A1BB7C1" wp14:editId="14654EF8">
                  <wp:extent cx="1007745" cy="1007745"/>
                  <wp:effectExtent l="0" t="0" r="1905" b="190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07745" cy="1007745"/>
                          </a:xfrm>
                          <a:prstGeom prst="rect">
                            <a:avLst/>
                          </a:prstGeom>
                          <a:noFill/>
                          <a:ln>
                            <a:noFill/>
                          </a:ln>
                        </pic:spPr>
                      </pic:pic>
                    </a:graphicData>
                  </a:graphic>
                </wp:inline>
              </w:drawing>
            </w:r>
            <w:r w:rsidRPr="0059170D">
              <w:rPr>
                <w:b/>
                <w:bCs/>
                <w:noProof w:val="0"/>
              </w:rPr>
              <w:t>F0045(S)</w:t>
            </w:r>
          </w:p>
        </w:tc>
        <w:tc>
          <w:tcPr>
            <w:tcW w:w="898" w:type="pct"/>
            <w:shd w:val="clear" w:color="auto" w:fill="auto"/>
            <w:vAlign w:val="center"/>
          </w:tcPr>
          <w:p w14:paraId="52130CC2"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8.8</w:t>
            </w:r>
          </w:p>
        </w:tc>
        <w:tc>
          <w:tcPr>
            <w:tcW w:w="312" w:type="pct"/>
            <w:shd w:val="clear" w:color="auto" w:fill="auto"/>
            <w:vAlign w:val="center"/>
          </w:tcPr>
          <w:p w14:paraId="3FDD4E03" w14:textId="77777777" w:rsidR="00A922A5" w:rsidRPr="0059170D" w:rsidRDefault="00A922A5" w:rsidP="00B211CF">
            <w:pPr>
              <w:adjustRightInd w:val="0"/>
              <w:snapToGrid w:val="0"/>
              <w:jc w:val="center"/>
              <w:rPr>
                <w:noProof w:val="0"/>
              </w:rPr>
            </w:pPr>
            <w:r w:rsidRPr="0059170D">
              <w:rPr>
                <w:noProof w:val="0"/>
              </w:rPr>
              <w:t>&gt; 14</w:t>
            </w:r>
          </w:p>
        </w:tc>
        <w:tc>
          <w:tcPr>
            <w:tcW w:w="563" w:type="pct"/>
            <w:shd w:val="clear" w:color="auto" w:fill="auto"/>
            <w:vAlign w:val="center"/>
          </w:tcPr>
          <w:p w14:paraId="28069345"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1F4C912A"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epitope</w:t>
            </w:r>
          </w:p>
        </w:tc>
        <w:tc>
          <w:tcPr>
            <w:tcW w:w="444" w:type="pct"/>
            <w:shd w:val="clear" w:color="auto" w:fill="auto"/>
            <w:vAlign w:val="center"/>
          </w:tcPr>
          <w:p w14:paraId="5769BC97" w14:textId="088ED8B9"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 xml:space="preserve">ADDIN CSL_CITATION {"citationItems":[{"id":"ITEM-1","itemData":{"DOI":"10.1073/pnas.2006893117","ISSN":"10916490","PMID":"32690700","abstract":"Influenza hemagglutinin (HA) glycoprotein is the primary surface antigen targeted by the host immune response and a focus for development of novel vaccines, broadly neutralizing antibodies (bnAbs), and therapeutics. HA enables viral entry into host cells via receptor binding and membrane fusion and is a validated target for drug discovery. However, to date, only a very few bona fide small molecules have been reported against the HA. To identity new antiviral lead candidates against the highly conserved fusion machinery in the HA stem,we synthesized a fluorescence-polarization probe based on a recently described neutralizing cyclic peptide P7 derived from the complementarity-determining region loops of human bnAbs FI6v3 and CR9114 against the HA stem. We then designed a robust binding assay compatible with high-throughput screening to identify molecules with low micromolar to nanomolar affinity to influenza A group 1 HAs. Our simple, low-cost, and efficient in vitro assay was used to screen H1/Puerto Rico/8/1934 (H1/PR8) HA trimer against </w:instrText>
            </w:r>
            <w:r w:rsidR="009B5A53">
              <w:rPr>
                <w:rFonts w:ascii="Cambria Math" w:hAnsi="Cambria Math" w:cs="Cambria Math"/>
                <w:noProof w:val="0"/>
              </w:rPr>
              <w:instrText>∼</w:instrText>
            </w:r>
            <w:r w:rsidR="009B5A53">
              <w:rPr>
                <w:noProof w:val="0"/>
              </w:rPr>
              <w:instrText>72,000 compounds. The crystal structure of H1/PR8 HA in complex with our best hit compound F0045(S) confirmed that it binds to pockets in the HA stem similar to bnAbs FI6v3 and CR9114, cyclic peptide P7, and small-molecule inhibitor JNJ4796. F0045 is enantioselective against a panel of group 1 HAs and F0045(S) exhibits in vitro neutralization activity against multiple H1N1 and H5N1 strains. Our assay, compound characterization, and small-molecule candidate should further stimulate the discovery and development of new compounds with unique chemical scaffolds and enhanced influenza antiviral capabilities.","author":[{"dropping-particle":"","family":"Yao","given":"Yao","non-dropping-particle":"","parse-names":false,"suffix":""},{"dropping-particle":"","family":"Kadam","given":"Rameshwar U","non-dropping-particle":"","parse-names":false,"suffix":""},{"dropping-particle":"","family":"Lee","given":"Chang Chun David","non-dropping-particle":"","parse-names":false,"suffix":""},{"dropping-particle":"","family":"Woehl","given":"Jordan L","non-dropping-particle":"","parse-names":false,"suffix":""},{"dropping-particle":"","family":"Wu","given":"Nicholas C","non-dropping-particle":"","parse-names":false,"suffix":""},{"dropping-particle":"","family":"Zhu","given":"Xueyong","non-dropping-particle":"","parse-names":false,"suffix":""},{"dropping-particle":"","family":"Kitamura","given":"Seiya","non-dropping-particle":"","parse-names":false,"suffix":""},{"dropping-particle":"","family":"Wilson","given":"Ian A","non-dropping-particle":"","parse-names":false,"suffix":""},{"dropping-particle":"","family":"Wolan","given":"Dennis W","non-dropping-particle":"","parse-names":false,"suffix":""}],"container-title":"Proceedings of the National Academy of Sciences of the United States of America","id":"ITEM-1","issue":"31","issued":{"date-parts":[["2020"]]},"page":"18431-18438","title":"An influenza A hemagglutinin small-molecule fusion inhibitor identified by a new high-throughput fluorescence polarization screen","type":"article-journal","volume":"117"},"uris":["http://www.mendeley.com/documents/?uuid=9f77faf5-5a83-3dcb-a2fe-1928972d82b7"]}],"mendeley":{"formattedCitation":"[5]","plainTextFormattedCitation":"[5]","previouslyFormattedCitation":"[5]"},"properties":{"noteIndex":0},"schema":"https://github.com/citation-style-language/schema/raw/master/csl-citation.json"}</w:instrText>
            </w:r>
            <w:r w:rsidRPr="0059170D">
              <w:rPr>
                <w:noProof w:val="0"/>
              </w:rPr>
              <w:fldChar w:fldCharType="separate"/>
            </w:r>
            <w:r w:rsidRPr="0059170D">
              <w:t>[5]</w:t>
            </w:r>
            <w:r w:rsidRPr="0059170D">
              <w:rPr>
                <w:noProof w:val="0"/>
              </w:rPr>
              <w:fldChar w:fldCharType="end"/>
            </w:r>
          </w:p>
        </w:tc>
      </w:tr>
      <w:tr w:rsidR="00A922A5" w:rsidRPr="0059170D" w14:paraId="057E5A3A" w14:textId="77777777" w:rsidTr="00B211CF">
        <w:trPr>
          <w:jc w:val="center"/>
        </w:trPr>
        <w:tc>
          <w:tcPr>
            <w:tcW w:w="163" w:type="pct"/>
            <w:shd w:val="clear" w:color="auto" w:fill="auto"/>
            <w:vAlign w:val="center"/>
          </w:tcPr>
          <w:p w14:paraId="34BD40E2" w14:textId="77777777" w:rsidR="00A922A5" w:rsidRPr="0059170D" w:rsidRDefault="00A922A5" w:rsidP="00B211CF">
            <w:pPr>
              <w:adjustRightInd w:val="0"/>
              <w:snapToGrid w:val="0"/>
              <w:jc w:val="center"/>
              <w:rPr>
                <w:noProof w:val="0"/>
              </w:rPr>
            </w:pPr>
            <w:r w:rsidRPr="0059170D">
              <w:rPr>
                <w:noProof w:val="0"/>
              </w:rPr>
              <w:t>23</w:t>
            </w:r>
          </w:p>
        </w:tc>
        <w:tc>
          <w:tcPr>
            <w:tcW w:w="1390" w:type="pct"/>
            <w:shd w:val="clear" w:color="auto" w:fill="auto"/>
            <w:vAlign w:val="center"/>
          </w:tcPr>
          <w:p w14:paraId="5B6EF3E5" w14:textId="77777777" w:rsidR="00A922A5" w:rsidRPr="0059170D" w:rsidRDefault="00A922A5" w:rsidP="00B211CF">
            <w:pPr>
              <w:adjustRightInd w:val="0"/>
              <w:snapToGrid w:val="0"/>
              <w:jc w:val="center"/>
              <w:rPr>
                <w:b/>
                <w:bCs/>
                <w:noProof w:val="0"/>
              </w:rPr>
            </w:pPr>
            <w:r w:rsidRPr="0059170D">
              <w:rPr>
                <w:b/>
                <w:lang w:val="ru-RU" w:eastAsia="ru-RU"/>
              </w:rPr>
              <w:drawing>
                <wp:inline distT="0" distB="0" distL="0" distR="0" wp14:anchorId="0D932A48" wp14:editId="61C9C9BF">
                  <wp:extent cx="1100455" cy="1100455"/>
                  <wp:effectExtent l="0" t="0" r="4445" b="444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00455" cy="1100455"/>
                          </a:xfrm>
                          <a:prstGeom prst="rect">
                            <a:avLst/>
                          </a:prstGeom>
                          <a:noFill/>
                          <a:ln>
                            <a:noFill/>
                          </a:ln>
                        </pic:spPr>
                      </pic:pic>
                    </a:graphicData>
                  </a:graphic>
                </wp:inline>
              </w:drawing>
            </w:r>
            <w:r w:rsidRPr="0059170D">
              <w:rPr>
                <w:b/>
                <w:bCs/>
                <w:noProof w:val="0"/>
              </w:rPr>
              <w:t>F0045®</w:t>
            </w:r>
          </w:p>
        </w:tc>
        <w:tc>
          <w:tcPr>
            <w:tcW w:w="898" w:type="pct"/>
            <w:shd w:val="clear" w:color="auto" w:fill="auto"/>
            <w:vAlign w:val="center"/>
          </w:tcPr>
          <w:p w14:paraId="4A8F7135"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43.0</w:t>
            </w:r>
          </w:p>
        </w:tc>
        <w:tc>
          <w:tcPr>
            <w:tcW w:w="312" w:type="pct"/>
            <w:shd w:val="clear" w:color="auto" w:fill="auto"/>
            <w:vAlign w:val="center"/>
          </w:tcPr>
          <w:p w14:paraId="7BF6CFFF" w14:textId="77777777" w:rsidR="00A922A5" w:rsidRPr="0059170D" w:rsidRDefault="00A922A5" w:rsidP="00B211CF">
            <w:pPr>
              <w:adjustRightInd w:val="0"/>
              <w:snapToGrid w:val="0"/>
              <w:jc w:val="center"/>
              <w:rPr>
                <w:noProof w:val="0"/>
              </w:rPr>
            </w:pPr>
            <w:r w:rsidRPr="0059170D">
              <w:rPr>
                <w:noProof w:val="0"/>
              </w:rPr>
              <w:t>&gt; 3</w:t>
            </w:r>
          </w:p>
        </w:tc>
        <w:tc>
          <w:tcPr>
            <w:tcW w:w="563" w:type="pct"/>
            <w:shd w:val="clear" w:color="auto" w:fill="auto"/>
            <w:vAlign w:val="center"/>
          </w:tcPr>
          <w:p w14:paraId="4696705C"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146143AE"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epitope</w:t>
            </w:r>
          </w:p>
        </w:tc>
        <w:tc>
          <w:tcPr>
            <w:tcW w:w="444" w:type="pct"/>
            <w:shd w:val="clear" w:color="auto" w:fill="auto"/>
            <w:vAlign w:val="center"/>
          </w:tcPr>
          <w:p w14:paraId="726E1DE9" w14:textId="44A84825"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 xml:space="preserve">ADDIN CSL_CITATION {"citationItems":[{"id":"ITEM-1","itemData":{"DOI":"10.1073/pnas.2006893117","ISSN":"10916490","PMID":"32690700","abstract":"Influenza hemagglutinin (HA) glycoprotein is the primary surface antigen targeted by the host immune response and a focus for development of novel vaccines, broadly neutralizing antibodies (bnAbs), and therapeutics. HA enables viral entry into host cells via receptor binding and membrane fusion and is a validated target for drug discovery. However, to date, only a very few bona fide small molecules have been reported against the HA. To identity new antiviral lead candidates against the highly conserved fusion machinery in the HA stem,we synthesized a fluorescence-polarization probe based on a recently described neutralizing cyclic peptide P7 derived from the complementarity-determining region loops of human bnAbs FI6v3 and CR9114 against the HA stem. We then designed a robust binding assay compatible with high-throughput screening to identify molecules with low micromolar to nanomolar affinity to influenza A group 1 HAs. Our simple, low-cost, and efficient in vitro assay was used to screen H1/Puerto Rico/8/1934 (H1/PR8) HA trimer against </w:instrText>
            </w:r>
            <w:r w:rsidR="009B5A53">
              <w:rPr>
                <w:rFonts w:ascii="Cambria Math" w:hAnsi="Cambria Math" w:cs="Cambria Math"/>
                <w:noProof w:val="0"/>
              </w:rPr>
              <w:instrText>∼</w:instrText>
            </w:r>
            <w:r w:rsidR="009B5A53">
              <w:rPr>
                <w:noProof w:val="0"/>
              </w:rPr>
              <w:instrText>72,000 compounds. The crystal structure of H1/PR8 HA in complex with our best hit compound F0045(S) confirmed that it binds to pockets in the HA stem similar to bnAbs FI6v3 and CR9114, cyclic peptide P7, and small-molecule inhibitor JNJ4796. F0045 is enantioselective against a panel of group 1 HAs and F0045(S) exhibits in vitro neutralization activity against multiple H1N1 and H5N1 strains. Our assay, compound characterization, and small-molecule candidate should further stimulate the discovery and development of new compounds with unique chemical scaffolds and enhanced influenza antiviral capabilities.","author":[{"dropping-particle":"","family":"Yao","given":"Yao","non-dropping-particle":"","parse-names":false,"suffix":""},{"dropping-particle":"","family":"Kadam","given":"Rameshwar U","non-dropping-particle":"","parse-names":false,"suffix":""},{"dropping-particle":"","family":"Lee","given":"Chang Chun David","non-dropping-particle":"","parse-names":false,"suffix":""},{"dropping-particle":"","family":"Woehl","given":"Jordan L","non-dropping-particle":"","parse-names":false,"suffix":""},{"dropping-particle":"","family":"Wu","given":"Nicholas C","non-dropping-particle":"","parse-names":false,"suffix":""},{"dropping-particle":"","family":"Zhu","given":"Xueyong","non-dropping-particle":"","parse-names":false,"suffix":""},{"dropping-particle":"","family":"Kitamura","given":"Seiya","non-dropping-particle":"","parse-names":false,"suffix":""},{"dropping-particle":"","family":"Wilson","given":"Ian A","non-dropping-particle":"","parse-names":false,"suffix":""},{"dropping-particle":"","family":"Wolan","given":"Dennis W","non-dropping-particle":"","parse-names":false,"suffix":""}],"container-title":"Proceedings of the National Academy of Sciences of the United States of America","id":"ITEM-1","issue":"31","issued":{"date-parts":[["2020"]]},"page":"18431-18438","title":"An influenza A hemagglutinin small-molecule fusion inhibitor identified by a new high-throughput fluorescence polarization screen","type":"article-journal","volume":"117"},"uris":["http://www.mendeley.com/documents/?uuid=9f77faf5-5a83-3dcb-a2fe-1928972d82b7"]}],"mendeley":{"formattedCitation":"[5]","plainTextFormattedCitation":"[5]","previouslyFormattedCitation":"[5]"},"properties":{"noteIndex":0},"schema":"https://github.com/citation-style-language/schema/raw/master/csl-citation.json"}</w:instrText>
            </w:r>
            <w:r w:rsidRPr="0059170D">
              <w:rPr>
                <w:noProof w:val="0"/>
              </w:rPr>
              <w:fldChar w:fldCharType="separate"/>
            </w:r>
            <w:r w:rsidRPr="0059170D">
              <w:t>[5]</w:t>
            </w:r>
            <w:r w:rsidRPr="0059170D">
              <w:rPr>
                <w:noProof w:val="0"/>
              </w:rPr>
              <w:fldChar w:fldCharType="end"/>
            </w:r>
          </w:p>
        </w:tc>
      </w:tr>
      <w:tr w:rsidR="00A922A5" w:rsidRPr="0059170D" w14:paraId="507278D7" w14:textId="77777777" w:rsidTr="00B211CF">
        <w:trPr>
          <w:jc w:val="center"/>
        </w:trPr>
        <w:tc>
          <w:tcPr>
            <w:tcW w:w="163" w:type="pct"/>
            <w:shd w:val="clear" w:color="auto" w:fill="auto"/>
            <w:vAlign w:val="center"/>
          </w:tcPr>
          <w:p w14:paraId="5B5809CF" w14:textId="77777777" w:rsidR="00A922A5" w:rsidRPr="0059170D" w:rsidRDefault="00A922A5" w:rsidP="00B211CF">
            <w:pPr>
              <w:adjustRightInd w:val="0"/>
              <w:snapToGrid w:val="0"/>
              <w:jc w:val="center"/>
              <w:rPr>
                <w:noProof w:val="0"/>
              </w:rPr>
            </w:pPr>
            <w:r w:rsidRPr="0059170D">
              <w:rPr>
                <w:noProof w:val="0"/>
              </w:rPr>
              <w:t>24</w:t>
            </w:r>
          </w:p>
        </w:tc>
        <w:tc>
          <w:tcPr>
            <w:tcW w:w="1390" w:type="pct"/>
            <w:shd w:val="clear" w:color="auto" w:fill="auto"/>
            <w:vAlign w:val="center"/>
          </w:tcPr>
          <w:p w14:paraId="5B7D2084" w14:textId="77777777" w:rsidR="00A922A5" w:rsidRPr="0059170D" w:rsidRDefault="00A922A5" w:rsidP="00B211CF">
            <w:pPr>
              <w:adjustRightInd w:val="0"/>
              <w:snapToGrid w:val="0"/>
              <w:jc w:val="center"/>
              <w:rPr>
                <w:b/>
                <w:bCs/>
                <w:noProof w:val="0"/>
              </w:rPr>
            </w:pPr>
            <w:r w:rsidRPr="0059170D">
              <w:rPr>
                <w:b/>
                <w:lang w:val="ru-RU" w:eastAsia="ru-RU"/>
              </w:rPr>
              <w:drawing>
                <wp:inline distT="0" distB="0" distL="0" distR="0" wp14:anchorId="154D8A11" wp14:editId="5AB6744F">
                  <wp:extent cx="1185545" cy="72834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14:useLocalDpi xmlns:a14="http://schemas.microsoft.com/office/drawing/2010/main" val="0"/>
                              </a:ext>
                            </a:extLst>
                          </a:blip>
                          <a:srcRect t="17778"/>
                          <a:stretch>
                            <a:fillRect/>
                          </a:stretch>
                        </pic:blipFill>
                        <pic:spPr bwMode="auto">
                          <a:xfrm>
                            <a:off x="0" y="0"/>
                            <a:ext cx="1185545" cy="728345"/>
                          </a:xfrm>
                          <a:prstGeom prst="rect">
                            <a:avLst/>
                          </a:prstGeom>
                          <a:noFill/>
                          <a:ln>
                            <a:noFill/>
                          </a:ln>
                        </pic:spPr>
                      </pic:pic>
                    </a:graphicData>
                  </a:graphic>
                </wp:inline>
              </w:drawing>
            </w:r>
          </w:p>
          <w:p w14:paraId="6A554B61" w14:textId="77777777" w:rsidR="00A922A5" w:rsidRPr="0059170D" w:rsidRDefault="00A922A5" w:rsidP="00B211CF">
            <w:pPr>
              <w:adjustRightInd w:val="0"/>
              <w:snapToGrid w:val="0"/>
              <w:jc w:val="center"/>
              <w:rPr>
                <w:b/>
                <w:bCs/>
                <w:noProof w:val="0"/>
              </w:rPr>
            </w:pPr>
            <w:r w:rsidRPr="0059170D">
              <w:rPr>
                <w:b/>
                <w:bCs/>
                <w:noProof w:val="0"/>
              </w:rPr>
              <w:t>CBS1117</w:t>
            </w:r>
          </w:p>
        </w:tc>
        <w:tc>
          <w:tcPr>
            <w:tcW w:w="898" w:type="pct"/>
            <w:shd w:val="clear" w:color="auto" w:fill="auto"/>
            <w:vAlign w:val="center"/>
          </w:tcPr>
          <w:p w14:paraId="6539C9DD"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0.07</w:t>
            </w:r>
          </w:p>
        </w:tc>
        <w:tc>
          <w:tcPr>
            <w:tcW w:w="312" w:type="pct"/>
            <w:shd w:val="clear" w:color="auto" w:fill="auto"/>
            <w:vAlign w:val="center"/>
          </w:tcPr>
          <w:p w14:paraId="75020643" w14:textId="77777777" w:rsidR="00A922A5" w:rsidRPr="0059170D" w:rsidRDefault="00A922A5" w:rsidP="00B211CF">
            <w:pPr>
              <w:adjustRightInd w:val="0"/>
              <w:snapToGrid w:val="0"/>
              <w:jc w:val="center"/>
              <w:rPr>
                <w:noProof w:val="0"/>
              </w:rPr>
            </w:pPr>
            <w:r w:rsidRPr="0059170D">
              <w:rPr>
                <w:noProof w:val="0"/>
              </w:rPr>
              <w:t>3914</w:t>
            </w:r>
          </w:p>
        </w:tc>
        <w:tc>
          <w:tcPr>
            <w:tcW w:w="563" w:type="pct"/>
            <w:shd w:val="clear" w:color="auto" w:fill="auto"/>
            <w:vAlign w:val="center"/>
          </w:tcPr>
          <w:p w14:paraId="69B73684"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34B361A9"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epitope</w:t>
            </w:r>
          </w:p>
        </w:tc>
        <w:tc>
          <w:tcPr>
            <w:tcW w:w="444" w:type="pct"/>
            <w:shd w:val="clear" w:color="auto" w:fill="auto"/>
            <w:vAlign w:val="center"/>
          </w:tcPr>
          <w:p w14:paraId="60B665F6" w14:textId="6B72C234"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{"citationItems":[{"id":"ITEM-1","itemData":{"DOI":"10.26508/LSA.202000724","ISSN":"25751077","PMID":"32611549","abstract":"HA plays a critical role in influenza infection and, thus HA is a potential target for antivirals. Recently, our laboratories have described a novel fusion inhibitor, termed CBS1117, with EC50 ~3 μM against group 1 HA. In this work, we characterize the binding properties of CBS1117 to avian H5 HA by x-ray crystallography, NMR, and mutagenesis. The x-ray structure of the complex shows that the compound binds near the HA fusion peptide, a region that plays a critical role in HA-mediated fusion. NMR studies demonstrate binding of CBS1117 to H5 HA in solution and show extensive hydrophobic contacts between the compound and HA surface. Mutagenesis studies further support the location of the compound binding site proximal to the HA fusion peptide and identify additional amino acids that are important to compound binding. Together, this work gives new insights into the CBS1117 mechanism of action and can be exploited to further optimize this compound and better understand the group specific activity of small-molecule inhibitors of HA-mediated entry.","author":[{"dropping-particle":"","family":"Antanasijevic","given":"Aleksandar","non-dropping-particle":"","parse-names":false,"suffix":""},{"dropping-particle":"","family":"Durst","given":"Matthew A.","non-dropping-particle":"","parse-names":false,"suffix":""},{"dropping-particle":"","family":"Cheng","given":"Han","non-dropping-particle":"","parse-names":false,"suffix":""},{"dropping-particle":"","family":"Gaisina","given":"Irina N.","non-dropping-particle":"","parse-names":false,"suffix":""},{"dropping-particle":"","family":"Perez","given":"Jasmine T.","non-dropping-particle":"","parse-names":false,"suffix":""},{"dropping-particle":"","family":"Manicassamy","given":"Balaji","non-dropping-particle":"","parse-names":false,"suffix":""},{"dropping-particle":"","family":"Rong","given":"Lijun","non-dropping-particle":"","parse-names":false,"suffix":""},{"dropping-particle":"","family":"Lavie","given":"Arnon","non-dropping-particle":"","parse-names":false,"suffix":""},{"dropping-particle":"","family":"Caffrey","given":"Michael","non-dropping-particle":"","parse-names":false,"suffix":""}],"container-title":"Life Science Alliance","id":"ITEM-1","issue":"8","issued":{"date-parts":[["2020","7","1"]]},"publisher":"Rockefeller University Press","title":"Structure of avian influenza hemagglutinin in complex with a small molecule entry inhibitor","type":"article-journal","volume":"3"},"uris":["http://www.mendeley.com/documents/?uuid=bf871f84-d23a-3b4e-8920-d349c7dc78f2"]}],"mendeley":{"formattedCitation":"[7]","plainTextFormattedCitation":"[7]","previouslyFormattedCitation":"[7]"},"properties":{"noteIndex":0},"schema":"https://github.com/citation-style-language/schema/raw/master/csl-citation.json"}</w:instrText>
            </w:r>
            <w:r w:rsidRPr="0059170D">
              <w:rPr>
                <w:noProof w:val="0"/>
              </w:rPr>
              <w:fldChar w:fldCharType="separate"/>
            </w:r>
            <w:r w:rsidRPr="0059170D">
              <w:t>[7]</w:t>
            </w:r>
            <w:r w:rsidRPr="0059170D">
              <w:rPr>
                <w:noProof w:val="0"/>
              </w:rPr>
              <w:fldChar w:fldCharType="end"/>
            </w:r>
          </w:p>
        </w:tc>
      </w:tr>
      <w:tr w:rsidR="00A922A5" w:rsidRPr="0059170D" w14:paraId="53EA2CBE" w14:textId="77777777" w:rsidTr="00B211CF">
        <w:trPr>
          <w:jc w:val="center"/>
        </w:trPr>
        <w:tc>
          <w:tcPr>
            <w:tcW w:w="163" w:type="pct"/>
            <w:shd w:val="clear" w:color="auto" w:fill="auto"/>
            <w:vAlign w:val="center"/>
          </w:tcPr>
          <w:p w14:paraId="5292AE37" w14:textId="77777777" w:rsidR="00A922A5" w:rsidRPr="0059170D" w:rsidRDefault="00A922A5" w:rsidP="00B211CF">
            <w:pPr>
              <w:adjustRightInd w:val="0"/>
              <w:snapToGrid w:val="0"/>
              <w:jc w:val="center"/>
              <w:rPr>
                <w:noProof w:val="0"/>
              </w:rPr>
            </w:pPr>
            <w:r w:rsidRPr="0059170D">
              <w:rPr>
                <w:noProof w:val="0"/>
              </w:rPr>
              <w:t>25</w:t>
            </w:r>
          </w:p>
        </w:tc>
        <w:tc>
          <w:tcPr>
            <w:tcW w:w="1390" w:type="pct"/>
            <w:shd w:val="clear" w:color="auto" w:fill="auto"/>
            <w:vAlign w:val="center"/>
          </w:tcPr>
          <w:p w14:paraId="60325336"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2498D524" wp14:editId="163582C6">
                  <wp:extent cx="2014855" cy="914400"/>
                  <wp:effectExtent l="0" t="0" r="444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14855" cy="914400"/>
                          </a:xfrm>
                          <a:prstGeom prst="rect">
                            <a:avLst/>
                          </a:prstGeom>
                          <a:noFill/>
                          <a:ln>
                            <a:noFill/>
                          </a:ln>
                        </pic:spPr>
                      </pic:pic>
                    </a:graphicData>
                  </a:graphic>
                </wp:inline>
              </w:drawing>
            </w:r>
          </w:p>
        </w:tc>
        <w:tc>
          <w:tcPr>
            <w:tcW w:w="898" w:type="pct"/>
            <w:shd w:val="clear" w:color="auto" w:fill="auto"/>
            <w:vAlign w:val="center"/>
          </w:tcPr>
          <w:p w14:paraId="05AF39A7"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0.03</w:t>
            </w:r>
          </w:p>
        </w:tc>
        <w:tc>
          <w:tcPr>
            <w:tcW w:w="312" w:type="pct"/>
            <w:shd w:val="clear" w:color="auto" w:fill="auto"/>
            <w:vAlign w:val="center"/>
          </w:tcPr>
          <w:p w14:paraId="2E4378E3" w14:textId="77777777" w:rsidR="00A922A5" w:rsidRPr="0059170D" w:rsidRDefault="00A922A5" w:rsidP="00B211CF">
            <w:pPr>
              <w:adjustRightInd w:val="0"/>
              <w:snapToGrid w:val="0"/>
              <w:jc w:val="center"/>
              <w:rPr>
                <w:noProof w:val="0"/>
              </w:rPr>
            </w:pPr>
            <w:r w:rsidRPr="0059170D">
              <w:rPr>
                <w:noProof w:val="0"/>
              </w:rPr>
              <w:t>&gt; 6666</w:t>
            </w:r>
          </w:p>
        </w:tc>
        <w:tc>
          <w:tcPr>
            <w:tcW w:w="563" w:type="pct"/>
            <w:shd w:val="clear" w:color="auto" w:fill="auto"/>
            <w:vAlign w:val="center"/>
          </w:tcPr>
          <w:p w14:paraId="6D815F4C"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1731E7B7"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epitope</w:t>
            </w:r>
          </w:p>
        </w:tc>
        <w:tc>
          <w:tcPr>
            <w:tcW w:w="444" w:type="pct"/>
            <w:shd w:val="clear" w:color="auto" w:fill="auto"/>
            <w:vAlign w:val="center"/>
          </w:tcPr>
          <w:p w14:paraId="709309C1" w14:textId="5BBC91B7"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ejmech.2021.113591","ISSN":"02235234","author":[{"dropping-particle":"","family":"Wang","given":"Aoyu","non-dropping-particle":"","parse-names":false,"suffix":""},{"dropping-particle":"","family":"Li","given":"Yuhuan","non-dropping-particle":"","parse-names":false,"suffix":""},{"dropping-particle":"","family":"Lv","given":"Kai","non-dropping-particle":"","parse-names":false,"suffix":""},{"dropping-particle":"","family":"Gao","given":"Rongmei","non-dropping-particle":"","parse-names":false,"suffix":""},{"dropping-particle":"","family":"Wang","given":"Apeng","non-dropping-particle":"","parse-names":false,"suffix":""},{"dropping-particle":"","family":"Yan","given":"Haiyan","non-dropping-particle":"","parse-names":false,"suffix":""},{"dropping-particle":"","family":"Qin","given":"Xiaoyu","non-dropping-particle":"","parse-names":false,"suffix":""},{"dropping-particle":"","family":"Xu","given":"Shijie","non-dropping-particle":"","parse-names":false,"suffix":""},{"dropping-particle":"","family":"Ma","given":"Chao","non-dropping-particle":"","parse-names":false,"suffix":""},{"dropping-particle":"","family":"Jiang","given":"Jiandong","non-dropping-particle":"","parse-names":false,"suffix":""},{"dropping-particle":"","family":"Wei","given":"Zengquan","non-dropping-particle":"","parse-names":false,"suffix":""},{"dropping-particle":"","family":"Zhang","given":"Kai","non-dropping-particle":"","parse-names":false,"suffix":""},{"dropping-particle":"","family":"Liu","given":"Mingliang","non-dropping-particle":"","parse-names":false,"suffix":""}],"container-title":"European Journal of Medicinal Chemistry","id":"ITEM-1","issued":{"date-parts":[["2021","10"]]},"page":"113591","title":"Optimization and SAR research at the piperazine and phenyl rings of JNJ4796 as new anti-influenza A virus agents, part 1","type":"article-journal","volume":"222"},"uris":["http://www.mendeley.com/documents/?uuid=f57be09e-9284-46ea-bbd0-5b5d306da87d"]}],"mendeley":{"formattedCitation":"[32]","plainTextFormattedCitation":"[32]","previouslyFormattedCitation":"[32]"},"properties":{"noteIndex":0},"schema":"https://github.com/citation-style-language/schema/raw/master/csl-citation.json"}</w:instrText>
            </w:r>
            <w:r w:rsidRPr="0059170D">
              <w:rPr>
                <w:noProof w:val="0"/>
              </w:rPr>
              <w:fldChar w:fldCharType="separate"/>
            </w:r>
            <w:r w:rsidRPr="0059170D">
              <w:t>[32]</w:t>
            </w:r>
            <w:r w:rsidRPr="0059170D">
              <w:rPr>
                <w:noProof w:val="0"/>
              </w:rPr>
              <w:fldChar w:fldCharType="end"/>
            </w:r>
          </w:p>
        </w:tc>
      </w:tr>
      <w:tr w:rsidR="00A922A5" w:rsidRPr="0059170D" w14:paraId="5AE2679A" w14:textId="77777777" w:rsidTr="00B211CF">
        <w:trPr>
          <w:jc w:val="center"/>
        </w:trPr>
        <w:tc>
          <w:tcPr>
            <w:tcW w:w="163" w:type="pct"/>
            <w:shd w:val="clear" w:color="auto" w:fill="auto"/>
            <w:vAlign w:val="center"/>
          </w:tcPr>
          <w:p w14:paraId="59C36A23" w14:textId="77777777" w:rsidR="00A922A5" w:rsidRPr="0059170D" w:rsidRDefault="00A922A5" w:rsidP="00B211CF">
            <w:pPr>
              <w:adjustRightInd w:val="0"/>
              <w:snapToGrid w:val="0"/>
              <w:jc w:val="center"/>
              <w:rPr>
                <w:noProof w:val="0"/>
              </w:rPr>
            </w:pPr>
            <w:r w:rsidRPr="0059170D">
              <w:rPr>
                <w:noProof w:val="0"/>
              </w:rPr>
              <w:t>26</w:t>
            </w:r>
          </w:p>
        </w:tc>
        <w:tc>
          <w:tcPr>
            <w:tcW w:w="1390" w:type="pct"/>
            <w:shd w:val="clear" w:color="auto" w:fill="auto"/>
            <w:vAlign w:val="center"/>
          </w:tcPr>
          <w:p w14:paraId="38CB96E2" w14:textId="77777777" w:rsidR="00A922A5" w:rsidRPr="0059170D" w:rsidRDefault="00A922A5" w:rsidP="00B211CF">
            <w:pPr>
              <w:adjustRightInd w:val="0"/>
              <w:snapToGrid w:val="0"/>
              <w:jc w:val="center"/>
              <w:rPr>
                <w:b/>
                <w:bCs/>
                <w:noProof w:val="0"/>
              </w:rPr>
            </w:pPr>
            <w:r w:rsidRPr="0059170D">
              <w:rPr>
                <w:b/>
                <w:lang w:val="ru-RU" w:eastAsia="ru-RU"/>
              </w:rPr>
              <w:drawing>
                <wp:inline distT="0" distB="0" distL="0" distR="0" wp14:anchorId="1DE69E5A" wp14:editId="3355B3EB">
                  <wp:extent cx="914400" cy="9144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14:useLocalDpi xmlns:a14="http://schemas.microsoft.com/office/drawing/2010/main" val="0"/>
                              </a:ext>
                            </a:extLst>
                          </a:blip>
                          <a:srcRect t="19792"/>
                          <a:stretch>
                            <a:fillRect/>
                          </a:stretch>
                        </pic:blipFill>
                        <pic:spPr bwMode="auto">
                          <a:xfrm>
                            <a:off x="0" y="0"/>
                            <a:ext cx="914400" cy="914400"/>
                          </a:xfrm>
                          <a:prstGeom prst="rect">
                            <a:avLst/>
                          </a:prstGeom>
                          <a:noFill/>
                          <a:ln>
                            <a:noFill/>
                          </a:ln>
                        </pic:spPr>
                      </pic:pic>
                    </a:graphicData>
                  </a:graphic>
                </wp:inline>
              </w:drawing>
            </w:r>
          </w:p>
          <w:p w14:paraId="75683198" w14:textId="77777777" w:rsidR="00A922A5" w:rsidRPr="0059170D" w:rsidRDefault="00A922A5" w:rsidP="00B211CF">
            <w:pPr>
              <w:adjustRightInd w:val="0"/>
              <w:snapToGrid w:val="0"/>
              <w:jc w:val="center"/>
              <w:rPr>
                <w:b/>
                <w:bCs/>
                <w:noProof w:val="0"/>
              </w:rPr>
            </w:pPr>
            <w:proofErr w:type="spellStart"/>
            <w:r w:rsidRPr="0059170D">
              <w:rPr>
                <w:b/>
                <w:bCs/>
                <w:noProof w:val="0"/>
              </w:rPr>
              <w:t>Tanshinone</w:t>
            </w:r>
            <w:proofErr w:type="spellEnd"/>
            <w:r w:rsidRPr="0059170D">
              <w:rPr>
                <w:b/>
                <w:bCs/>
                <w:noProof w:val="0"/>
              </w:rPr>
              <w:t xml:space="preserve"> IIA</w:t>
            </w:r>
          </w:p>
        </w:tc>
        <w:tc>
          <w:tcPr>
            <w:tcW w:w="898" w:type="pct"/>
            <w:shd w:val="clear" w:color="auto" w:fill="auto"/>
            <w:vAlign w:val="center"/>
          </w:tcPr>
          <w:p w14:paraId="394377B9"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0.03</w:t>
            </w:r>
          </w:p>
        </w:tc>
        <w:tc>
          <w:tcPr>
            <w:tcW w:w="312" w:type="pct"/>
            <w:shd w:val="clear" w:color="auto" w:fill="auto"/>
            <w:vAlign w:val="center"/>
          </w:tcPr>
          <w:p w14:paraId="6C54D670" w14:textId="77777777" w:rsidR="00A922A5" w:rsidRPr="0059170D" w:rsidRDefault="00A922A5" w:rsidP="00B211CF">
            <w:pPr>
              <w:adjustRightInd w:val="0"/>
              <w:snapToGrid w:val="0"/>
              <w:jc w:val="center"/>
              <w:rPr>
                <w:noProof w:val="0"/>
              </w:rPr>
            </w:pPr>
            <w:r w:rsidRPr="0059170D">
              <w:rPr>
                <w:noProof w:val="0"/>
              </w:rPr>
              <w:t>1236</w:t>
            </w:r>
          </w:p>
        </w:tc>
        <w:tc>
          <w:tcPr>
            <w:tcW w:w="563" w:type="pct"/>
            <w:shd w:val="clear" w:color="auto" w:fill="auto"/>
            <w:vAlign w:val="center"/>
          </w:tcPr>
          <w:p w14:paraId="0DB3658D"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364B8433"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epitope</w:t>
            </w:r>
          </w:p>
        </w:tc>
        <w:tc>
          <w:tcPr>
            <w:tcW w:w="444" w:type="pct"/>
            <w:shd w:val="clear" w:color="auto" w:fill="auto"/>
            <w:vAlign w:val="center"/>
          </w:tcPr>
          <w:p w14:paraId="0A1B784A" w14:textId="1FB3DADB"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compbiomed.2021.105149","ISSN":"00104825","author":[{"dropping-particle":"","family":"Elebeedy","given":"Dalia","non-dropping-particle":"","parse-names":false,"suffix":""},{"dropping-particle":"","family":"Badawy","given":"Ingy","non-dropping-particle":"","parse-names":false,"suffix":""},{"dropping-particle":"","family":"Elmaaty","given":"Ayman Abo","non-dropping-particle":"","parse-names":false,"suffix":""},{"dropping-particle":"","family":"Saleh","given":"Moustafa M.","non-dropping-particle":"","parse-names":false,"suffix":""},{"dropping-particle":"","family":"Kandeil","given":"Ahmed","non-dropping-particle":"","parse-names":false,"suffix":""},{"dropping-particle":"","family":"Ghanem","given":"Aml","non-dropping-particle":"","parse-names":false,"suffix":""},{"dropping-particle":"","family":"Kutkat","given":"Omnia","non-dropping-particle":"","parse-names":false,"suffix":""},{"dropping-particle":"","family":"Alnajjar","given":"Radwan","non-dropping-particle":"","parse-names":false,"suffix":""},{"dropping-particle":"","family":"Abd El Maksoud","given":"Ahmed I.","non-dropping-particle":"","parse-names":false,"suffix":""},{"dropping-particle":"","family":"Al-karmalawy","given":"Ahmed A.","non-dropping-particle":"","parse-names":false,"suffix":""}],"container-title":"Computers in Biology and Medicine","id":"ITEM-1","issued":{"date-parts":[["2022","2"]]},"page":"105149","title":"In vitro and computational insights revealing the potential inhibitory effect of Tanshinone IIA against influenza A virus","type":"article-journal","volume":"141"},"uris":["http://www.mendeley.com/documents/?uuid=e4b6e434-41aa-3191-8756-a5883a08165f"]}],"mendeley":{"formattedCitation":"[33]","plainTextFormattedCitation":"[33]","previouslyFormattedCitation":"[33]"},"properties":{"noteIndex":0},"schema":"https://github.com/citation-style-language/schema/raw/master/csl-citation.json"}</w:instrText>
            </w:r>
            <w:r w:rsidRPr="0059170D">
              <w:rPr>
                <w:noProof w:val="0"/>
              </w:rPr>
              <w:fldChar w:fldCharType="separate"/>
            </w:r>
            <w:r w:rsidRPr="0059170D">
              <w:t>[33]</w:t>
            </w:r>
            <w:r w:rsidRPr="0059170D">
              <w:rPr>
                <w:noProof w:val="0"/>
              </w:rPr>
              <w:fldChar w:fldCharType="end"/>
            </w:r>
          </w:p>
        </w:tc>
      </w:tr>
      <w:tr w:rsidR="00A922A5" w:rsidRPr="0059170D" w14:paraId="39E7DADB" w14:textId="77777777" w:rsidTr="00B211CF">
        <w:trPr>
          <w:jc w:val="center"/>
        </w:trPr>
        <w:tc>
          <w:tcPr>
            <w:tcW w:w="163" w:type="pct"/>
            <w:shd w:val="clear" w:color="auto" w:fill="auto"/>
            <w:vAlign w:val="center"/>
          </w:tcPr>
          <w:p w14:paraId="3AAD6C0B" w14:textId="77777777" w:rsidR="00A922A5" w:rsidRPr="0059170D" w:rsidRDefault="00A922A5" w:rsidP="00B211CF">
            <w:pPr>
              <w:adjustRightInd w:val="0"/>
              <w:snapToGrid w:val="0"/>
              <w:jc w:val="center"/>
              <w:rPr>
                <w:noProof w:val="0"/>
              </w:rPr>
            </w:pPr>
            <w:r w:rsidRPr="0059170D">
              <w:rPr>
                <w:noProof w:val="0"/>
              </w:rPr>
              <w:t>27</w:t>
            </w:r>
          </w:p>
        </w:tc>
        <w:tc>
          <w:tcPr>
            <w:tcW w:w="1390" w:type="pct"/>
            <w:shd w:val="clear" w:color="auto" w:fill="auto"/>
            <w:vAlign w:val="center"/>
          </w:tcPr>
          <w:p w14:paraId="2A16A775"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79E41450" wp14:editId="3DEC2804">
                  <wp:extent cx="914400" cy="1100455"/>
                  <wp:effectExtent l="0" t="0" r="0" b="444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extLst>
                              <a:ext uri="{28A0092B-C50C-407E-A947-70E740481C1C}">
                                <a14:useLocalDpi xmlns:a14="http://schemas.microsoft.com/office/drawing/2010/main" val="0"/>
                              </a:ext>
                            </a:extLst>
                          </a:blip>
                          <a:srcRect t="17094"/>
                          <a:stretch>
                            <a:fillRect/>
                          </a:stretch>
                        </pic:blipFill>
                        <pic:spPr bwMode="auto">
                          <a:xfrm>
                            <a:off x="0" y="0"/>
                            <a:ext cx="914400" cy="1100455"/>
                          </a:xfrm>
                          <a:prstGeom prst="rect">
                            <a:avLst/>
                          </a:prstGeom>
                          <a:noFill/>
                          <a:ln>
                            <a:noFill/>
                          </a:ln>
                        </pic:spPr>
                      </pic:pic>
                    </a:graphicData>
                  </a:graphic>
                </wp:inline>
              </w:drawing>
            </w:r>
          </w:p>
          <w:p w14:paraId="4222F597" w14:textId="77777777" w:rsidR="00A922A5" w:rsidRPr="0059170D" w:rsidRDefault="00A922A5" w:rsidP="00B211CF">
            <w:pPr>
              <w:adjustRightInd w:val="0"/>
              <w:snapToGrid w:val="0"/>
              <w:jc w:val="center"/>
              <w:rPr>
                <w:b/>
                <w:bCs/>
                <w:noProof w:val="0"/>
              </w:rPr>
            </w:pPr>
            <w:r w:rsidRPr="0059170D">
              <w:rPr>
                <w:b/>
                <w:bCs/>
                <w:noProof w:val="0"/>
              </w:rPr>
              <w:t>Stachyflin</w:t>
            </w:r>
          </w:p>
        </w:tc>
        <w:tc>
          <w:tcPr>
            <w:tcW w:w="898" w:type="pct"/>
            <w:shd w:val="clear" w:color="auto" w:fill="auto"/>
            <w:vAlign w:val="center"/>
          </w:tcPr>
          <w:p w14:paraId="523483A3"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0.05</w:t>
            </w:r>
          </w:p>
          <w:p w14:paraId="43AADFA1"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(A/H3N2) &gt; 6.5</w:t>
            </w:r>
          </w:p>
          <w:p w14:paraId="0D51EE0C"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(A/H5N1) = 1.9</w:t>
            </w:r>
          </w:p>
        </w:tc>
        <w:tc>
          <w:tcPr>
            <w:tcW w:w="312" w:type="pct"/>
            <w:shd w:val="clear" w:color="auto" w:fill="auto"/>
            <w:vAlign w:val="center"/>
          </w:tcPr>
          <w:p w14:paraId="1B25EB93" w14:textId="77777777" w:rsidR="00A922A5" w:rsidRPr="0059170D" w:rsidRDefault="00A922A5" w:rsidP="00B211CF">
            <w:pPr>
              <w:adjustRightInd w:val="0"/>
              <w:snapToGrid w:val="0"/>
              <w:jc w:val="center"/>
              <w:rPr>
                <w:noProof w:val="0"/>
              </w:rPr>
            </w:pPr>
            <w:r w:rsidRPr="0059170D">
              <w:rPr>
                <w:noProof w:val="0"/>
              </w:rPr>
              <w:t>n/d</w:t>
            </w:r>
          </w:p>
        </w:tc>
        <w:tc>
          <w:tcPr>
            <w:tcW w:w="563" w:type="pct"/>
            <w:shd w:val="clear" w:color="auto" w:fill="auto"/>
            <w:vAlign w:val="center"/>
          </w:tcPr>
          <w:p w14:paraId="18CB1622"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421CE4E0"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xml:space="preserve">: stem part – cavity between two </w:t>
            </w:r>
            <w:r w:rsidRPr="0059170D">
              <w:rPr>
                <w:noProof w:val="0"/>
              </w:rPr>
              <w:sym w:font="Symbol" w:char="F061"/>
            </w:r>
            <w:r w:rsidRPr="0059170D">
              <w:rPr>
                <w:noProof w:val="0"/>
              </w:rPr>
              <w:t>-helixes</w:t>
            </w:r>
          </w:p>
        </w:tc>
        <w:tc>
          <w:tcPr>
            <w:tcW w:w="444" w:type="pct"/>
            <w:shd w:val="clear" w:color="auto" w:fill="auto"/>
            <w:vAlign w:val="center"/>
          </w:tcPr>
          <w:p w14:paraId="69854D00" w14:textId="38261550"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{"citationItems":[{"id":"ITEM-1","itemData":{"DOI":"10.1186/1743-422X-10-118","ISSN":"1743422X","abstract":"Background: The hemagglutinin (HA) of influenza viruses is a possible target for antiviral drugs because of its key roles in the initiation of infection. Although it was found that a natural compound, Stachyflin, inhibited the growth of H1 and H2 but not H3 influenza viruses in MDCK cells, inhibitory activity of the compound has not been assessed against H4-H16 influenza viruses and the precise mechanism of inhibition has not been clarified. Methods. Inhibitory activity of Stachyflin against H4-H16 influenza viruses, as well as H1-H3 viruses was examined in MDCK cells. To identify factors responsible for the susceptibility of the viruses to this compound, Stachyflin-resistant viruses were selected in MDCK cells and used for computer docking simulation. Results: It was found that in addition to antiviral activity of Stachyflin against influenza viruses of H1 and H2 subtypes, it inhibited replication of viruses of H5 and H6 subtypes, as well as A(H1N1)pdm09 virus in MDCK cells. Stachyflin also inhibited the virus growth in the lungs of mice infected with A/WSN/1933 (H1N1) and A/chicken/Ibaraki/1/2005 (H5N2). Substitution of amino acid residues was found on the HA2 subunit of Stachyflin-resistant viruses. Docking simulation indicated that D37, K51, T107, and K121 are responsible for construction of the cavity for the binding of the compound. In addition, 3-dimensional structure of the cavity of the HA of Stachyflin-susceptible virus strains was different from that of insusceptible virus strains. Conclusion: Antiviral activity of Stachyflin was found against A(H1N1)pdm09, H5, and H6 viruses, and identified a potential binding pocket for Stachyflin on the HA. The present results should provide us with useful information for the development of HA inhibitors with more effective and broader spectrum. © 2013 Motohashi et al.; licensee BioMed Central Ltd.","author":[{"dropping-particle":"","family":"Motohashi","given":"Yurie","non-dropping-particle":"","parse-names":false,"suffix":""},{"dropping-particle":"","family":"Igarashi","given":"Manabu","non-dropping-particle":"","parse-names":false,"suffix":""},{"dropping-particle":"","family":"Okamatsu","given":"Masatoshi","non-dropping-particle":"","parse-names":false,"suffix":""},{"dropping-particle":"","family":"Noshi","given":"Takeshi","non-dropping-particle":"","parse-names":false,"suffix":""},{"dropping-particle":"","family":"Sakoda","given":"Yoshihiro","non-dropping-particle":"","parse-names":false,"suffix":""},{"dropping-particle":"","family":"Yamamoto","given":"Naoki","non-dropping-particle":"","parse-names":false,"suffix":""},{"dropping-particle":"","family":"Ito","given":"Kimihito","non-dropping-particle":"","parse-names":false,"suffix":""},{"dropping-particle":"","family":"Yoshida","given":"Ryu","non-dropping-particle":"","parse-names":false,"suffix":""},{"dropping-particle":"","family":"Kida","given":"Hiroshi","non-dropping-particle":"","parse-names":false,"suffix":""}],"container-title":"Virology Journal","id":"ITEM-1","issued":{"date-parts":[["2013"]]},"title":"Antiviral activity of stachyflin on influenza A viruses of different hemagglutinin subtypes","type":"article-journal","volume":"10"},"uris":["http://www.mendeley.com/documents/?uuid=f1dda743-c91a-3606-bb6f-43adeab3b4ef"]}],"mendeley":{"formattedCitation":"[34]","plainTextFormattedCitation":"[34]","previouslyFormattedCitation":"[34]"},"properties":{"noteIndex":0},"schema":"https://github.com/citation-style-language/schema/raw/master/csl-citation.json"}</w:instrText>
            </w:r>
            <w:r w:rsidRPr="0059170D">
              <w:rPr>
                <w:noProof w:val="0"/>
              </w:rPr>
              <w:fldChar w:fldCharType="separate"/>
            </w:r>
            <w:r w:rsidRPr="0059170D">
              <w:t>[34]</w:t>
            </w:r>
            <w:r w:rsidRPr="0059170D">
              <w:rPr>
                <w:noProof w:val="0"/>
              </w:rPr>
              <w:fldChar w:fldCharType="end"/>
            </w:r>
          </w:p>
        </w:tc>
      </w:tr>
      <w:tr w:rsidR="00A922A5" w:rsidRPr="0059170D" w14:paraId="25DE4666" w14:textId="77777777" w:rsidTr="00B211CF">
        <w:trPr>
          <w:jc w:val="center"/>
        </w:trPr>
        <w:tc>
          <w:tcPr>
            <w:tcW w:w="163" w:type="pct"/>
            <w:shd w:val="clear" w:color="auto" w:fill="auto"/>
            <w:vAlign w:val="center"/>
          </w:tcPr>
          <w:p w14:paraId="0EC3E5F1" w14:textId="77777777" w:rsidR="00A922A5" w:rsidRPr="0059170D" w:rsidRDefault="00A922A5" w:rsidP="00B211CF">
            <w:pPr>
              <w:adjustRightInd w:val="0"/>
              <w:snapToGrid w:val="0"/>
              <w:jc w:val="center"/>
              <w:rPr>
                <w:noProof w:val="0"/>
              </w:rPr>
            </w:pPr>
            <w:r w:rsidRPr="0059170D">
              <w:rPr>
                <w:noProof w:val="0"/>
              </w:rPr>
              <w:lastRenderedPageBreak/>
              <w:t>28</w:t>
            </w:r>
          </w:p>
        </w:tc>
        <w:tc>
          <w:tcPr>
            <w:tcW w:w="1390" w:type="pct"/>
            <w:shd w:val="clear" w:color="auto" w:fill="auto"/>
            <w:vAlign w:val="center"/>
          </w:tcPr>
          <w:p w14:paraId="0C5914FD"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27C7EB1C" wp14:editId="3B9359DA">
                  <wp:extent cx="914400" cy="82105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a:extLst>
                              <a:ext uri="{28A0092B-C50C-407E-A947-70E740481C1C}">
                                <a14:useLocalDpi xmlns:a14="http://schemas.microsoft.com/office/drawing/2010/main" val="0"/>
                              </a:ext>
                            </a:extLst>
                          </a:blip>
                          <a:srcRect t="27991"/>
                          <a:stretch>
                            <a:fillRect/>
                          </a:stretch>
                        </pic:blipFill>
                        <pic:spPr bwMode="auto">
                          <a:xfrm>
                            <a:off x="0" y="0"/>
                            <a:ext cx="914400" cy="821055"/>
                          </a:xfrm>
                          <a:prstGeom prst="rect">
                            <a:avLst/>
                          </a:prstGeom>
                          <a:noFill/>
                          <a:ln>
                            <a:noFill/>
                          </a:ln>
                        </pic:spPr>
                      </pic:pic>
                    </a:graphicData>
                  </a:graphic>
                </wp:inline>
              </w:drawing>
            </w:r>
          </w:p>
          <w:p w14:paraId="5086D77F" w14:textId="77777777" w:rsidR="00A922A5" w:rsidRPr="0059170D" w:rsidRDefault="00A922A5" w:rsidP="00B211CF">
            <w:pPr>
              <w:adjustRightInd w:val="0"/>
              <w:snapToGrid w:val="0"/>
              <w:jc w:val="center"/>
              <w:rPr>
                <w:b/>
                <w:bCs/>
                <w:noProof w:val="0"/>
              </w:rPr>
            </w:pPr>
            <w:r w:rsidRPr="0059170D">
              <w:rPr>
                <w:b/>
                <w:bCs/>
                <w:noProof w:val="0"/>
              </w:rPr>
              <w:t>Ginsamid</w:t>
            </w:r>
          </w:p>
        </w:tc>
        <w:tc>
          <w:tcPr>
            <w:tcW w:w="898" w:type="pct"/>
            <w:shd w:val="clear" w:color="auto" w:fill="auto"/>
            <w:vAlign w:val="center"/>
          </w:tcPr>
          <w:p w14:paraId="6005F5B5"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0.15</w:t>
            </w:r>
          </w:p>
        </w:tc>
        <w:tc>
          <w:tcPr>
            <w:tcW w:w="312" w:type="pct"/>
            <w:shd w:val="clear" w:color="auto" w:fill="auto"/>
            <w:vAlign w:val="center"/>
          </w:tcPr>
          <w:p w14:paraId="5FB00109" w14:textId="77777777" w:rsidR="00A922A5" w:rsidRPr="0059170D" w:rsidRDefault="00A922A5" w:rsidP="00B211CF">
            <w:pPr>
              <w:adjustRightInd w:val="0"/>
              <w:snapToGrid w:val="0"/>
              <w:jc w:val="center"/>
              <w:rPr>
                <w:noProof w:val="0"/>
              </w:rPr>
            </w:pPr>
            <w:r w:rsidRPr="0059170D">
              <w:rPr>
                <w:noProof w:val="0"/>
              </w:rPr>
              <w:t>7500</w:t>
            </w:r>
          </w:p>
        </w:tc>
        <w:tc>
          <w:tcPr>
            <w:tcW w:w="563" w:type="pct"/>
            <w:shd w:val="clear" w:color="auto" w:fill="auto"/>
            <w:vAlign w:val="center"/>
          </w:tcPr>
          <w:p w14:paraId="7E249FC4"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5E1218D0"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place of proteolysis (CPH-site)</w:t>
            </w:r>
          </w:p>
        </w:tc>
        <w:tc>
          <w:tcPr>
            <w:tcW w:w="444" w:type="pct"/>
            <w:shd w:val="clear" w:color="auto" w:fill="auto"/>
            <w:vAlign w:val="center"/>
          </w:tcPr>
          <w:p w14:paraId="774ED214" w14:textId="66D4953D"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{"citationItems":[{"id":"ITEM-1","itemData":{"DOI":"10.3390/molecules26226794","ISSN":"1420-3049","abstract":"A number of framework amides with a ginsenol backbone have been synthesized using the Ritter reaction. We named the acetamide as Ginsamide. A method was developed for the synthesis of the corresponding amine and thioacetamide. The new compounds revealed a high activity against H1N1 influenza, which was confirmed using an animal model. Biological experiments were performed to determine the mechanism of action of the new agents, a ginsamide-resistant strain of influenza virus was obtained, and the pathogenicity of the resistant strain and the control strain was studied. It was shown that the emergence of resistance to Ginsamide was accompanied by a reduction in the pathogenicity of the influenza virus.","author":[{"dropping-particle":"","family":"Volobueva","given":"Aleksandrina S.","non-dropping-particle":"","parse-names":false,"suffix":""},{"dropping-particle":"","family":"Yarovaya","given":"Olga I.","non-dropping-particle":"","parse-names":false,"suffix":""},{"dropping-particle":"V.","family":"Kireeva","given":"Marina","non-dropping-particle":"","parse-names":false,"suffix":""},{"dropping-particle":"","family":"Borisevich","given":"Sophia S.","non-dropping-particle":"","parse-names":false,"suffix":""},{"dropping-particle":"","family":"Kovaleva","given":"Kseniya S.","non-dropping-particle":"","parse-names":false,"suffix":""},{"dropping-particle":"","family":"Mainagashev","given":"Iliya Ya.","non-dropping-particle":"","parse-names":false,"suffix":""},{"dropping-particle":"V.","family":"Gatilov","given":"Yuri","non-dropping-particle":"","parse-names":false,"suffix":""},{"dropping-particle":"","family":"Ilyina","given":"Margarita G.","non-dropping-particle":"","parse-names":false,"suffix":""},{"dropping-particle":"V.","family":"Zarubaev","given":"Vladimir","non-dropping-particle":"","parse-names":false,"suffix":""},{"dropping-particle":"","family":"Salakhutdinov","given":"Nariman F.","non-dropping-particle":"","parse-names":false,"suffix":""}],"container-title":"Molecules","id":"ITEM-1","issue":"22","issued":{"date-parts":[["2021","11","10"]]},"page":"6794","title":"Discovery of New Ginsenol-Like Compounds with High Antiviral Activity","type":"article-journal","volume":"26"},"uris":["http://www.mendeley.com/documents/?uuid=019f6695-e6af-430d-826a-089c5121d75b"]}],"mendeley":{"formattedCitation":"[35]","plainTextFormattedCitation":"[35]","previouslyFormattedCitation":"[35]"},"properties":{"noteIndex":0},"schema":"https://github.com/citation-style-language/schema/raw/master/csl-citation.json"}</w:instrText>
            </w:r>
            <w:r w:rsidRPr="0059170D">
              <w:rPr>
                <w:noProof w:val="0"/>
              </w:rPr>
              <w:fldChar w:fldCharType="separate"/>
            </w:r>
            <w:r w:rsidRPr="0059170D">
              <w:t>[35]</w:t>
            </w:r>
            <w:r w:rsidRPr="0059170D">
              <w:rPr>
                <w:noProof w:val="0"/>
              </w:rPr>
              <w:fldChar w:fldCharType="end"/>
            </w:r>
          </w:p>
        </w:tc>
      </w:tr>
      <w:tr w:rsidR="00A922A5" w:rsidRPr="0059170D" w14:paraId="0ECAC508" w14:textId="77777777" w:rsidTr="00B211CF">
        <w:trPr>
          <w:jc w:val="center"/>
        </w:trPr>
        <w:tc>
          <w:tcPr>
            <w:tcW w:w="163" w:type="pct"/>
            <w:shd w:val="clear" w:color="auto" w:fill="auto"/>
            <w:vAlign w:val="center"/>
          </w:tcPr>
          <w:p w14:paraId="5B3F77B7" w14:textId="77777777" w:rsidR="00A922A5" w:rsidRPr="0059170D" w:rsidRDefault="00A922A5" w:rsidP="00B211CF">
            <w:pPr>
              <w:adjustRightInd w:val="0"/>
              <w:snapToGrid w:val="0"/>
              <w:jc w:val="center"/>
              <w:rPr>
                <w:noProof w:val="0"/>
              </w:rPr>
            </w:pPr>
            <w:r w:rsidRPr="0059170D">
              <w:rPr>
                <w:noProof w:val="0"/>
              </w:rPr>
              <w:t>29</w:t>
            </w:r>
          </w:p>
        </w:tc>
        <w:tc>
          <w:tcPr>
            <w:tcW w:w="1390" w:type="pct"/>
            <w:shd w:val="clear" w:color="auto" w:fill="auto"/>
            <w:vAlign w:val="center"/>
          </w:tcPr>
          <w:p w14:paraId="2CE09E51"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1EEAE161" wp14:editId="33D51045">
                  <wp:extent cx="1464945" cy="1100455"/>
                  <wp:effectExtent l="0" t="0" r="1905" b="444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64945" cy="1100455"/>
                          </a:xfrm>
                          <a:prstGeom prst="rect">
                            <a:avLst/>
                          </a:prstGeom>
                          <a:noFill/>
                          <a:ln>
                            <a:noFill/>
                          </a:ln>
                        </pic:spPr>
                      </pic:pic>
                    </a:graphicData>
                  </a:graphic>
                </wp:inline>
              </w:drawing>
            </w:r>
          </w:p>
        </w:tc>
        <w:tc>
          <w:tcPr>
            <w:tcW w:w="898" w:type="pct"/>
            <w:shd w:val="clear" w:color="auto" w:fill="auto"/>
            <w:vAlign w:val="center"/>
          </w:tcPr>
          <w:p w14:paraId="40266669"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1.9</w:t>
            </w:r>
          </w:p>
        </w:tc>
        <w:tc>
          <w:tcPr>
            <w:tcW w:w="312" w:type="pct"/>
            <w:shd w:val="clear" w:color="auto" w:fill="auto"/>
            <w:vAlign w:val="center"/>
          </w:tcPr>
          <w:p w14:paraId="1C33B3F2" w14:textId="77777777" w:rsidR="00A922A5" w:rsidRPr="0059170D" w:rsidRDefault="00A922A5" w:rsidP="00B211CF">
            <w:pPr>
              <w:adjustRightInd w:val="0"/>
              <w:snapToGrid w:val="0"/>
              <w:jc w:val="center"/>
              <w:rPr>
                <w:noProof w:val="0"/>
              </w:rPr>
            </w:pPr>
            <w:r w:rsidRPr="0059170D">
              <w:rPr>
                <w:noProof w:val="0"/>
              </w:rPr>
              <w:t>26</w:t>
            </w:r>
          </w:p>
        </w:tc>
        <w:tc>
          <w:tcPr>
            <w:tcW w:w="563" w:type="pct"/>
            <w:shd w:val="clear" w:color="auto" w:fill="auto"/>
            <w:vAlign w:val="center"/>
          </w:tcPr>
          <w:p w14:paraId="068B10AD"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200B7472"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place of proteolysis (CPH-site)</w:t>
            </w:r>
          </w:p>
        </w:tc>
        <w:tc>
          <w:tcPr>
            <w:tcW w:w="444" w:type="pct"/>
            <w:shd w:val="clear" w:color="auto" w:fill="auto"/>
            <w:vAlign w:val="center"/>
          </w:tcPr>
          <w:p w14:paraId="727F0AB5" w14:textId="7B2D032C"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ejmech.2020.112223","ISSN":"02235234","author":[{"dropping-particle":"","family":"Castro","given":"Sonia","non-dropping-particle":"de","parse-names":false,"suffix":""},{"dropping-particle":"","family":"Ginex","given":"Tiziana","non-dropping-particle":"","parse-names":false,"suffix":""},{"dropping-particle":"","family":"Vanderlinden","given":"Evelien","non-dropping-particle":"","parse-names":false,"suffix":""},{"dropping-particle":"","family":"Laporte","given":"Manon","non-dropping-particle":"","parse-names":false,"suffix":""},{"dropping-particle":"","family":"Stevaert","given":"Annelies","non-dropping-particle":"","parse-names":false,"suffix":""},{"dropping-particle":"","family":"Cumella","given":"José","non-dropping-particle":"","parse-names":false,"suffix":""},{"dropping-particle":"","family":"Gago","given":"Federico","non-dropping-particle":"","parse-names":false,"suffix":""},{"dropping-particle":"","family":"Camarasa","given":"María José","non-dropping-particle":"","parse-names":false,"suffix":""},{"dropping-particle":"","family":"Luque","given":"F. Javier","non-dropping-particle":"","parse-names":false,"suffix":""},{"dropping-particle":"","family":"Naesens","given":"Lieve","non-dropping-particle":"","parse-names":false,"suffix":""},{"dropping-particle":"","family":"Velazquez","given":"Sonsoles","non-dropping-particle":"","parse-names":false,"suffix":""}],"container-title":"European Journal of Medicinal Chemistry","id":"ITEM-1","issued":{"date-parts":[["2020","5"]]},"page":"112223","title":"N-benzyl 4,4-disubstituted piperidines as a potent class of influenza H1N1 virus inhibitors showing a novel mechanism of hemagglutinin fusion peptide interaction","type":"article-journal","volume":"194"},"uris":["http://www.mendeley.com/documents/?uuid=9abb5d37-3602-4d35-985f-91084c042727"]}],"mendeley":{"formattedCitation":"[36]","plainTextFormattedCitation":"[36]","previouslyFormattedCitation":"[36]"},"properties":{"noteIndex":0},"schema":"https://github.com/citation-style-language/schema/raw/master/csl-citation.json"}</w:instrText>
            </w:r>
            <w:r w:rsidRPr="0059170D">
              <w:rPr>
                <w:noProof w:val="0"/>
              </w:rPr>
              <w:fldChar w:fldCharType="separate"/>
            </w:r>
            <w:r w:rsidRPr="0059170D">
              <w:t>[36]</w:t>
            </w:r>
            <w:r w:rsidRPr="0059170D">
              <w:rPr>
                <w:noProof w:val="0"/>
              </w:rPr>
              <w:fldChar w:fldCharType="end"/>
            </w:r>
          </w:p>
        </w:tc>
      </w:tr>
      <w:tr w:rsidR="00A922A5" w:rsidRPr="0059170D" w14:paraId="43653618" w14:textId="77777777" w:rsidTr="00B211CF">
        <w:trPr>
          <w:jc w:val="center"/>
        </w:trPr>
        <w:tc>
          <w:tcPr>
            <w:tcW w:w="163" w:type="pct"/>
            <w:shd w:val="clear" w:color="auto" w:fill="auto"/>
            <w:vAlign w:val="center"/>
          </w:tcPr>
          <w:p w14:paraId="13F58060" w14:textId="77777777" w:rsidR="00A922A5" w:rsidRPr="0059170D" w:rsidRDefault="00A922A5" w:rsidP="00B211CF">
            <w:pPr>
              <w:adjustRightInd w:val="0"/>
              <w:snapToGrid w:val="0"/>
              <w:jc w:val="center"/>
              <w:rPr>
                <w:noProof w:val="0"/>
              </w:rPr>
            </w:pPr>
            <w:r w:rsidRPr="0059170D">
              <w:rPr>
                <w:noProof w:val="0"/>
              </w:rPr>
              <w:t>30</w:t>
            </w:r>
          </w:p>
        </w:tc>
        <w:tc>
          <w:tcPr>
            <w:tcW w:w="1390" w:type="pct"/>
            <w:shd w:val="clear" w:color="auto" w:fill="auto"/>
            <w:vAlign w:val="center"/>
          </w:tcPr>
          <w:p w14:paraId="4C4AACC1"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0FDDEC3A" wp14:editId="4FBC39A5">
                  <wp:extent cx="1642745" cy="1007745"/>
                  <wp:effectExtent l="0" t="0" r="0" b="190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a:extLst>
                              <a:ext uri="{28A0092B-C50C-407E-A947-70E740481C1C}">
                                <a14:useLocalDpi xmlns:a14="http://schemas.microsoft.com/office/drawing/2010/main" val="0"/>
                              </a:ext>
                            </a:extLst>
                          </a:blip>
                          <a:srcRect t="19659"/>
                          <a:stretch>
                            <a:fillRect/>
                          </a:stretch>
                        </pic:blipFill>
                        <pic:spPr bwMode="auto">
                          <a:xfrm>
                            <a:off x="0" y="0"/>
                            <a:ext cx="1642745" cy="1007745"/>
                          </a:xfrm>
                          <a:prstGeom prst="rect">
                            <a:avLst/>
                          </a:prstGeom>
                          <a:noFill/>
                          <a:ln>
                            <a:noFill/>
                          </a:ln>
                        </pic:spPr>
                      </pic:pic>
                    </a:graphicData>
                  </a:graphic>
                </wp:inline>
              </w:drawing>
            </w:r>
          </w:p>
          <w:p w14:paraId="67D245B2" w14:textId="77777777" w:rsidR="00A922A5" w:rsidRPr="0059170D" w:rsidRDefault="00A922A5" w:rsidP="00B211CF">
            <w:pPr>
              <w:adjustRightInd w:val="0"/>
              <w:snapToGrid w:val="0"/>
              <w:jc w:val="center"/>
              <w:rPr>
                <w:b/>
                <w:bCs/>
                <w:noProof w:val="0"/>
              </w:rPr>
            </w:pPr>
            <w:r w:rsidRPr="0059170D">
              <w:rPr>
                <w:b/>
                <w:bCs/>
                <w:noProof w:val="0"/>
              </w:rPr>
              <w:t>IY7640</w:t>
            </w:r>
          </w:p>
        </w:tc>
        <w:tc>
          <w:tcPr>
            <w:tcW w:w="898" w:type="pct"/>
            <w:shd w:val="clear" w:color="auto" w:fill="auto"/>
            <w:vAlign w:val="center"/>
          </w:tcPr>
          <w:p w14:paraId="08C8B8DA"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0.7</w:t>
            </w:r>
          </w:p>
          <w:p w14:paraId="176827FD"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(A/H3N2) = 83.1</w:t>
            </w:r>
          </w:p>
          <w:p w14:paraId="11D2CF82"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(A/H5N1) = 59.6</w:t>
            </w:r>
          </w:p>
        </w:tc>
        <w:tc>
          <w:tcPr>
            <w:tcW w:w="312" w:type="pct"/>
            <w:shd w:val="clear" w:color="auto" w:fill="auto"/>
            <w:vAlign w:val="center"/>
          </w:tcPr>
          <w:p w14:paraId="5F6F6359" w14:textId="77777777" w:rsidR="00A922A5" w:rsidRPr="0059170D" w:rsidRDefault="00A922A5" w:rsidP="00B211CF">
            <w:pPr>
              <w:adjustRightInd w:val="0"/>
              <w:snapToGrid w:val="0"/>
              <w:jc w:val="center"/>
              <w:rPr>
                <w:noProof w:val="0"/>
              </w:rPr>
            </w:pPr>
            <w:r w:rsidRPr="0059170D">
              <w:rPr>
                <w:noProof w:val="0"/>
              </w:rPr>
              <w:t>1143</w:t>
            </w:r>
          </w:p>
          <w:p w14:paraId="4F434537" w14:textId="77777777" w:rsidR="00A922A5" w:rsidRPr="0059170D" w:rsidRDefault="00A922A5" w:rsidP="00B211CF">
            <w:pPr>
              <w:adjustRightInd w:val="0"/>
              <w:snapToGrid w:val="0"/>
              <w:jc w:val="center"/>
              <w:rPr>
                <w:noProof w:val="0"/>
              </w:rPr>
            </w:pPr>
            <w:r w:rsidRPr="0059170D">
              <w:rPr>
                <w:noProof w:val="0"/>
              </w:rPr>
              <w:t>10</w:t>
            </w:r>
          </w:p>
          <w:p w14:paraId="62C340CB" w14:textId="77777777" w:rsidR="00A922A5" w:rsidRPr="0059170D" w:rsidRDefault="00A922A5" w:rsidP="00B211CF">
            <w:pPr>
              <w:adjustRightInd w:val="0"/>
              <w:snapToGrid w:val="0"/>
              <w:jc w:val="center"/>
              <w:rPr>
                <w:noProof w:val="0"/>
              </w:rPr>
            </w:pPr>
            <w:r w:rsidRPr="0059170D">
              <w:rPr>
                <w:noProof w:val="0"/>
              </w:rPr>
              <w:t>13</w:t>
            </w:r>
          </w:p>
        </w:tc>
        <w:tc>
          <w:tcPr>
            <w:tcW w:w="563" w:type="pct"/>
            <w:shd w:val="clear" w:color="auto" w:fill="auto"/>
            <w:vAlign w:val="center"/>
          </w:tcPr>
          <w:p w14:paraId="7799A893"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5CE500C4" w14:textId="77777777" w:rsidR="00A922A5" w:rsidRPr="0059170D" w:rsidRDefault="00A922A5" w:rsidP="00B211CF">
            <w:pPr>
              <w:adjustRightInd w:val="0"/>
              <w:snapToGrid w:val="0"/>
              <w:jc w:val="center"/>
              <w:rPr>
                <w:noProof w:val="0"/>
              </w:rPr>
            </w:pPr>
            <w:r w:rsidRPr="0059170D">
              <w:rPr>
                <w:noProof w:val="0"/>
              </w:rPr>
              <w:t>НА</w:t>
            </w:r>
            <w:r w:rsidRPr="0059170D">
              <w:rPr>
                <w:noProof w:val="0"/>
                <w:vertAlign w:val="subscript"/>
              </w:rPr>
              <w:t>2</w:t>
            </w:r>
            <w:r w:rsidRPr="0059170D">
              <w:rPr>
                <w:noProof w:val="0"/>
              </w:rPr>
              <w:t>: stem part – the cavity between the TBH-site and the epitope</w:t>
            </w:r>
          </w:p>
        </w:tc>
        <w:tc>
          <w:tcPr>
            <w:tcW w:w="444" w:type="pct"/>
            <w:shd w:val="clear" w:color="auto" w:fill="auto"/>
            <w:vAlign w:val="center"/>
          </w:tcPr>
          <w:p w14:paraId="585B58A9" w14:textId="65FBAF80"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{"citationItems":[{"id":"ITEM-1","itemData":{"DOI":"10.1128/JVI.00878-19","ISSN":"0022-538X","abstract":"&lt;p&gt;Anti-influenza drugs with broad-spectrum efficacy against antigenically diverse influenza viruses can be highly useful when no vaccines are available. To develop new anti-influenza drugs, we screened a number of small molecules and identified a strong candidate, IY7640. When added at the time of or after influenza virus infection, IY7640 was observed to successfully inhibit or reduce viral replication in cells. We subsequently discovered that IY7640 targets the stalk region of the influenza HA protein, which exhibits a relatively high degree of amino acid sequence conservation across various (sub)types of influenza viruses. Furthermore, IY7640 was observed to block HA-mediated membrane fusion of H1N1, H3N2, and influenza B viruses in cells. Although it appears less effective against strains other than H1N1 subtype viruses in a challenge study in mice, we suggest that the small molecule IY7640 has potential to be optimized as a new anti-influenza drug.&lt;/p&gt;","author":[{"dropping-particle":"Il","family":"Kim","given":"Jin","non-dropping-particle":"","parse-names":false,"suffix":""},{"dropping-particle":"","family":"Lee","given":"Sangmoo","non-dropping-particle":"","parse-names":false,"suffix":""},{"dropping-particle":"","family":"Lee","given":"Gong Yeal","non-dropping-particle":"","parse-names":false,"suffix":""},{"dropping-particle":"","family":"Park","given":"Sehee","non-dropping-particle":"","parse-names":false,"suffix":""},{"dropping-particle":"","family":"Bae","given":"Joon-Yong","non-dropping-particle":"","parse-names":false,"suffix":""},{"dropping-particle":"","family":"Heo","given":"Jun","non-dropping-particle":"","parse-names":false,"suffix":""},{"dropping-particle":"","family":"Kim","given":"Hong-Youb","non-dropping-particle":"","parse-names":false,"suffix":""},{"dropping-particle":"","family":"Woo","given":"Seok-Hun","non-dropping-particle":"","parse-names":false,"suffix":""},{"dropping-particle":"","family":"Lee","given":"Hae Un","non-dropping-particle":"","parse-names":false,"suffix":""},{"dropping-particle":"","family":"Ahn","given":"Chung Am","non-dropping-particle":"","parse-names":false,"suffix":""},{"dropping-particle":"","family":"Bang","given":"Hye Jin","non-dropping-particle":"","parse-names":false,"suffix":""},{"dropping-particle":"","family":"Ju","given":"Hyun Soo","non-dropping-particle":"","parse-names":false,"suffix":""},{"dropping-particle":"","family":"Ok","given":"Kiwon","non-dropping-particle":"","parse-names":false,"suffix":""},{"dropping-particle":"","family":"Byun","given":"Youngjoo","non-dropping-particle":"","parse-names":false,"suffix":""},{"dropping-particle":"","family":"Cho","given":"Dae-Jin","non-dropping-particle":"","parse-names":false,"suffix":""},{"dropping-particle":"","family":"Shin","given":"Jae Soo","non-dropping-particle":"","parse-names":false,"suffix":""},{"dropping-particle":"","family":"Kim","given":"Dong-Yeon","non-dropping-particle":"","parse-names":false,"suffix":""},{"dropping-particle":"","family":"Park","given":"Mee Sook","non-dropping-particle":"","parse-names":false,"suffix":""},{"dropping-particle":"","family":"Park","given":"Man-Seong","non-dropping-particle":"","parse-names":false,"suffix":""}],"container-title":"Journal of Virology","id":"ITEM-1","issue":"17","issued":{"date-parts":[["2019","9"]]},"title":"Novel Small Molecule Targeting the Hemagglutinin Stalk of Influenza Viruses","type":"article-journal","volume":"93"},"uris":["http://www.mendeley.com/documents/?uuid=26d6b2b3-35ca-3257-86ec-32a6b244dc40"]}],"mendeley":{"formattedCitation":"[37]","plainTextFormattedCitation":"[37]","previouslyFormattedCitation":"[37]"},"properties":{"noteIndex":0},"schema":"https://github.com/citation-style-language/schema/raw/master/csl-citation.json"}</w:instrText>
            </w:r>
            <w:r w:rsidRPr="0059170D">
              <w:rPr>
                <w:noProof w:val="0"/>
              </w:rPr>
              <w:fldChar w:fldCharType="separate"/>
            </w:r>
            <w:r w:rsidRPr="0059170D">
              <w:t>[37]</w:t>
            </w:r>
            <w:r w:rsidRPr="0059170D">
              <w:rPr>
                <w:noProof w:val="0"/>
              </w:rPr>
              <w:fldChar w:fldCharType="end"/>
            </w:r>
          </w:p>
        </w:tc>
      </w:tr>
      <w:tr w:rsidR="00A922A5" w:rsidRPr="0059170D" w14:paraId="0B5FD9F2" w14:textId="77777777" w:rsidTr="00B211CF">
        <w:trPr>
          <w:jc w:val="center"/>
        </w:trPr>
        <w:tc>
          <w:tcPr>
            <w:tcW w:w="163" w:type="pct"/>
            <w:shd w:val="clear" w:color="auto" w:fill="auto"/>
            <w:vAlign w:val="center"/>
          </w:tcPr>
          <w:p w14:paraId="1CD9035F" w14:textId="77777777" w:rsidR="00A922A5" w:rsidRPr="0059170D" w:rsidRDefault="00A922A5" w:rsidP="00B211CF">
            <w:pPr>
              <w:adjustRightInd w:val="0"/>
              <w:snapToGrid w:val="0"/>
              <w:jc w:val="center"/>
              <w:rPr>
                <w:noProof w:val="0"/>
              </w:rPr>
            </w:pPr>
            <w:r w:rsidRPr="0059170D">
              <w:rPr>
                <w:noProof w:val="0"/>
              </w:rPr>
              <w:t>31</w:t>
            </w:r>
          </w:p>
        </w:tc>
        <w:tc>
          <w:tcPr>
            <w:tcW w:w="1390" w:type="pct"/>
            <w:shd w:val="clear" w:color="auto" w:fill="auto"/>
            <w:vAlign w:val="center"/>
          </w:tcPr>
          <w:p w14:paraId="4C632662"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02FC6136" wp14:editId="272A082B">
                  <wp:extent cx="1185545" cy="72834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a:extLst>
                              <a:ext uri="{28A0092B-C50C-407E-A947-70E740481C1C}">
                                <a14:useLocalDpi xmlns:a14="http://schemas.microsoft.com/office/drawing/2010/main" val="0"/>
                              </a:ext>
                            </a:extLst>
                          </a:blip>
                          <a:srcRect t="17587"/>
                          <a:stretch>
                            <a:fillRect/>
                          </a:stretch>
                        </pic:blipFill>
                        <pic:spPr bwMode="auto">
                          <a:xfrm>
                            <a:off x="0" y="0"/>
                            <a:ext cx="1185545" cy="728345"/>
                          </a:xfrm>
                          <a:prstGeom prst="rect">
                            <a:avLst/>
                          </a:prstGeom>
                          <a:noFill/>
                          <a:ln>
                            <a:noFill/>
                          </a:ln>
                        </pic:spPr>
                      </pic:pic>
                    </a:graphicData>
                  </a:graphic>
                </wp:inline>
              </w:drawing>
            </w:r>
          </w:p>
          <w:p w14:paraId="12C45366" w14:textId="77777777" w:rsidR="00A922A5" w:rsidRPr="0059170D" w:rsidRDefault="00A922A5" w:rsidP="00B211CF">
            <w:pPr>
              <w:adjustRightInd w:val="0"/>
              <w:snapToGrid w:val="0"/>
              <w:jc w:val="center"/>
              <w:rPr>
                <w:b/>
                <w:bCs/>
                <w:noProof w:val="0"/>
              </w:rPr>
            </w:pPr>
            <w:r w:rsidRPr="0059170D">
              <w:rPr>
                <w:b/>
                <w:bCs/>
                <w:noProof w:val="0"/>
              </w:rPr>
              <w:t>M090</w:t>
            </w:r>
          </w:p>
        </w:tc>
        <w:tc>
          <w:tcPr>
            <w:tcW w:w="898" w:type="pct"/>
            <w:shd w:val="clear" w:color="auto" w:fill="auto"/>
            <w:vAlign w:val="center"/>
          </w:tcPr>
          <w:p w14:paraId="10C022B6"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(A/H1N1) = 2.2</w:t>
            </w:r>
          </w:p>
        </w:tc>
        <w:tc>
          <w:tcPr>
            <w:tcW w:w="312" w:type="pct"/>
            <w:shd w:val="clear" w:color="auto" w:fill="auto"/>
            <w:vAlign w:val="center"/>
          </w:tcPr>
          <w:p w14:paraId="36004B80" w14:textId="77777777" w:rsidR="00A922A5" w:rsidRPr="0059170D" w:rsidRDefault="00A922A5" w:rsidP="00B211CF">
            <w:pPr>
              <w:adjustRightInd w:val="0"/>
              <w:snapToGrid w:val="0"/>
              <w:jc w:val="center"/>
              <w:rPr>
                <w:noProof w:val="0"/>
              </w:rPr>
            </w:pPr>
            <w:r w:rsidRPr="0059170D">
              <w:rPr>
                <w:noProof w:val="0"/>
              </w:rPr>
              <w:t>11</w:t>
            </w:r>
          </w:p>
        </w:tc>
        <w:tc>
          <w:tcPr>
            <w:tcW w:w="563" w:type="pct"/>
            <w:shd w:val="clear" w:color="auto" w:fill="auto"/>
            <w:vAlign w:val="center"/>
          </w:tcPr>
          <w:p w14:paraId="445D4DDC"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4A80BB07" w14:textId="77777777" w:rsidR="00A922A5" w:rsidRPr="0059170D" w:rsidRDefault="00A922A5" w:rsidP="00B211CF">
            <w:pPr>
              <w:adjustRightInd w:val="0"/>
              <w:snapToGrid w:val="0"/>
              <w:jc w:val="center"/>
              <w:rPr>
                <w:noProof w:val="0"/>
              </w:rPr>
            </w:pPr>
            <w:r w:rsidRPr="0059170D">
              <w:rPr>
                <w:noProof w:val="0"/>
              </w:rPr>
              <w:t>HA</w:t>
            </w:r>
            <w:r w:rsidRPr="0059170D">
              <w:rPr>
                <w:noProof w:val="0"/>
                <w:vertAlign w:val="subscript"/>
              </w:rPr>
              <w:t>2</w:t>
            </w:r>
            <w:r w:rsidRPr="0059170D">
              <w:rPr>
                <w:noProof w:val="0"/>
              </w:rPr>
              <w:t xml:space="preserve">: cavity at the interface of two subunits between a long </w:t>
            </w:r>
            <w:r w:rsidRPr="0059170D">
              <w:rPr>
                <w:noProof w:val="0"/>
              </w:rPr>
              <w:sym w:font="Symbol" w:char="F061"/>
            </w:r>
            <w:r w:rsidRPr="0059170D">
              <w:rPr>
                <w:noProof w:val="0"/>
              </w:rPr>
              <w:t xml:space="preserve">-helix and a loop connecting two </w:t>
            </w:r>
            <w:r w:rsidRPr="0059170D">
              <w:rPr>
                <w:noProof w:val="0"/>
              </w:rPr>
              <w:sym w:font="Symbol" w:char="F061"/>
            </w:r>
            <w:r w:rsidRPr="0059170D">
              <w:rPr>
                <w:noProof w:val="0"/>
              </w:rPr>
              <w:t>-helixes</w:t>
            </w:r>
          </w:p>
        </w:tc>
        <w:tc>
          <w:tcPr>
            <w:tcW w:w="444" w:type="pct"/>
            <w:shd w:val="clear" w:color="auto" w:fill="auto"/>
            <w:vAlign w:val="center"/>
          </w:tcPr>
          <w:p w14:paraId="4793C7AC" w14:textId="1F035E33"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{"citationItems":[{"id":"ITEM-1","itemData":{"DOI":"10.1021/acs.jmedchem.8b00042","ISSN":"15204804","PMID":"29799746","abstract":"Influenza pandemic is a constant major threat to public health caused by influenza A viruses (IAVs). IAVs are subcategorized by the surface proteins hemagglutinin (HA) and neuraminidase (NA), in which they are both essential targets for drug discovery. While it is of great concern that NA inhibitor oseltamivir resistant strains are frequently identified from human or avian influenza virus, structural and functional characterization of influenza HA has raised hopes for new antiviral therapies. In this study, we explored a structure-activity relationship (SAR) of pinanamine-based antivirals and discovered a potent inhibitor M090 against amantadine-resistant viruses, including the 2009 H1N1 pandemic strains, and oseltamivir-resistant viruses. Mechanism of action studies, particularly hemolysis inhibition, indicated that M090 targets influenza HA and it occupied a highly conserved pocket of the HA 2 domain and inhibited virus-mediated membrane fusion by \"locking\" the bending state of HA 2 during the conformational rearrangement process. This work provides new binding sites within the HA protein and indicates that this pocket may be a promising target for broad-spectrum anti-influenza A drug design and development.","author":[{"dropping-particle":"","family":"Zhao","given":"Xin","non-dropping-particle":"","parse-names":false,"suffix":""},{"dropping-particle":"","family":"Li","given":"Runfeng","non-dropping-particle":"","parse-names":false,"suffix":""},{"dropping-particle":"","family":"Zhou","given":"Yang","non-dropping-particle":"","parse-names":false,"suffix":""},{"dropping-particle":"","family":"Xiao","given":"Mengjie","non-dropping-particle":"","parse-names":false,"suffix":""},{"dropping-particle":"","family":"Ma","given":"Chunlong","non-dropping-particle":"","parse-names":false,"suffix":""},{"dropping-particle":"","family":"Yang","given":"Zhongjin","non-dropping-particle":"","parse-names":false,"suffix":""},{"dropping-particle":"","family":"Zeng","given":"Shaogao","non-dropping-particle":"","parse-names":false,"suffix":""},{"dropping-particle":"","family":"Du","given":"Qiuling","non-dropping-particle":"","parse-names":false,"suffix":""},{"dropping-particle":"","family":"Yang","given":"Chunguang","non-dropping-particle":"","parse-names":false,"suffix":""},{"dropping-particle":"","family":"Jiang","given":"Haiming","non-dropping-particle":"","parse-names":false,"suffix":""},{"dropping-particle":"","family":"Hu","given":"Yanmei","non-dropping-particle":"","parse-names":false,"suffix":""},{"dropping-particle":"","family":"Wang","given":"Kefeng","non-dropping-particle":"","parse-names":false,"suffix":""},{"dropping-particle":"","family":"Mok","given":"Chris Ka Pun","non-dropping-particle":"","parse-names":false,"suffix":""},{"dropping-particle":"","family":"Sun","given":"Ping","non-dropping-particle":"","parse-names":false,"suffix":""},{"dropping-particle":"","family":"Dong","given":"Jianghong","non-dropping-particle":"","parse-names":false,"suffix":""},{"dropping-particle":"","family":"Cui","given":"Wei","non-dropping-particle":"","parse-names":false,"suffix":""},{"dropping-particle":"","family":"Wang","given":"Jun","non-dropping-particle":"","parse-names":false,"suffix":""},{"dropping-particle":"","family":"Tu","given":"Yaoquan","non-dropping-particle":"","parse-names":false,"suffix":""},{"dropping-particle":"","family":"Yang","given":"Zifeng","non-dropping-particle":"","parse-names":false,"suffix":""},{"dropping-particle":"","family":"Hu","given":"Wenhui","non-dropping-particle":"","parse-names":false,"suffix":""}],"container-title":"Journal of Medicinal Chemistry","id":"ITEM-1","issue":"12","issued":{"date-parts":[["2018","6","28"]]},"page":"5187-5198","publisher":"American Chemical Society","title":"Discovery of Highly Potent Pinanamine-Based Inhibitors against Amantadine- and Oseltamivir-Resistant Influenza A Viruses","type":"article-journal","volume":"61"},"uris":["http://www.mendeley.com/documents/?uuid=ce083d43-e3ae-3ae4-8847-d29d24d89094"]}],"mendeley":{"formattedCitation":"[38]","plainTextFormattedCitation":"[38]","previouslyFormattedCitation":"[38]"},"properties":{"noteIndex":0},"schema":"https://github.com/citation-style-language/schema/raw/master/csl-citation.json"}</w:instrText>
            </w:r>
            <w:r w:rsidRPr="0059170D">
              <w:rPr>
                <w:noProof w:val="0"/>
              </w:rPr>
              <w:fldChar w:fldCharType="separate"/>
            </w:r>
            <w:r w:rsidRPr="0059170D">
              <w:t>[38]</w:t>
            </w:r>
            <w:r w:rsidRPr="0059170D">
              <w:rPr>
                <w:noProof w:val="0"/>
              </w:rPr>
              <w:fldChar w:fldCharType="end"/>
            </w:r>
          </w:p>
        </w:tc>
      </w:tr>
      <w:tr w:rsidR="00A922A5" w:rsidRPr="0059170D" w14:paraId="56FDA168" w14:textId="77777777" w:rsidTr="00B211CF">
        <w:trPr>
          <w:jc w:val="center"/>
        </w:trPr>
        <w:tc>
          <w:tcPr>
            <w:tcW w:w="5000" w:type="pct"/>
            <w:gridSpan w:val="7"/>
            <w:shd w:val="clear" w:color="auto" w:fill="auto"/>
            <w:vAlign w:val="center"/>
          </w:tcPr>
          <w:p w14:paraId="7738BED3" w14:textId="77777777" w:rsidR="00A922A5" w:rsidRPr="0059170D" w:rsidRDefault="00A922A5" w:rsidP="00B211CF">
            <w:pPr>
              <w:adjustRightInd w:val="0"/>
              <w:snapToGrid w:val="0"/>
              <w:jc w:val="center"/>
              <w:rPr>
                <w:b/>
                <w:bCs/>
                <w:noProof w:val="0"/>
              </w:rPr>
            </w:pPr>
            <w:r w:rsidRPr="0059170D">
              <w:rPr>
                <w:b/>
                <w:bCs/>
                <w:noProof w:val="0"/>
              </w:rPr>
              <w:t xml:space="preserve">Spike protein of coronavirus </w:t>
            </w:r>
          </w:p>
        </w:tc>
      </w:tr>
      <w:tr w:rsidR="00A922A5" w:rsidRPr="0059170D" w14:paraId="65610389" w14:textId="77777777" w:rsidTr="00B211CF">
        <w:trPr>
          <w:jc w:val="center"/>
        </w:trPr>
        <w:tc>
          <w:tcPr>
            <w:tcW w:w="163" w:type="pct"/>
            <w:shd w:val="clear" w:color="auto" w:fill="auto"/>
            <w:vAlign w:val="center"/>
          </w:tcPr>
          <w:p w14:paraId="5B25FD41" w14:textId="77777777" w:rsidR="00A922A5" w:rsidRPr="0059170D" w:rsidRDefault="00A922A5" w:rsidP="00B211CF">
            <w:pPr>
              <w:adjustRightInd w:val="0"/>
              <w:snapToGrid w:val="0"/>
              <w:jc w:val="center"/>
              <w:rPr>
                <w:noProof w:val="0"/>
              </w:rPr>
            </w:pPr>
            <w:r w:rsidRPr="0059170D">
              <w:rPr>
                <w:noProof w:val="0"/>
              </w:rPr>
              <w:t>32</w:t>
            </w:r>
          </w:p>
        </w:tc>
        <w:tc>
          <w:tcPr>
            <w:tcW w:w="1390" w:type="pct"/>
            <w:shd w:val="clear" w:color="auto" w:fill="auto"/>
            <w:vAlign w:val="center"/>
          </w:tcPr>
          <w:p w14:paraId="5B7184B9"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12883244" wp14:editId="0DFD209D">
                  <wp:extent cx="1642745" cy="82105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a:extLst>
                              <a:ext uri="{28A0092B-C50C-407E-A947-70E740481C1C}">
                                <a14:useLocalDpi xmlns:a14="http://schemas.microsoft.com/office/drawing/2010/main" val="0"/>
                              </a:ext>
                            </a:extLst>
                          </a:blip>
                          <a:srcRect t="28130"/>
                          <a:stretch>
                            <a:fillRect/>
                          </a:stretch>
                        </pic:blipFill>
                        <pic:spPr bwMode="auto">
                          <a:xfrm>
                            <a:off x="0" y="0"/>
                            <a:ext cx="1642745" cy="821055"/>
                          </a:xfrm>
                          <a:prstGeom prst="rect">
                            <a:avLst/>
                          </a:prstGeom>
                          <a:noFill/>
                          <a:ln>
                            <a:noFill/>
                          </a:ln>
                        </pic:spPr>
                      </pic:pic>
                    </a:graphicData>
                  </a:graphic>
                </wp:inline>
              </w:drawing>
            </w:r>
          </w:p>
          <w:p w14:paraId="2CFD8C71" w14:textId="77777777" w:rsidR="00A922A5" w:rsidRPr="0059170D" w:rsidRDefault="00A922A5" w:rsidP="00B211CF">
            <w:pPr>
              <w:adjustRightInd w:val="0"/>
              <w:snapToGrid w:val="0"/>
              <w:jc w:val="center"/>
              <w:rPr>
                <w:b/>
                <w:bCs/>
                <w:noProof w:val="0"/>
              </w:rPr>
            </w:pPr>
            <w:r w:rsidRPr="0059170D">
              <w:rPr>
                <w:b/>
                <w:bCs/>
                <w:noProof w:val="0"/>
              </w:rPr>
              <w:t>SSAA09E2</w:t>
            </w:r>
          </w:p>
        </w:tc>
        <w:tc>
          <w:tcPr>
            <w:tcW w:w="898" w:type="pct"/>
            <w:shd w:val="clear" w:color="auto" w:fill="auto"/>
            <w:vAlign w:val="center"/>
          </w:tcPr>
          <w:p w14:paraId="16019FB9"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(SARS1-S) = 9.7</w:t>
            </w:r>
          </w:p>
        </w:tc>
        <w:tc>
          <w:tcPr>
            <w:tcW w:w="312" w:type="pct"/>
            <w:shd w:val="clear" w:color="auto" w:fill="auto"/>
            <w:vAlign w:val="center"/>
          </w:tcPr>
          <w:p w14:paraId="5759396C" w14:textId="77777777" w:rsidR="00A922A5" w:rsidRPr="0059170D" w:rsidRDefault="00A922A5" w:rsidP="00B211CF">
            <w:pPr>
              <w:adjustRightInd w:val="0"/>
              <w:snapToGrid w:val="0"/>
              <w:jc w:val="center"/>
              <w:rPr>
                <w:noProof w:val="0"/>
              </w:rPr>
            </w:pPr>
            <w:r w:rsidRPr="0059170D">
              <w:rPr>
                <w:noProof w:val="0"/>
              </w:rPr>
              <w:t>&gt; 20</w:t>
            </w:r>
          </w:p>
        </w:tc>
        <w:tc>
          <w:tcPr>
            <w:tcW w:w="563" w:type="pct"/>
            <w:shd w:val="clear" w:color="auto" w:fill="auto"/>
            <w:vAlign w:val="center"/>
          </w:tcPr>
          <w:p w14:paraId="14FCCD70"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4161F610"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interface of binding RBD with ACE-2</w:t>
            </w:r>
          </w:p>
        </w:tc>
        <w:tc>
          <w:tcPr>
            <w:tcW w:w="444" w:type="pct"/>
            <w:shd w:val="clear" w:color="auto" w:fill="auto"/>
            <w:vAlign w:val="center"/>
          </w:tcPr>
          <w:p w14:paraId="66299C60" w14:textId="47AF114A"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{"citationItems":[{"id":"ITEM-1","itemData":{"DOI":"10.1128/JVI.00998-13","ISSN":"0022-538X","abstract":"Severe acute respiratory syndrome (SARS) is an infectious and highly contagious disease that is caused by SARS coronavirus (SARS-CoV) and for which there are currently no approved treatments. We report the discovery and characterization of small-molecule inhibitors of SARS-CoV replication that block viral entry by three different mechanisms. The compounds were discovered by screening a chemical library of compounds for blocking of entry of HIV-1 pseudotyped with SARS-CoV surface glycoprotein S (SARS-S) but not that of HIV-1 pseudotyped with vesicular stomatitis virus surface glycoprotein G (VSV-G). Studies on their mechanisms of action revealed that the compounds act by three distinct mechanisms: (i) SSAA09E2 { N -[[4-(4-methylpiperazin-1-yl)phenyl]methyl]-1,2-oxazole-5-carboxamide} acts through a novel mechanism of action, by blocking early interactions of SARS-S with the receptor for SARS-CoV, angiotensin converting enzyme 2 (ACE2); (ii) SSAA09E1 {[( Z )-1-thiophen-2-ylethylideneamino]thiourea} acts later, by blocking cathepsin L, a host protease required for processing of SARS-S during viral entry; and (iii) SSAA09E3 [ N -(9,10-dioxo-9,10-dihydroanthracen-2-yl)benzamide] also acts later and does not affect interactions of SARS-S with ACE2 or the enzymatic functions of cathepsin L but prevents fusion of the viral membrane with the host cellular membrane. Our work demonstrates that there are at least three independent strategies for blocking SARS-CoV entry, validates these mechanisms of inhibition, and introduces promising leads for the development of SARS therapeutics.","author":[{"dropping-particle":"","family":"Adedeji","given":"Adeyemi O.","non-dropping-particle":"","parse-names":false,"suffix":""},{"dropping-particle":"","family":"Severson","given":"William","non-dropping-particle":"","parse-names":false,"suffix":""},{"dropping-particle":"","family":"Jonsson","given":"Colleen","non-dropping-particle":"","parse-names":false,"suffix":""},{"dropping-particle":"","family":"Singh","given":"Kamalendra","non-dropping-particle":"","parse-names":false,"suffix":""},{"dropping-particle":"","family":"Weiss","given":"Susan R.","non-dropping-particle":"","parse-names":false,"suffix":""},{"dropping-particle":"","family":"Sarafianos","given":"Stefan G.","non-dropping-particle":"","parse-names":false,"suffix":""}],"container-title":"Journal of Virology","id":"ITEM-1","issue":"14","issued":{"date-parts":[["2013","7","15"]]},"page":"8017-8028","title":"Novel Inhibitors of Severe Acute Respiratory Syndrome Coronavirus Entry That Act by Three Distinct Mechanisms","type":"article-journal","volume":"87"},"uris":["http://www.mendeley.com/documents/?uuid=a6fc1379-167d-44e9-930d-ca1579087ccb"]},{"id":"ITEM-2","itemData":{"DOI":"10.1016/j.bpj.2021.06.016","ISSN":"00063495","author":[{"dropping-particle":"","family":"Razizadeh","given":"Meghdad","non-dropping-particle":"","parse-names":false,"suffix":""},{"dropping-particle":"","family":"Nikfar","given":"Mehdi","non-dropping-particle":"","parse-names":false,"suffix":""},{"dropping-particle":"","family":"Liu","given":"Yaling","non-dropping-particle":"","parse-names":false,"suffix":""}],"container-title":"Biophysical Journal","id":"ITEM-2","issue":"14","issued":{"date-parts":[["2021","7"]]},"page":"2793-2804","title":"Small molecule therapeutics to destabilize the ACE2-RBD complex: A molecular dynamics study","type":"article-journal","volume":"120"},"uris":["http://www.mendeley.com/documents/?uuid=3574c998-bc01-4764-b582-7a67c800e4ca"]}],"mendeley":{"formattedCitation":"[39,40]","plainTextFormattedCitation":"[39,40]","previouslyFormattedCitation":"[39,40]"},"properties":{"noteIndex":0},"schema":"https://github.com/citation-style-language/schema/raw/master/csl-citation.json"}</w:instrText>
            </w:r>
            <w:r w:rsidRPr="0059170D">
              <w:rPr>
                <w:noProof w:val="0"/>
              </w:rPr>
              <w:fldChar w:fldCharType="separate"/>
            </w:r>
            <w:r w:rsidRPr="0059170D">
              <w:t>[39,40]</w:t>
            </w:r>
            <w:r w:rsidRPr="0059170D">
              <w:rPr>
                <w:noProof w:val="0"/>
              </w:rPr>
              <w:fldChar w:fldCharType="end"/>
            </w:r>
          </w:p>
        </w:tc>
      </w:tr>
      <w:tr w:rsidR="00A922A5" w:rsidRPr="0059170D" w14:paraId="2619903B" w14:textId="77777777" w:rsidTr="00B211CF">
        <w:trPr>
          <w:trHeight w:val="852"/>
          <w:jc w:val="center"/>
        </w:trPr>
        <w:tc>
          <w:tcPr>
            <w:tcW w:w="163" w:type="pct"/>
            <w:vMerge w:val="restart"/>
            <w:shd w:val="clear" w:color="auto" w:fill="auto"/>
            <w:vAlign w:val="center"/>
          </w:tcPr>
          <w:p w14:paraId="55D197DA" w14:textId="77777777" w:rsidR="00A922A5" w:rsidRPr="0059170D" w:rsidRDefault="00A922A5" w:rsidP="00B211CF">
            <w:pPr>
              <w:adjustRightInd w:val="0"/>
              <w:snapToGrid w:val="0"/>
              <w:jc w:val="center"/>
              <w:rPr>
                <w:noProof w:val="0"/>
              </w:rPr>
            </w:pPr>
            <w:r w:rsidRPr="0059170D">
              <w:rPr>
                <w:noProof w:val="0"/>
              </w:rPr>
              <w:t>33</w:t>
            </w:r>
          </w:p>
        </w:tc>
        <w:tc>
          <w:tcPr>
            <w:tcW w:w="1390" w:type="pct"/>
            <w:vMerge w:val="restart"/>
            <w:shd w:val="clear" w:color="auto" w:fill="auto"/>
            <w:vAlign w:val="center"/>
          </w:tcPr>
          <w:p w14:paraId="64BB746A"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42D8EC92" wp14:editId="16F86619">
                  <wp:extent cx="2014855" cy="914400"/>
                  <wp:effectExtent l="0" t="0" r="444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a:extLst>
                              <a:ext uri="{28A0092B-C50C-407E-A947-70E740481C1C}">
                                <a14:useLocalDpi xmlns:a14="http://schemas.microsoft.com/office/drawing/2010/main" val="0"/>
                              </a:ext>
                            </a:extLst>
                          </a:blip>
                          <a:srcRect t="16241"/>
                          <a:stretch>
                            <a:fillRect/>
                          </a:stretch>
                        </pic:blipFill>
                        <pic:spPr bwMode="auto">
                          <a:xfrm>
                            <a:off x="0" y="0"/>
                            <a:ext cx="2014855" cy="914400"/>
                          </a:xfrm>
                          <a:prstGeom prst="rect">
                            <a:avLst/>
                          </a:prstGeom>
                          <a:noFill/>
                          <a:ln>
                            <a:noFill/>
                          </a:ln>
                        </pic:spPr>
                      </pic:pic>
                    </a:graphicData>
                  </a:graphic>
                </wp:inline>
              </w:drawing>
            </w:r>
          </w:p>
          <w:p w14:paraId="066DE7C5" w14:textId="77777777" w:rsidR="00A922A5" w:rsidRPr="0059170D" w:rsidRDefault="00A922A5" w:rsidP="00B211CF">
            <w:pPr>
              <w:adjustRightInd w:val="0"/>
              <w:snapToGrid w:val="0"/>
              <w:jc w:val="center"/>
              <w:rPr>
                <w:b/>
                <w:bCs/>
                <w:noProof w:val="0"/>
              </w:rPr>
            </w:pPr>
            <w:r w:rsidRPr="0059170D">
              <w:rPr>
                <w:b/>
                <w:bCs/>
                <w:noProof w:val="0"/>
              </w:rPr>
              <w:t>Nilotinib</w:t>
            </w:r>
          </w:p>
        </w:tc>
        <w:tc>
          <w:tcPr>
            <w:tcW w:w="898" w:type="pct"/>
            <w:vMerge w:val="restart"/>
            <w:shd w:val="clear" w:color="auto" w:fill="auto"/>
            <w:vAlign w:val="center"/>
          </w:tcPr>
          <w:p w14:paraId="41611B33"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1.9</w:t>
            </w:r>
          </w:p>
        </w:tc>
        <w:tc>
          <w:tcPr>
            <w:tcW w:w="312" w:type="pct"/>
            <w:vMerge w:val="restart"/>
            <w:shd w:val="clear" w:color="auto" w:fill="auto"/>
            <w:vAlign w:val="center"/>
          </w:tcPr>
          <w:p w14:paraId="455D5AEE" w14:textId="77777777" w:rsidR="00A922A5" w:rsidRPr="0059170D" w:rsidRDefault="00A922A5" w:rsidP="00B211CF">
            <w:pPr>
              <w:adjustRightInd w:val="0"/>
              <w:snapToGrid w:val="0"/>
              <w:jc w:val="center"/>
              <w:rPr>
                <w:noProof w:val="0"/>
              </w:rPr>
            </w:pPr>
            <w:r w:rsidRPr="0059170D">
              <w:rPr>
                <w:noProof w:val="0"/>
              </w:rPr>
              <w:t>16</w:t>
            </w:r>
          </w:p>
        </w:tc>
        <w:tc>
          <w:tcPr>
            <w:tcW w:w="563" w:type="pct"/>
            <w:vMerge w:val="restart"/>
            <w:shd w:val="clear" w:color="auto" w:fill="auto"/>
            <w:vAlign w:val="center"/>
          </w:tcPr>
          <w:p w14:paraId="2976296A"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351F8FE4"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interface of binding RBD with ACE-2</w:t>
            </w:r>
          </w:p>
        </w:tc>
        <w:tc>
          <w:tcPr>
            <w:tcW w:w="444" w:type="pct"/>
            <w:shd w:val="clear" w:color="auto" w:fill="auto"/>
            <w:vAlign w:val="center"/>
          </w:tcPr>
          <w:p w14:paraId="16DFE324" w14:textId="53C5CA54"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bpj.2021.06.016","ISSN":"00063495","author":[{"dropping-particle":"","family":"Razizadeh","given":"Meghdad","non-dropping-particle":"","parse-names":false,"suffix":""},{"dropping-particle":"","family":"Nikfar","given":"Mehdi","non-dropping-particle":"","parse-names":false,"suffix":""},{"dropping-particle":"","family":"Liu","given":"Yaling","non-dropping-particle":"","parse-names":false,"suffix":""}],"container-title":"Biophysical Journal","id":"ITEM-1","issue":"14","issued":{"date-parts":[["2021","7"]]},"page":"2793-2804","title":"Small molecule therapeutics to destabilize the ACE2-RBD complex: A molecular dynamics study","type":"article-journal","volume":"120"},"uris":["http://www.mendeley.com/documents/?uuid=3574c998-bc01-4764-b582-7a67c800e4ca"]},{"id":"ITEM-2","itemData":{"DOI":"10.1007/s10822-020-00356-4","ISSN":"0920-654X","author":[{"dropping-particle":"","family":"Deganutti","given":"Giuseppe","non-dropping-particle":"","parse-names":false,"suffix":""},{"dropping-particle":"","family":"Prischi","given":"Filippo","non-dropping-particle":"","parse-names":false,"suffix":""},{"dropping-particle":"","family":"Reynolds","given":"Christopher A.","non-dropping-particle":"","parse-names":false,"suffix":""}],"container-title":"Journal of Computer-Aided Molecular Design","id":"ITEM-2","issue":"2","issued":{"date-parts":[["2021","2","26"]]},"page":"195-207","title":"Supervised molecular dynamics for exploring the druggability of the SARS-CoV-2 spike protein","type":"article-journal","volume":"35"},"uris":["http://www.mendeley.com/documents/?uuid=f880c825-b92b-4f64-9a7f-26b235ac1283"]},{"id":"ITEM-3","itemData":{"DOI":"10.2217/fmb-2021-0019","ISSN":"1746-0913","abstract":"Since the beginning of the COVID-19 pandemic, large in silico screening studies and numerous in vitro studies have assessed the antiviral activity of various drugs on SARS-CoV-2. In the context of health emergency, drug repurposing represents the most relevant strategy because of the reduced time for approval by international medicines agencies, the low cost of development and the well-known toxicity profile of such drugs. Herein, we aim to review drugs with in vitro antiviral activity against SARS-CoV-2, combined with molecular docking data and results from preliminary clinical studies. Finally, when considering all these previous findings, as well as the possibility of oral administration, 11 molecules consisting of nelfinavir, favipiravir, azithromycin, clofoctol, clofazimine, ivermectin, nitazoxanide, amodiaquine, heparin, chloroquine and hydroxychloroquine, show an interesting antiviral activity that could be exploited as possible drug candidates for COVID-19 treatment.","author":[{"dropping-particle":"","family":"Aherfi","given":"Sarah","non-dropping-particle":"","parse-names":false,"suffix":""},{"dropping-particle":"","family":"Pradines","given":"Bruno","non-dropping-particle":"","parse-names":false,"suffix":""},{"dropping-particle":"","family":"Devaux","given":"Christian","non-dropping-particle":"","parse-names":false,"suffix":""},{"dropping-particle":"","family":"Honore","given":"Stéphane","non-dropping-particle":"","parse-names":false,"suffix":""},{"dropping-particle":"","family":"Colson","given":"Philippe","non-dropping-particle":"","parse-names":false,"suffix":""},{"dropping-particle":"La","family":"Scola","given":"Bernard","non-dropping-particle":"","parse-names":false,"suffix":""},{"dropping-particle":"","family":"Raoult","given":"Didier","non-dropping-particle":"","parse-names":false,"suffix":""}],"container-title":"Future Microbiology","id":"ITEM-3","issue":"17","issued":{"date-parts":[["2021","11"]]},"page":"1341-1370","title":"Drug repurposing against SARS-CoV-1, SARS-CoV-2 and MERS-CoV","type":"article-journal","volume":"16"},"uris":["http://www.mendeley.com/documents/?uuid=b4ae6a87-7f86-44b7-970a-9234911a5800"]}],"mendeley":{"formattedCitation":"[40–42]","plainTextFormattedCitation":"[40–42]","previouslyFormattedCitation":"[40–42]"},"properties":{"noteIndex":0},"schema":"https://github.com/citation-style-language/schema/raw/master/csl-citation.json"}</w:instrText>
            </w:r>
            <w:r w:rsidRPr="0059170D">
              <w:rPr>
                <w:noProof w:val="0"/>
              </w:rPr>
              <w:fldChar w:fldCharType="separate"/>
            </w:r>
            <w:r w:rsidRPr="0059170D">
              <w:t>[40–42]</w:t>
            </w:r>
            <w:r w:rsidRPr="0059170D">
              <w:rPr>
                <w:noProof w:val="0"/>
              </w:rPr>
              <w:fldChar w:fldCharType="end"/>
            </w:r>
          </w:p>
        </w:tc>
      </w:tr>
      <w:tr w:rsidR="00A922A5" w:rsidRPr="0059170D" w14:paraId="5F811735" w14:textId="77777777" w:rsidTr="00B211CF">
        <w:trPr>
          <w:trHeight w:val="852"/>
          <w:jc w:val="center"/>
        </w:trPr>
        <w:tc>
          <w:tcPr>
            <w:tcW w:w="163" w:type="pct"/>
            <w:vMerge/>
            <w:shd w:val="clear" w:color="auto" w:fill="auto"/>
            <w:vAlign w:val="center"/>
          </w:tcPr>
          <w:p w14:paraId="3DBEEB18" w14:textId="77777777" w:rsidR="00A922A5" w:rsidRPr="0059170D" w:rsidRDefault="00A922A5" w:rsidP="00B211CF">
            <w:pPr>
              <w:adjustRightInd w:val="0"/>
              <w:snapToGrid w:val="0"/>
              <w:jc w:val="center"/>
              <w:rPr>
                <w:noProof w:val="0"/>
              </w:rPr>
            </w:pPr>
          </w:p>
        </w:tc>
        <w:tc>
          <w:tcPr>
            <w:tcW w:w="1390" w:type="pct"/>
            <w:vMerge/>
            <w:shd w:val="clear" w:color="auto" w:fill="auto"/>
            <w:vAlign w:val="center"/>
          </w:tcPr>
          <w:p w14:paraId="604DD261" w14:textId="77777777" w:rsidR="00A922A5" w:rsidRPr="0059170D" w:rsidRDefault="00A922A5" w:rsidP="00B211CF">
            <w:pPr>
              <w:adjustRightInd w:val="0"/>
              <w:snapToGrid w:val="0"/>
              <w:jc w:val="center"/>
              <w:rPr>
                <w:noProof w:val="0"/>
              </w:rPr>
            </w:pPr>
          </w:p>
        </w:tc>
        <w:tc>
          <w:tcPr>
            <w:tcW w:w="898" w:type="pct"/>
            <w:vMerge/>
            <w:shd w:val="clear" w:color="auto" w:fill="auto"/>
            <w:vAlign w:val="center"/>
          </w:tcPr>
          <w:p w14:paraId="248CCB33" w14:textId="77777777" w:rsidR="00A922A5" w:rsidRPr="0059170D" w:rsidRDefault="00A922A5" w:rsidP="00B211CF">
            <w:pPr>
              <w:adjustRightInd w:val="0"/>
              <w:snapToGrid w:val="0"/>
              <w:jc w:val="center"/>
              <w:rPr>
                <w:noProof w:val="0"/>
              </w:rPr>
            </w:pPr>
          </w:p>
        </w:tc>
        <w:tc>
          <w:tcPr>
            <w:tcW w:w="312" w:type="pct"/>
            <w:vMerge/>
            <w:shd w:val="clear" w:color="auto" w:fill="auto"/>
            <w:vAlign w:val="center"/>
          </w:tcPr>
          <w:p w14:paraId="485C35F3" w14:textId="77777777" w:rsidR="00A922A5" w:rsidRPr="0059170D" w:rsidRDefault="00A922A5" w:rsidP="00B211CF">
            <w:pPr>
              <w:adjustRightInd w:val="0"/>
              <w:snapToGrid w:val="0"/>
              <w:jc w:val="center"/>
              <w:rPr>
                <w:noProof w:val="0"/>
              </w:rPr>
            </w:pPr>
          </w:p>
        </w:tc>
        <w:tc>
          <w:tcPr>
            <w:tcW w:w="563" w:type="pct"/>
            <w:vMerge/>
            <w:shd w:val="clear" w:color="auto" w:fill="auto"/>
            <w:vAlign w:val="center"/>
          </w:tcPr>
          <w:p w14:paraId="148E7DA0" w14:textId="77777777" w:rsidR="00A922A5" w:rsidRPr="0059170D" w:rsidRDefault="00A922A5" w:rsidP="00B211CF">
            <w:pPr>
              <w:adjustRightInd w:val="0"/>
              <w:snapToGrid w:val="0"/>
              <w:jc w:val="center"/>
              <w:rPr>
                <w:noProof w:val="0"/>
              </w:rPr>
            </w:pPr>
          </w:p>
        </w:tc>
        <w:tc>
          <w:tcPr>
            <w:tcW w:w="1230" w:type="pct"/>
            <w:shd w:val="clear" w:color="auto" w:fill="auto"/>
            <w:vAlign w:val="center"/>
          </w:tcPr>
          <w:p w14:paraId="39762E81" w14:textId="77777777" w:rsidR="00A922A5" w:rsidRPr="0059170D" w:rsidRDefault="00A922A5" w:rsidP="00B211CF">
            <w:pPr>
              <w:adjustRightInd w:val="0"/>
              <w:snapToGrid w:val="0"/>
              <w:jc w:val="center"/>
              <w:rPr>
                <w:noProof w:val="0"/>
              </w:rPr>
            </w:pPr>
            <w:r w:rsidRPr="0059170D">
              <w:rPr>
                <w:noProof w:val="0"/>
              </w:rPr>
              <w:t>Active site of M</w:t>
            </w:r>
            <w:r w:rsidRPr="0059170D">
              <w:rPr>
                <w:noProof w:val="0"/>
                <w:vertAlign w:val="superscript"/>
              </w:rPr>
              <w:t>PRO</w:t>
            </w:r>
          </w:p>
          <w:p w14:paraId="05E2DA5E" w14:textId="77777777" w:rsidR="00A922A5" w:rsidRPr="0059170D" w:rsidRDefault="00A922A5" w:rsidP="00B211CF">
            <w:pPr>
              <w:adjustRightInd w:val="0"/>
              <w:snapToGrid w:val="0"/>
              <w:jc w:val="center"/>
              <w:rPr>
                <w:noProof w:val="0"/>
              </w:rPr>
            </w:pPr>
            <w:r w:rsidRPr="0059170D">
              <w:rPr>
                <w:noProof w:val="0"/>
              </w:rPr>
              <w:t>NSP12-NSP7-NSP8</w:t>
            </w:r>
          </w:p>
        </w:tc>
        <w:tc>
          <w:tcPr>
            <w:tcW w:w="444" w:type="pct"/>
            <w:shd w:val="clear" w:color="auto" w:fill="auto"/>
            <w:vAlign w:val="center"/>
          </w:tcPr>
          <w:p w14:paraId="6ADFF0E8" w14:textId="715954AE"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10.1021/acs.jcim.1c00524","ISSN":"1549-9596","author":[{"dropping-particle":"","family":"Banerjee","given":"Souvik","non-dropping-particle":"","parse-names":false,"suffix":""},{"dropping-particle":"","family":"Yadav","given":"Shalini","non-dropping-particle":"","parse-names":false,"suffix":""},{"dropping-particle":"","family":"Banerjee","given":"Sourav","non-dropping-particle":"","parse-names":false,"suffix":""},{"dropping-particle":"","family":"Fakayode","given":"Sayo O.","non-dropping-particle":"","parse-names":false,"suffix":""},{"dropping-particle":"","family":"Parvathareddy","given":"Jyothi","non-dropping-particle":"","parse-names":false,"suffix":""},{"dropping-particle":"","family":"Reichard","given":"Walter","non-dropping-particle":"","parse-names":false,"suffix":""},{"dropping-particle":"","family":"Surendranathan","given":"Surekha","non-dropping-particle":"","parse-names":false,"suffix":""},{"dropping-particle":"","family":"Mahmud","given":"Foyez","non-dropping-particle":"","parse-names":false,"suffix":""},{"dropping-particle":"","family":"Whatcott","given":"Ryan","non-dropping-particle":"","parse-names":false,"suffix":""},{"dropping-particle":"","family":"Thammathong","given":"Joshua","non-dropping-particle":"","parse-names":false,"suffix":""},{"dropping-particle":"","family":"Meibohm","given":"Bernd","non-dropping-particle":"","parse-names":false,"suffix":""},{"dropping-particle":"","family":"Miller","given":"Duane D.","non-dropping-particle":"","parse-names":false,"suffix":""},{"dropping-particle":"","family":"Jonsson","given":"Colleen B.","non-dropping-particle":"","parse-names":false,"suffix":""},{"dropping-particle":"","family":"Dubey","given":"Kshatresh Dutta","non-dropping-particle":"","parse-names":false,"suffix":""}],"container-title":"Journal of Chemical Information and Modeling","id":"ITEM-1","issue":"11","issued":{"date-parts":[["2021","11","22"]]},"page":"5469-5483","title":"Drug Repurposing to Identify Nilotinib as a Potential SARS-CoV-2 Main Protease Inhibitor: Insights from a Computational and In Vitro Study","type":"article-journal","volume":"61"},"uris":["http://www.mendeley.com/documents/?uuid=15b994a9-3f91-47c6-a8a1-4747b7cf8352"]}],"mendeley":{"formattedCitation":"[43]","plainTextFormattedCitation":"[43]","previouslyFormattedCitation":"[43]"},"properties":{"noteIndex":0},"schema":"https://github.com/citation-style-language/schema/raw/master/csl-citation.json"}</w:instrText>
            </w:r>
            <w:r w:rsidRPr="0059170D">
              <w:rPr>
                <w:noProof w:val="0"/>
              </w:rPr>
              <w:fldChar w:fldCharType="separate"/>
            </w:r>
            <w:r w:rsidRPr="0059170D">
              <w:t>[43]</w:t>
            </w:r>
            <w:r w:rsidRPr="0059170D">
              <w:rPr>
                <w:noProof w:val="0"/>
              </w:rPr>
              <w:fldChar w:fldCharType="end"/>
            </w:r>
          </w:p>
          <w:p w14:paraId="2C29ED4B" w14:textId="48044662"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10.1002/jmv.26222","ISSN":"0146-6615","author":[{"dropping-particle":"","family":"Ruan","given":"Zijing","non-dropping-particle":"","parse-names":false,"suffix":""},{"dropping-particle":"","family":"Liu","given":"Chao","non-dropping-particle":"","parse-names":false,"suffix":""},{"dropping-particle":"","family":"Guo","given":"Yuting","non-dropping-particle":"","parse-names":false,"suffix":""},{"dropping-particle":"","family":"He","given":"Zhenqing","non-dropping-particle":"","parse-names":false,"suffix":""},{"dropping-particle":"","family":"Huang","given":"Xinhe","non-dropping-particle":"","parse-names":false,"suffix":""},{"dropping-particle":"","family":"Jia","given":"Xu","non-dropping-particle":"","parse-names":false,"suffix":""},{"dropping-particle":"","family":"Yang","given":"Tai","non-dropping-particle":"","parse-names":false,"suffix":""}],"container-title":"Journal of Medical Virology","id":"ITEM-1","issue":"1","issued":{"date-par</w:instrText>
            </w:r>
            <w:r w:rsidR="009B5A53">
              <w:rPr>
                <w:rFonts w:hint="eastAsia"/>
                <w:noProof w:val="0"/>
              </w:rPr>
              <w:instrText>ts":[["2021","1","9"]]},"page":"389-400","title":"SARS</w:instrText>
            </w:r>
            <w:r w:rsidR="009B5A53">
              <w:rPr>
                <w:rFonts w:hint="eastAsia"/>
                <w:noProof w:val="0"/>
              </w:rPr>
              <w:instrText>‐</w:instrText>
            </w:r>
            <w:r w:rsidR="009B5A53">
              <w:rPr>
                <w:rFonts w:hint="eastAsia"/>
                <w:noProof w:val="0"/>
              </w:rPr>
              <w:instrText>CoV</w:instrText>
            </w:r>
            <w:r w:rsidR="009B5A53">
              <w:rPr>
                <w:rFonts w:hint="eastAsia"/>
                <w:noProof w:val="0"/>
              </w:rPr>
              <w:instrText>‐</w:instrText>
            </w:r>
            <w:r w:rsidR="009B5A53">
              <w:rPr>
                <w:rFonts w:hint="eastAsia"/>
                <w:noProof w:val="0"/>
              </w:rPr>
              <w:instrText>2 and SARS</w:instrText>
            </w:r>
            <w:r w:rsidR="009B5A53">
              <w:rPr>
                <w:rFonts w:hint="eastAsia"/>
                <w:noProof w:val="0"/>
              </w:rPr>
              <w:instrText>‐</w:instrText>
            </w:r>
            <w:r w:rsidR="009B5A53">
              <w:rPr>
                <w:rFonts w:hint="eastAsia"/>
                <w:noProof w:val="0"/>
              </w:rPr>
              <w:instrText>CoV: Virtual screening of potential inhibitors targeting RNA</w:instrText>
            </w:r>
            <w:r w:rsidR="009B5A53">
              <w:rPr>
                <w:rFonts w:hint="eastAsia"/>
                <w:noProof w:val="0"/>
              </w:rPr>
              <w:instrText>‐</w:instrText>
            </w:r>
            <w:r w:rsidR="009B5A53">
              <w:rPr>
                <w:rFonts w:hint="eastAsia"/>
                <w:noProof w:val="0"/>
              </w:rPr>
              <w:instrText>dependent RNA polymerase activity (NSP12)","type":"article-journal","volume":"93"},"uris":["http://www.mendeley.com/document</w:instrText>
            </w:r>
            <w:r w:rsidR="009B5A53">
              <w:rPr>
                <w:noProof w:val="0"/>
              </w:rPr>
              <w:instrText>s/?uuid=cbe97d2b-6211-41ea-a6b0-d08ebc310747"]}],"mendeley":{"formattedCitation":"[44]","plainTextFormattedCitation":"[44]","previouslyFormattedCitation":"[44]"},"properties":{"noteIndex":0},"schema":"https://github.com/citation-style-language/schema/raw/master/csl-citation.json"}</w:instrText>
            </w:r>
            <w:r w:rsidRPr="0059170D">
              <w:rPr>
                <w:noProof w:val="0"/>
              </w:rPr>
              <w:fldChar w:fldCharType="separate"/>
            </w:r>
            <w:r w:rsidRPr="0059170D">
              <w:t>[44]</w:t>
            </w:r>
            <w:r w:rsidRPr="0059170D">
              <w:rPr>
                <w:noProof w:val="0"/>
              </w:rPr>
              <w:fldChar w:fldCharType="end"/>
            </w:r>
          </w:p>
        </w:tc>
      </w:tr>
      <w:tr w:rsidR="00A922A5" w:rsidRPr="0059170D" w14:paraId="14F91FB7" w14:textId="77777777" w:rsidTr="00B211CF">
        <w:trPr>
          <w:trHeight w:val="852"/>
          <w:jc w:val="center"/>
        </w:trPr>
        <w:tc>
          <w:tcPr>
            <w:tcW w:w="163" w:type="pct"/>
            <w:shd w:val="clear" w:color="auto" w:fill="auto"/>
            <w:vAlign w:val="center"/>
          </w:tcPr>
          <w:p w14:paraId="76643899" w14:textId="77777777" w:rsidR="00A922A5" w:rsidRPr="0059170D" w:rsidRDefault="00A922A5" w:rsidP="00B211CF">
            <w:pPr>
              <w:adjustRightInd w:val="0"/>
              <w:snapToGrid w:val="0"/>
              <w:jc w:val="center"/>
              <w:rPr>
                <w:noProof w:val="0"/>
              </w:rPr>
            </w:pPr>
            <w:r w:rsidRPr="0059170D">
              <w:rPr>
                <w:noProof w:val="0"/>
              </w:rPr>
              <w:t>34</w:t>
            </w:r>
          </w:p>
        </w:tc>
        <w:tc>
          <w:tcPr>
            <w:tcW w:w="1390" w:type="pct"/>
            <w:shd w:val="clear" w:color="auto" w:fill="auto"/>
            <w:vAlign w:val="center"/>
          </w:tcPr>
          <w:p w14:paraId="7DDC3872"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52718461" wp14:editId="67F05906">
                  <wp:extent cx="1922145" cy="821055"/>
                  <wp:effectExtent l="0" t="0" r="190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a:extLst>
                              <a:ext uri="{28A0092B-C50C-407E-A947-70E740481C1C}">
                                <a14:useLocalDpi xmlns:a14="http://schemas.microsoft.com/office/drawing/2010/main" val="0"/>
                              </a:ext>
                            </a:extLst>
                          </a:blip>
                          <a:srcRect t="18996"/>
                          <a:stretch>
                            <a:fillRect/>
                          </a:stretch>
                        </pic:blipFill>
                        <pic:spPr bwMode="auto">
                          <a:xfrm>
                            <a:off x="0" y="0"/>
                            <a:ext cx="1922145" cy="821055"/>
                          </a:xfrm>
                          <a:prstGeom prst="rect">
                            <a:avLst/>
                          </a:prstGeom>
                          <a:noFill/>
                          <a:ln>
                            <a:noFill/>
                          </a:ln>
                        </pic:spPr>
                      </pic:pic>
                    </a:graphicData>
                  </a:graphic>
                </wp:inline>
              </w:drawing>
            </w:r>
          </w:p>
          <w:p w14:paraId="046E58CA" w14:textId="77777777" w:rsidR="00A922A5" w:rsidRPr="0059170D" w:rsidRDefault="00A922A5" w:rsidP="00B211CF">
            <w:pPr>
              <w:adjustRightInd w:val="0"/>
              <w:snapToGrid w:val="0"/>
              <w:jc w:val="center"/>
              <w:rPr>
                <w:b/>
                <w:bCs/>
                <w:noProof w:val="0"/>
              </w:rPr>
            </w:pPr>
            <w:r w:rsidRPr="0059170D">
              <w:rPr>
                <w:b/>
                <w:bCs/>
                <w:noProof w:val="0"/>
              </w:rPr>
              <w:t>Calpeptin</w:t>
            </w:r>
          </w:p>
        </w:tc>
        <w:tc>
          <w:tcPr>
            <w:tcW w:w="898" w:type="pct"/>
            <w:shd w:val="clear" w:color="auto" w:fill="auto"/>
            <w:vAlign w:val="center"/>
          </w:tcPr>
          <w:p w14:paraId="1850FC1A"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(SARS1-S) = 0.8</w:t>
            </w:r>
          </w:p>
          <w:p w14:paraId="75E42631"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(SARS2-S) = 0.1</w:t>
            </w:r>
          </w:p>
          <w:p w14:paraId="4C9A2135"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3.8</w:t>
            </w:r>
          </w:p>
        </w:tc>
        <w:tc>
          <w:tcPr>
            <w:tcW w:w="312" w:type="pct"/>
            <w:shd w:val="clear" w:color="auto" w:fill="auto"/>
            <w:vAlign w:val="center"/>
          </w:tcPr>
          <w:p w14:paraId="4FF8CE63" w14:textId="77777777" w:rsidR="00A922A5" w:rsidRPr="0059170D" w:rsidRDefault="00A922A5" w:rsidP="00B211CF">
            <w:pPr>
              <w:adjustRightInd w:val="0"/>
              <w:snapToGrid w:val="0"/>
              <w:jc w:val="center"/>
              <w:rPr>
                <w:noProof w:val="0"/>
              </w:rPr>
            </w:pPr>
            <w:r w:rsidRPr="0059170D">
              <w:rPr>
                <w:noProof w:val="0"/>
              </w:rPr>
              <w:t>&gt; 230</w:t>
            </w:r>
          </w:p>
          <w:p w14:paraId="17128788" w14:textId="77777777" w:rsidR="00A922A5" w:rsidRPr="0059170D" w:rsidRDefault="00A922A5" w:rsidP="00B211CF">
            <w:pPr>
              <w:adjustRightInd w:val="0"/>
              <w:snapToGrid w:val="0"/>
              <w:jc w:val="center"/>
              <w:rPr>
                <w:noProof w:val="0"/>
              </w:rPr>
            </w:pPr>
            <w:r w:rsidRPr="0059170D">
              <w:rPr>
                <w:noProof w:val="0"/>
              </w:rPr>
              <w:t>&gt; 1612</w:t>
            </w:r>
          </w:p>
          <w:p w14:paraId="3CE61E89" w14:textId="77777777" w:rsidR="00A922A5" w:rsidRPr="0059170D" w:rsidRDefault="00A922A5" w:rsidP="00B211CF">
            <w:pPr>
              <w:adjustRightInd w:val="0"/>
              <w:snapToGrid w:val="0"/>
              <w:jc w:val="center"/>
              <w:rPr>
                <w:noProof w:val="0"/>
              </w:rPr>
            </w:pPr>
            <w:r w:rsidRPr="0059170D">
              <w:rPr>
                <w:noProof w:val="0"/>
              </w:rPr>
              <w:t>&gt; 50</w:t>
            </w:r>
          </w:p>
        </w:tc>
        <w:tc>
          <w:tcPr>
            <w:tcW w:w="563" w:type="pct"/>
            <w:shd w:val="clear" w:color="auto" w:fill="auto"/>
            <w:vAlign w:val="center"/>
          </w:tcPr>
          <w:p w14:paraId="632E3519"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7EB7FD49"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interface of binding RBD with ACE-2</w:t>
            </w:r>
          </w:p>
        </w:tc>
        <w:tc>
          <w:tcPr>
            <w:tcW w:w="444" w:type="pct"/>
            <w:shd w:val="clear" w:color="auto" w:fill="auto"/>
            <w:vAlign w:val="center"/>
          </w:tcPr>
          <w:p w14:paraId="737CC75D" w14:textId="6C3D2122"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slasd.2021.10.012","ISSN":"24725552","author":[{"dropping-particle":"","family":"Mediouni","given":"Sonia","non-dropping-particle":"","parse-names":false,"suffix":""},{"dropping-particle":"","family":"Mou","given":"Huihui","non-dropping-particle":"","parse-names":false,"suffix":""},{"dropping-particle":"","family":"Otsuka","given":"Yuka","non-dropping-particle":"","parse-names":false,"suffix":""},{"dropping-particle":"","family":"Jablonski","given":"Joseph Anthony","non-dropping-particle":"","parse-names":false,"suffix":""},{"dropping-particle":"","family":"Adcock","given":"Robert Scott","non-dropping-particle":"","parse-names":false,"suffix":""},{"dropping-particle":"","family":"Batra","given":"Lalit","non-dropping-particle":"","parse-names":false,"suffix":""},{"dropping-particle":"","family":"Chung","given":"Dong-Hoon","non-dropping-particle":"","parse-names":false,"suffix":""},{"dropping-particle":"","family":"Rood","given":"Christopher","non-dropping-particle":"","parse-names":false,"suffix":""},{"dropping-particle":"","family":"Vera","given":"Ian Mitchelle S.","non-dropping-particle":"de","parse-names":false,"suffix":""},{"dropping-particle":"","family":"Rahaim Jr.","given":"Ronald","non-dropping-particle":"","parse-names":false,"suffix":""},{"dropping-particle":"","family":"Ullah","given":"Sultan","non-dropping-particle":"","parse-names":false,"suffix":""},{"dropping-particle":"","family":"Yu","given":"Xuerong","non-dropping-particle":"","parse-names":false,"suffix":""},{"dropping-particle":"","family":"Getmanenko","given":"Yulia A.","non-dropping-particle":"","parse-names":false,"suffix":""},{"dropping-particle":"","family":"Kennedy","given":"Nicole M.","non-dropping-particle":"","parse-names":false,"suffix":""},{"dropping-particle":"","family":"Wang","given":"Chao","non-dropping-particle":"","parse-names":false,"suffix":""},{"dropping-particle":"","family":"Nguyen","given":"Tu-Trinh","non-dropping-particle":"","parse-names":false,"suffix":""},{"dropping-particle":"","family":"Hull","given":"Mitchell","non-dropping-particle":"","parse-names":false,"suffix":""},{"dropping-particle":"","family":"Chen","given":"Emily","non-dropping-particle":"","parse-names":false,"suffix":""},{"dropping-particle":"","family":"Bannister","given":"Thomas D.","non-dropping-particle":"","parse-names":false,"suffix":""},{"dropping-particle":"","family":"Baillargeon","given":"Pierre","non-dropping-particle":"","parse-names":false,"suffix":""},{"dropping-particle":"","family":"Scampavia","given":"Louis","non-dropping-particle":"","parse-names":false,"suffix":""},{"dropping-particle":"","family":"Farzan","given":"Michael","non-dropping-particle":"","parse-names":false,"suffix":""},{"dropping-particle":"","family":"Valente","given":"Susana T.","non-dropping-particle":"","parse-names":false,"suffix":""},{"dropping-particle":"","family":"Spicer","given":"Timothy P.","non-dropping-particle":"","parse-names":false,"suffix":""}],"container-title":"SLAS Discovery","id":"ITEM-1","issue":"1","issued":{"date-parts":[["2022","1"]]},"page":"8-19","title":"Identification of potent small molecule inhibitors of SARS-CoV-2 entry","type":"article-journal","volume":"27"},"uris":["http://www.mendeley.com/documents/?uuid=7a9e6608-a7b9-4441-a048-5ec51afd4d0e"]}],"mendeley":{"formattedCitation":"[45]","plainTextFormattedCitation":"[45]","previouslyFormattedCitation":"[45]"},"properties":{"noteIndex":0},"schema":"https://github.com/citation-style-language/schema/raw/master/csl-citation.json"}</w:instrText>
            </w:r>
            <w:r w:rsidRPr="0059170D">
              <w:rPr>
                <w:noProof w:val="0"/>
              </w:rPr>
              <w:fldChar w:fldCharType="separate"/>
            </w:r>
            <w:r w:rsidRPr="0059170D">
              <w:t>[45]</w:t>
            </w:r>
            <w:r w:rsidRPr="0059170D">
              <w:rPr>
                <w:noProof w:val="0"/>
              </w:rPr>
              <w:fldChar w:fldCharType="end"/>
            </w:r>
          </w:p>
        </w:tc>
      </w:tr>
      <w:tr w:rsidR="00A922A5" w:rsidRPr="0059170D" w14:paraId="66B1C5DD" w14:textId="77777777" w:rsidTr="00B211CF">
        <w:trPr>
          <w:trHeight w:val="852"/>
          <w:jc w:val="center"/>
        </w:trPr>
        <w:tc>
          <w:tcPr>
            <w:tcW w:w="163" w:type="pct"/>
            <w:shd w:val="clear" w:color="auto" w:fill="auto"/>
            <w:vAlign w:val="center"/>
          </w:tcPr>
          <w:p w14:paraId="34427CBC" w14:textId="77777777" w:rsidR="00A922A5" w:rsidRPr="0059170D" w:rsidRDefault="00A922A5" w:rsidP="00B211CF">
            <w:pPr>
              <w:adjustRightInd w:val="0"/>
              <w:snapToGrid w:val="0"/>
              <w:jc w:val="center"/>
              <w:rPr>
                <w:noProof w:val="0"/>
              </w:rPr>
            </w:pPr>
            <w:r w:rsidRPr="0059170D">
              <w:rPr>
                <w:noProof w:val="0"/>
              </w:rPr>
              <w:t>35</w:t>
            </w:r>
          </w:p>
        </w:tc>
        <w:tc>
          <w:tcPr>
            <w:tcW w:w="1390" w:type="pct"/>
            <w:shd w:val="clear" w:color="auto" w:fill="auto"/>
            <w:vAlign w:val="center"/>
          </w:tcPr>
          <w:p w14:paraId="75B7F62F"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0A942894" wp14:editId="70E570BB">
                  <wp:extent cx="2379345" cy="9144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a:extLst>
                              <a:ext uri="{28A0092B-C50C-407E-A947-70E740481C1C}">
                                <a14:useLocalDpi xmlns:a14="http://schemas.microsoft.com/office/drawing/2010/main" val="0"/>
                              </a:ext>
                            </a:extLst>
                          </a:blip>
                          <a:srcRect t="22966"/>
                          <a:stretch>
                            <a:fillRect/>
                          </a:stretch>
                        </pic:blipFill>
                        <pic:spPr bwMode="auto">
                          <a:xfrm>
                            <a:off x="0" y="0"/>
                            <a:ext cx="2379345" cy="914400"/>
                          </a:xfrm>
                          <a:prstGeom prst="rect">
                            <a:avLst/>
                          </a:prstGeom>
                          <a:noFill/>
                          <a:ln>
                            <a:noFill/>
                          </a:ln>
                        </pic:spPr>
                      </pic:pic>
                    </a:graphicData>
                  </a:graphic>
                </wp:inline>
              </w:drawing>
            </w:r>
          </w:p>
          <w:p w14:paraId="2D6C6AA0" w14:textId="77777777" w:rsidR="00A922A5" w:rsidRPr="0059170D" w:rsidRDefault="00A922A5" w:rsidP="00B211CF">
            <w:pPr>
              <w:adjustRightInd w:val="0"/>
              <w:snapToGrid w:val="0"/>
              <w:jc w:val="center"/>
              <w:rPr>
                <w:b/>
                <w:bCs/>
                <w:noProof w:val="0"/>
              </w:rPr>
            </w:pPr>
            <w:r w:rsidRPr="0059170D">
              <w:rPr>
                <w:b/>
                <w:bCs/>
                <w:noProof w:val="0"/>
              </w:rPr>
              <w:t>N69C2</w:t>
            </w:r>
          </w:p>
        </w:tc>
        <w:tc>
          <w:tcPr>
            <w:tcW w:w="898" w:type="pct"/>
            <w:shd w:val="clear" w:color="auto" w:fill="auto"/>
            <w:vAlign w:val="center"/>
          </w:tcPr>
          <w:p w14:paraId="33435837"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85.7</w:t>
            </w:r>
          </w:p>
        </w:tc>
        <w:tc>
          <w:tcPr>
            <w:tcW w:w="312" w:type="pct"/>
            <w:shd w:val="clear" w:color="auto" w:fill="auto"/>
            <w:vAlign w:val="center"/>
          </w:tcPr>
          <w:p w14:paraId="399BF286" w14:textId="77777777" w:rsidR="00A922A5" w:rsidRPr="0059170D" w:rsidRDefault="00A922A5" w:rsidP="00B211CF">
            <w:pPr>
              <w:adjustRightInd w:val="0"/>
              <w:snapToGrid w:val="0"/>
              <w:jc w:val="center"/>
              <w:rPr>
                <w:noProof w:val="0"/>
              </w:rPr>
            </w:pPr>
            <w:r w:rsidRPr="0059170D">
              <w:rPr>
                <w:noProof w:val="0"/>
              </w:rPr>
              <w:t>3</w:t>
            </w:r>
          </w:p>
        </w:tc>
        <w:tc>
          <w:tcPr>
            <w:tcW w:w="563" w:type="pct"/>
            <w:shd w:val="clear" w:color="auto" w:fill="auto"/>
            <w:vAlign w:val="center"/>
          </w:tcPr>
          <w:p w14:paraId="2EB3CF87" w14:textId="77777777" w:rsidR="00A922A5" w:rsidRPr="0059170D" w:rsidRDefault="00A922A5" w:rsidP="00B211CF">
            <w:pPr>
              <w:adjustRightInd w:val="0"/>
              <w:snapToGrid w:val="0"/>
              <w:jc w:val="center"/>
              <w:rPr>
                <w:noProof w:val="0"/>
              </w:rPr>
            </w:pPr>
            <w:r w:rsidRPr="0059170D">
              <w:rPr>
                <w:noProof w:val="0"/>
              </w:rPr>
              <w:t>0.09</w:t>
            </w:r>
          </w:p>
        </w:tc>
        <w:tc>
          <w:tcPr>
            <w:tcW w:w="1230" w:type="pct"/>
            <w:shd w:val="clear" w:color="auto" w:fill="auto"/>
            <w:vAlign w:val="center"/>
          </w:tcPr>
          <w:p w14:paraId="432D4782"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interface of binding RBD with ACE-2</w:t>
            </w:r>
          </w:p>
        </w:tc>
        <w:tc>
          <w:tcPr>
            <w:tcW w:w="444" w:type="pct"/>
            <w:shd w:val="clear" w:color="auto" w:fill="auto"/>
            <w:vAlign w:val="center"/>
          </w:tcPr>
          <w:p w14:paraId="3B1D1B6C" w14:textId="1F35624B"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{"citationItems":[{"id":"ITEM-1","itemData":{"DOI":"10.1038/s41401-021-00735-z","ISSN":"17457254","abstract":"An epidemic of pneumonia caused by severe acute respiratory syndrome coronavirus 2 (SARS-CoV-2) is spreading worldwide. SARS-CoV-2 relies on its spike protein to invade host cells by interacting with the human receptor protein Angiotensin-Converting Enzymes 2 (ACE2). Therefore, designing an antibody or small-molecular entry blockers is of great significance for virus prevention and treatment. This study identified five potential small molecular anti-virus blockers via targeting SARS-CoV-2 spike protein by combining in silico technologies with in vitro experimental methods. The five molecules were natural products that binding to the RBD domain of SARS-CoV-2 was qualitatively and quantitively validated by both native Mass Spectrometry (MS) and Surface Plasmon Resonance (SPR). Anti-viral activity assays showed that the optimal molecule, H69C2, had a strong binding affinity (dissociation constant KD) of 0.0947 µM and anti-virus IC50 of 85.75 µM.","author":[{"dropping-particle":"","family":"Wang","given":"Lin","non-dropping-particle":"","parse-names":false,"suffix":""},{"dropping-particle":"","family":"Wu","given":"Yan","non-dropping-particle":"","parse-names":false,"suffix":""},{"dropping-particle":"","family":"Yao","given":"Sheng","non-dropping-particle":"","parse-names":false,"suffix":""},{"dropping-particle":"","family":"Ge","given":"Huan","non-dropping-particle":"","parse-names":false,"suffix":""},{"dropping-particle":"","family":"Zhu","given":"Ya","non-dropping-particle":"","parse-names":false,"suffix":""},{"dropping-particle":"","family":"Chen","given":"Kun","non-dropping-particle":"","parse-names":false,"suffix":""},{"dropping-particle":"","family":"Chen","given":"Wen zhang","non-dropping-particle":"","parse-names":false,"suffix":""},{"dropping-particle":"","family":"Zhang","given":"Yi","non-dropping-particle":"","parse-names":false,"suffix":""},{"dropping-particle":"","family":"Zhu","given":"Wei","non-dropping-particle":"","parse-names":false,"suffix":""},{"dropping-particle":"","family":"Wang","given":"Hong yang","non-dropping-particle":"","parse-names":false,"suffix":""},{"dropping-particle":"","family":"Guo","given":"Yu","non-dropping-particle":"","parse-names":false,"suffix":""},{"dropping-particle":"","family":"Ma","given":"Pei xiang","non-dropping-particle":"","parse-names":false,"suffix":""},{"dropping-particle":"","family":"Ren","given":"Peng xuan","non-dropping-particle":"","parse-names":false,"suffix":""},{"dropping-particle":"","family":"Zhang","given":"Xiang lei","non-dropping-particle":"","parse-names":false,"suffix":""},{"dropping-particle":"","family":"Li","given":"Hui qiong","non-dropping-particle":"","parse-names":false,"suffix":""},{"dropping-particle":"","family":"Ali","given":"Mohammad A.","non-dropping-particle":"","parse-names":false,"suffix":""},{"dropping-particle":"","family":"Xu","given":"Wen qing","non-dropping-particle":"","parse-names":false,"suffix":""},{"dropping-particle":"","family":"Jiang","given":"Hua liang","non-dropping-particle":"","parse-names":false,"suffix":""},{"dropping-particle":"","family":"Zhang","given":"Lei ke","non-dropping-particle":"","parse-names":false,"suffix":""},{"dropping-particle":"","family":"Zhu","given":"Li li","non-dropping-particle":"","parse-names":false,"suffix":""},{"dropping-particle":"","family":"Ye","given":"Yang","non-dropping-particle":"","parse-names":false,"suffix":""},{"dropping-particle":"","family":"Shang","given":"Wei juan","non-dropping-particle":"","parse-names":false,"suffix":""},{"dropping-particle":"","family":"Bai","given":"Fang","non-dropping-particle":"","parse-names":false,"suffix":""}],"container-title":"Acta Pharmacologica Sinica","id":"ITEM-1","issued":{"date-parts":[["2021","8","4"]]},"title":"Discovery of potential small molecular SARS-CoV-2 entry blockers targeting the spike protein","type":"article-journal"},"uris":["http://www.mendeley.com/documents/?uuid=8b216fa9-71c3-4486-a801-5ed4e5dabd3e"]}],"mendeley":{"formattedCitation":"[46]","plainTextFormattedCitation":"[46]","previouslyFormattedCitation":"[46]"},"properties":{"noteIndex":0},"schema":"https://github.com/citation-style-language/schema/raw/master/csl-citation.json"}</w:instrText>
            </w:r>
            <w:r w:rsidRPr="0059170D">
              <w:rPr>
                <w:noProof w:val="0"/>
              </w:rPr>
              <w:fldChar w:fldCharType="separate"/>
            </w:r>
            <w:r w:rsidRPr="0059170D">
              <w:t>[46]</w:t>
            </w:r>
            <w:r w:rsidRPr="0059170D">
              <w:rPr>
                <w:noProof w:val="0"/>
              </w:rPr>
              <w:fldChar w:fldCharType="end"/>
            </w:r>
          </w:p>
        </w:tc>
      </w:tr>
      <w:tr w:rsidR="00A922A5" w:rsidRPr="0059170D" w14:paraId="7565D2B7" w14:textId="77777777" w:rsidTr="00B211CF">
        <w:trPr>
          <w:trHeight w:val="852"/>
          <w:jc w:val="center"/>
        </w:trPr>
        <w:tc>
          <w:tcPr>
            <w:tcW w:w="163" w:type="pct"/>
            <w:shd w:val="clear" w:color="auto" w:fill="auto"/>
            <w:vAlign w:val="center"/>
          </w:tcPr>
          <w:p w14:paraId="4D00A200" w14:textId="77777777" w:rsidR="00A922A5" w:rsidRPr="0059170D" w:rsidRDefault="00A922A5" w:rsidP="00B211CF">
            <w:pPr>
              <w:adjustRightInd w:val="0"/>
              <w:snapToGrid w:val="0"/>
              <w:jc w:val="center"/>
              <w:rPr>
                <w:noProof w:val="0"/>
              </w:rPr>
            </w:pPr>
            <w:r w:rsidRPr="0059170D">
              <w:rPr>
                <w:noProof w:val="0"/>
              </w:rPr>
              <w:lastRenderedPageBreak/>
              <w:t>36</w:t>
            </w:r>
          </w:p>
        </w:tc>
        <w:tc>
          <w:tcPr>
            <w:tcW w:w="1390" w:type="pct"/>
            <w:shd w:val="clear" w:color="auto" w:fill="auto"/>
            <w:vAlign w:val="center"/>
          </w:tcPr>
          <w:p w14:paraId="2C53B75D"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2D22B444" wp14:editId="276A51C6">
                  <wp:extent cx="2286000" cy="82105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286000" cy="821055"/>
                          </a:xfrm>
                          <a:prstGeom prst="rect">
                            <a:avLst/>
                          </a:prstGeom>
                          <a:noFill/>
                          <a:ln>
                            <a:noFill/>
                          </a:ln>
                        </pic:spPr>
                      </pic:pic>
                    </a:graphicData>
                  </a:graphic>
                </wp:inline>
              </w:drawing>
            </w:r>
          </w:p>
          <w:p w14:paraId="22AE2AB3" w14:textId="77777777" w:rsidR="00A922A5" w:rsidRPr="0059170D" w:rsidRDefault="00A922A5" w:rsidP="00B211CF">
            <w:pPr>
              <w:adjustRightInd w:val="0"/>
              <w:snapToGrid w:val="0"/>
              <w:jc w:val="center"/>
              <w:rPr>
                <w:b/>
                <w:bCs/>
                <w:noProof w:val="0"/>
              </w:rPr>
            </w:pPr>
            <w:r w:rsidRPr="0059170D">
              <w:rPr>
                <w:b/>
                <w:bCs/>
                <w:noProof w:val="0"/>
              </w:rPr>
              <w:t>Digitoxin</w:t>
            </w:r>
          </w:p>
        </w:tc>
        <w:tc>
          <w:tcPr>
            <w:tcW w:w="898" w:type="pct"/>
            <w:shd w:val="clear" w:color="auto" w:fill="auto"/>
            <w:vAlign w:val="center"/>
          </w:tcPr>
          <w:p w14:paraId="0EA8EC8C"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0.1</w:t>
            </w:r>
          </w:p>
        </w:tc>
        <w:tc>
          <w:tcPr>
            <w:tcW w:w="312" w:type="pct"/>
            <w:shd w:val="clear" w:color="auto" w:fill="auto"/>
            <w:vAlign w:val="center"/>
          </w:tcPr>
          <w:p w14:paraId="01877055" w14:textId="77777777" w:rsidR="00A922A5" w:rsidRPr="0059170D" w:rsidRDefault="00A922A5" w:rsidP="00B211CF">
            <w:pPr>
              <w:adjustRightInd w:val="0"/>
              <w:snapToGrid w:val="0"/>
              <w:jc w:val="center"/>
              <w:rPr>
                <w:noProof w:val="0"/>
              </w:rPr>
            </w:pPr>
            <w:r w:rsidRPr="0059170D">
              <w:rPr>
                <w:noProof w:val="0"/>
              </w:rPr>
              <w:t>n/d</w:t>
            </w:r>
          </w:p>
        </w:tc>
        <w:tc>
          <w:tcPr>
            <w:tcW w:w="563" w:type="pct"/>
            <w:shd w:val="clear" w:color="auto" w:fill="auto"/>
            <w:vAlign w:val="center"/>
          </w:tcPr>
          <w:p w14:paraId="43ED2C91"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7CD39FA6"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interface of binding RBD with ACE-2</w:t>
            </w:r>
          </w:p>
        </w:tc>
        <w:tc>
          <w:tcPr>
            <w:tcW w:w="444" w:type="pct"/>
            <w:shd w:val="clear" w:color="auto" w:fill="auto"/>
            <w:vAlign w:val="center"/>
          </w:tcPr>
          <w:p w14:paraId="5DA09AF7" w14:textId="105E0678"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{"citationItems":[{"id":"ITEM-1","itemData":{"DOI":"10.2217/fmb-2021-0019","ISSN":"1746-0913","abstract":"Since the beginning of the COVID-19 pandemic, large in silico screening studies and numerous in vitro studies have assessed the antiviral activity of various drugs on SARS-CoV-2. In the context of health emergency, drug repurposing represents the most relevant strategy because of the reduced time for approval by international medicines agencies, the low cost of development and the well-known toxicity profile of such drugs. Herein, we aim to review drugs with in vitro antiviral activity against SARS-CoV-2, combined with molecular docking data and results from preliminary clinical studies. Finally, when considering all these previous findings, as well as the possibility of oral administration, 11 molecules consisting of nelfinavir, favipiravir, azithromycin, clofoctol, clofazimine, ivermectin, nitazoxanide, amodiaquine, heparin, chloroquine and hydroxychloroquine, show an interesting antiviral activity that could be exploited as possible drug candidates for COVID-19 treatment.","author":[{"dropping-particle":"","family":"Aherfi","given":"Sarah","non-dropping-particle":"","parse-names":false,"suffix":""},{"dropping-particle":"","family":"Pradines","given":"Bruno","non-dropping-particle":"","parse-names":false,"suffix":""},{"dropping-particle":"","family":"Devaux","given":"Christian","non-dropping-particle":"","parse-names":false,"suffix":""},{"dropping-particle":"","family":"Honore","given":"Stéphane","non-dropping-particle":"","parse-names":false,"suffix":""},{"dropping-particle":"","family":"Colson","given":"Philippe","non-dropping-particle":"","parse-names":false,"suffix":""},{"dropping-particle":"La","family":"Scola","given":"Bernard","non-dropping-particle":"","parse-names":false,"suffix":""},{"dropping-particle":"","family":"Raoult","given":"Didier","non-dropping-particle":"","parse-names":false,"suffix":""}],"container-title":"Future Microbiology","id":"ITEM-1","issue":"17","issued":{"date-parts":[["2021","11"]]},"page":"1341-1370","title":"Drug repurposing against SARS-CoV-1, SARS-CoV-2 and MERS-CoV","type":"article-journal","volume":"16"},"uris":["http://www.mendeley.com/documents/?uuid=b4ae6a87-7f86-44b7-970a-9234911a5800"]},{"id":"ITEM-2","itemData":{"DOI":"10.1007/s11655-020-3427-6","ISSN":"19930402","PMID":"32740825","abstract":"Objective: To select potential molecules that can target viral spike proteins, which may potentially interrupt the interaction between the human angiotension-converting enzyme 2 (ACE2) receptor and viral spike protein by virtual screening. Methods: The three-dimensional (3D)-coordinate file of the receptor-binding domain (RBD)-ACE2 complex for searching a suitable docking pocket was firstly downloaded and prepared. Secondly, approximately 15,000 molecular candidates were prepared, including US Food and Drug Administration (FDA)-approved drugs from DrugBank and natural compounds from Traditional Chinese Medicine Systems Pharmacology (TCMSP), for the docking process. Then, virtual screening was performed and the binding energy in Autodock Vina was calculated. Finally, the top 20 molecules with high binding energy and their Chinese medicine (CM) herb sources were listed in this paper. Results: It was found that digitoxin, a cardiac glycoside in DrugBank and bisindigotin in TCMSP had the highest docking scores. Interestingly, two of the CM herbs containing the natural compounds that had relatively high binding scores, Forsythiae fructus and Isatidis ra</w:instrText>
            </w:r>
            <w:r w:rsidR="009B5A53">
              <w:rPr>
                <w:rFonts w:hint="eastAsia"/>
                <w:noProof w:val="0"/>
              </w:rPr>
              <w:instrText>dix, are components of Lianhua Qingwen (</w:instrText>
            </w:r>
            <w:r w:rsidR="009B5A53">
              <w:rPr>
                <w:rFonts w:hint="eastAsia"/>
                <w:noProof w:val="0"/>
              </w:rPr>
              <w:instrText>莲花清瘟</w:instrText>
            </w:r>
            <w:r w:rsidR="009B5A53">
              <w:rPr>
                <w:rFonts w:hint="eastAsia"/>
                <w:noProof w:val="0"/>
              </w:rPr>
              <w:instrText>), a CM formula reportedly exerting activity against severe acute respiratory syndrome (SARS)-Cov-2. Moreover, raltegravir, an HIV integrase inhibitor, was found to have a relatively high binding score. Conclusi</w:instrText>
            </w:r>
            <w:r w:rsidR="009B5A53">
              <w:rPr>
                <w:noProof w:val="0"/>
              </w:rPr>
              <w:instrText>ons: A class of compounds, which are from FDA-approved drugs and CM natural compounds, that had high binding energy with RBD of the viral spike protein. Our work provides potential candidates for other researchers to identify inhibitors to prevent SARS-CoV-2 infection, and highlights the importance of CM and integrative application of CM and Western medicine on treating COVID-19.","author":[{"dropping-particle":"","family":"Wei","given":"Tian zi","non-dropping-particle":"","parse-names":false,"suffix":""},{"dropping-particle":"","family":"Wang","given":"Hao","non-dropping-particle":"","parse-names":false,"suffix":""},{"dropping-particle":"","family":"Wu","given":"Xue qing","non-dropping-particle":"","parse-names":false,"suffix":""},{"dropping-particle":"","family":"Lu","given":"Yi","non-dropping-particle":"","parse-names":false,"suffix":""},{"dropping-particle":"","family":"Guan","given":"Sheng hui","non-dropping-particle":"","parse-names":false,"suffix":""},{"dropping-particle":"","family":"Dong","given":"Feng quan","non-dropping-particle":"","parse-names":false,"suffix":""},{"dropping-particle":"le","family":"Dong","given":"Chen","non-dropping-particle":"","parse-names":false,"suffix":""},{"dropping-particle":"","family":"Zhu","given":"Gu li","non-dropping-particle":"","parse-names":false,"suffix":""},{"dropping-particle":"","family":"Bao","given":"Yu zhou","non-dropping-particle":"","parse-names":false,"suffix":""},{"dropping-particle":"","family":"Zhang","given":"Jian","non-dropping-particle":"","parse-names":false,"suffix":""},{"dropping-particle":"","family":"Wang","given":"Guan yu","non-dropping-particle":"","parse-names":false,"suffix":""},{"dropping-particle":"","family":"Li","given":"Hai ying","non-dropping-particle":"","parse-names":false,"suffix":""}],"container-title":"Chinese Journal of Integrative Medicine","id":"ITEM-2","issue":"9","issued":{"date-parts":[["2020"]]},"page":"663-669","title":"In Silico Screening of Potential Spike Glycoprotein Inhibitors of SARS-CoV-2 with Drug Repurposing Strategy","type":"article-journal","volume":"26"},"uris":["http://www.mendeley.com/documents/?uuid=962a83ec-a387-3a40-9c9d-f3dd56d00eb8"]},{"id":"ITEM-3","itemData":{"DOI":"10.1080/07391102.2020.1824816","ISSN":"0739-1102","author":[{"dropping-particle":"","family":"Kalhor","given":"Hourieh","non-dropping-particle":"","parse-names":false,"suffix":""},{"dropping-particle":"","family":"Sadeghi","given":"Solmaz","non-dropping-particle":"","parse-names":false,"suffix":""},{"dropping-particle":"","family":"Abolhasani","given":"Hoda","non-dropping-particle":"","parse-names":false,"suffix":""},{"dropping-particle":"","family":"Kalhor","given":"Reyhaneh","non-dropping-particle":"","parse-names":false,"suffix":""},{"dropping-particle":"","family":"Rahimi","given":"Hamzeh","non-dropping-particle":"","parse-names":false,"suffix":""}],"container-title":"Journal of Biomolecular Structure and Dynamics","id":"ITEM-3","issue":"3","issued":{"date-parts":[["2022","2","11"]]},"page":"1299-1315","title":"Repurposing of the approved small molecule drugs in order to inhibit SARS-CoV-2 S protein and human ACE2 interaction through virtual screening approaches","type":"article-journal","volume":"40"},"uris":["http://www.mendeley.com/documents/?uuid=3a266c9a-abbc-4e7f-830d-6f6d23dbd5f5"]}],"mendeley":{"formattedCitation":"[42,47,48]","plainTextFormattedCitation":"[42,47,48]","previouslyFormattedCitation":"[42,47,48]"},"properties":{"noteIndex":0},"schema":"https://github.com/citation-style-language/schema/raw/master/csl-citation.json"}</w:instrText>
            </w:r>
            <w:r w:rsidRPr="0059170D">
              <w:rPr>
                <w:noProof w:val="0"/>
              </w:rPr>
              <w:fldChar w:fldCharType="separate"/>
            </w:r>
            <w:r w:rsidRPr="0059170D">
              <w:t>[42,47,48]</w:t>
            </w:r>
            <w:r w:rsidRPr="0059170D">
              <w:rPr>
                <w:noProof w:val="0"/>
              </w:rPr>
              <w:fldChar w:fldCharType="end"/>
            </w:r>
          </w:p>
        </w:tc>
      </w:tr>
      <w:tr w:rsidR="00A922A5" w:rsidRPr="0059170D" w14:paraId="084E1127" w14:textId="77777777" w:rsidTr="00B211CF">
        <w:trPr>
          <w:trHeight w:val="852"/>
          <w:jc w:val="center"/>
        </w:trPr>
        <w:tc>
          <w:tcPr>
            <w:tcW w:w="163" w:type="pct"/>
            <w:shd w:val="clear" w:color="auto" w:fill="auto"/>
            <w:vAlign w:val="center"/>
          </w:tcPr>
          <w:p w14:paraId="5E51A047" w14:textId="77777777" w:rsidR="00A922A5" w:rsidRPr="0059170D" w:rsidRDefault="00A922A5" w:rsidP="00B211CF">
            <w:pPr>
              <w:adjustRightInd w:val="0"/>
              <w:snapToGrid w:val="0"/>
              <w:jc w:val="center"/>
              <w:rPr>
                <w:noProof w:val="0"/>
              </w:rPr>
            </w:pPr>
            <w:r w:rsidRPr="0059170D">
              <w:rPr>
                <w:noProof w:val="0"/>
              </w:rPr>
              <w:t>37</w:t>
            </w:r>
          </w:p>
        </w:tc>
        <w:tc>
          <w:tcPr>
            <w:tcW w:w="1390" w:type="pct"/>
            <w:shd w:val="clear" w:color="auto" w:fill="auto"/>
            <w:vAlign w:val="center"/>
          </w:tcPr>
          <w:p w14:paraId="7C7EAFE9"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34CFCDD4" wp14:editId="231820FF">
                  <wp:extent cx="1735455" cy="550545"/>
                  <wp:effectExtent l="0" t="0" r="0" b="190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735455" cy="550545"/>
                          </a:xfrm>
                          <a:prstGeom prst="rect">
                            <a:avLst/>
                          </a:prstGeom>
                          <a:noFill/>
                          <a:ln>
                            <a:noFill/>
                          </a:ln>
                        </pic:spPr>
                      </pic:pic>
                    </a:graphicData>
                  </a:graphic>
                </wp:inline>
              </w:drawing>
            </w:r>
          </w:p>
          <w:p w14:paraId="232F81F8" w14:textId="77777777" w:rsidR="00A922A5" w:rsidRPr="0059170D" w:rsidRDefault="00A922A5" w:rsidP="00B211CF">
            <w:pPr>
              <w:adjustRightInd w:val="0"/>
              <w:snapToGrid w:val="0"/>
              <w:jc w:val="center"/>
              <w:rPr>
                <w:b/>
                <w:bCs/>
                <w:noProof w:val="0"/>
              </w:rPr>
            </w:pPr>
            <w:proofErr w:type="spellStart"/>
            <w:r w:rsidRPr="0059170D">
              <w:rPr>
                <w:b/>
                <w:bCs/>
                <w:noProof w:val="0"/>
              </w:rPr>
              <w:t>Linolec</w:t>
            </w:r>
            <w:proofErr w:type="spellEnd"/>
            <w:r w:rsidRPr="0059170D">
              <w:rPr>
                <w:b/>
                <w:bCs/>
                <w:noProof w:val="0"/>
              </w:rPr>
              <w:t xml:space="preserve"> acid</w:t>
            </w:r>
          </w:p>
        </w:tc>
        <w:tc>
          <w:tcPr>
            <w:tcW w:w="898" w:type="pct"/>
            <w:shd w:val="clear" w:color="auto" w:fill="auto"/>
            <w:vAlign w:val="center"/>
          </w:tcPr>
          <w:p w14:paraId="7099D88A" w14:textId="77777777" w:rsidR="00A922A5" w:rsidRPr="0059170D" w:rsidRDefault="00A922A5" w:rsidP="00B211CF">
            <w:pPr>
              <w:adjustRightInd w:val="0"/>
              <w:snapToGrid w:val="0"/>
              <w:jc w:val="center"/>
              <w:rPr>
                <w:noProof w:val="0"/>
              </w:rPr>
            </w:pPr>
            <w:r w:rsidRPr="0059170D">
              <w:rPr>
                <w:noProof w:val="0"/>
              </w:rPr>
              <w:t>n/d</w:t>
            </w:r>
          </w:p>
        </w:tc>
        <w:tc>
          <w:tcPr>
            <w:tcW w:w="312" w:type="pct"/>
            <w:shd w:val="clear" w:color="auto" w:fill="auto"/>
            <w:vAlign w:val="center"/>
          </w:tcPr>
          <w:p w14:paraId="591510FB" w14:textId="77777777" w:rsidR="00A922A5" w:rsidRPr="0059170D" w:rsidRDefault="00A922A5" w:rsidP="00B211CF">
            <w:pPr>
              <w:adjustRightInd w:val="0"/>
              <w:snapToGrid w:val="0"/>
              <w:jc w:val="center"/>
              <w:rPr>
                <w:noProof w:val="0"/>
              </w:rPr>
            </w:pPr>
            <w:r w:rsidRPr="0059170D">
              <w:rPr>
                <w:noProof w:val="0"/>
              </w:rPr>
              <w:t>n/d</w:t>
            </w:r>
          </w:p>
        </w:tc>
        <w:tc>
          <w:tcPr>
            <w:tcW w:w="563" w:type="pct"/>
            <w:shd w:val="clear" w:color="auto" w:fill="auto"/>
            <w:vAlign w:val="center"/>
          </w:tcPr>
          <w:p w14:paraId="183947ED" w14:textId="77777777" w:rsidR="00A922A5" w:rsidRPr="0059170D" w:rsidRDefault="00A922A5" w:rsidP="00B211CF">
            <w:pPr>
              <w:adjustRightInd w:val="0"/>
              <w:snapToGrid w:val="0"/>
              <w:jc w:val="center"/>
              <w:rPr>
                <w:noProof w:val="0"/>
                <w:vertAlign w:val="superscript"/>
              </w:rPr>
            </w:pPr>
            <w:r w:rsidRPr="0059170D">
              <w:rPr>
                <w:noProof w:val="0"/>
              </w:rPr>
              <w:t>1.4</w:t>
            </w:r>
            <w:r w:rsidRPr="0059170D">
              <w:rPr>
                <w:noProof w:val="0"/>
              </w:rPr>
              <w:sym w:font="Symbol" w:char="F0B4"/>
            </w:r>
            <w:r w:rsidRPr="0059170D">
              <w:rPr>
                <w:noProof w:val="0"/>
              </w:rPr>
              <w:t>10</w:t>
            </w:r>
            <w:r w:rsidRPr="0059170D">
              <w:rPr>
                <w:noProof w:val="0"/>
                <w:vertAlign w:val="superscript"/>
              </w:rPr>
              <w:t>3</w:t>
            </w:r>
          </w:p>
        </w:tc>
        <w:tc>
          <w:tcPr>
            <w:tcW w:w="1230" w:type="pct"/>
            <w:shd w:val="clear" w:color="auto" w:fill="auto"/>
            <w:vAlign w:val="center"/>
          </w:tcPr>
          <w:p w14:paraId="6889014C"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hydrophobic pocket of RSD</w:t>
            </w:r>
          </w:p>
        </w:tc>
        <w:tc>
          <w:tcPr>
            <w:tcW w:w="444" w:type="pct"/>
            <w:shd w:val="clear" w:color="auto" w:fill="auto"/>
            <w:vAlign w:val="center"/>
          </w:tcPr>
          <w:p w14:paraId="6B03B545" w14:textId="563010A8"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{"citationItems":[{"id":"ITEM-1","itemData":{"DOI":"10.1126/science.abd3255","ISSN":"0036-8075","PMID":"32958580","abstract":"Many efforts to develop therapies against severe acute respiratory syndrome coronavirus 2 (SARS-CoV-2) are focused on the spike (S) protein trimer that binds to the host receptor. Structures of trimeric S protein show its receptor-binding domain in either an up or a down conformation. Toelzer et al. produced SARS-CoV-2 S in insect cells and determined the structure by cryo–electron microscopy. In their dataset, the closed form was predominant and was stabilized by binding linoleic acid, an essential fatty acid. A similar binding pocket appears to be present in previous highly pathogenic coronaviruses, and past studies suggested links between viral infection and fatty acid metabolism. The pocket could be exploited to develop inhibitors that trap S protein in the closed conformation.","author":[{"dropping-particle":"","family":"Toelzer","given":"Christine","non-dropping-particle":"","parse-names":false,"suffix":""},{"dropping-particle":"","family":"Gupta","given":"Kapil","non-dropping-particle":"","parse-names":false,"suffix":""},{"dropping-particle":"","family":"Yadav","given":"Sathish K.N. N.","non-dropping-particle":"","parse-names":false,"suffix":""},{"dropping-particle":"","family":"Borucu","given":"Ufuk","non-dropping-particle":"","parse-names":false,"suffix":""},{"dropping-particle":"","family":"Davidson","given":"Andrew D.","non-dropping-particle":"","parse-names":false,"suffix":""},{"dropping-particle":"","family":"Kavanagh Williamson","given":"Maia","non-dropping-particle":"","parse-names":false,"suffix":""},{"dropping-particle":"","family":"Shoemark","given":"Deborah K.","non-dropping-particle":"","parse-names":false,"suffix":""},{"dropping-particle":"","family":"Garzoni","given":"Frederic","non-dropping-particle":"","parse-names":false,"suffix":""},{"dropping-particle":"","family":"Staufer","given":"Oskar","non-dropping-particle":"","parse-names":false,"suffix":""},{"dropping-particle":"","family":"Milligan","given":"Rachel","non-dropping-particle":"","parse-names":false,"suffix":""},{"dropping-particle":"","family":"Capin","given":"Julien","non-dropping-particle":"","parse-names":false,"suffix":""},{"dropping-particle":"","family":"Mulholland","given":"Adrian J.","non-dropping-particle":"","parse-names":false,"suffix":""},{"dropping-particle":"","family":"Spatz","given":"Joachim","non-dropping-particle":"","parse-names":false,"suffix":""},{"dropping-particle":"","family":"Fitzgerald","given":"Daniel","non-dropping-particle":"","parse-names":false,"suffix":""},{"dropping-particle":"","family":"Berger","given":"Imre","non-dropping-particle":"","parse-names":false,"suffix":""},{"dropping-particle":"","family":"Schaffitzel","given":"Christiane","non-dropping-particle":"","parse-names":false,"suffix":""},{"dropping-particle":"","family":"Williamson","given":"Maia Kavanagh","non-dropping-particle":"","parse-names":false,"suffix":""},{"dropping-particle":"","family":"Shoemark","given":"Deborah K.","non-dropping-particle":"","parse-names":false,"suffix":""},{"dropping-particle":"","family":"Garzoni","given":"Frederic","non-dropping-particle":"","parse-names":false,"suffix":""},{"dropping-particle":"","family":"Staufer","given":"Oskar","non-dropping-particle":"","parse-names":false,"suffix":""},{"dropping-particle":"","family":"Milligan","given":"Rachel","non-dropping-particle":"","parse-names":false,"suffix":""},{"dropping-particle":"","family":"Capin","given":"Julien","non-dropping-particle":"","parse-names":false,"suffix":""},{"dropping-particle":"","family":"Mulholland","given":"Adrian J.","non-dropping-particle":"","parse-names":false,"suffix":""},{"dropping-particle":"","family":"Spatz","given":"Joachim","non-dropping-particle":"","parse-names":false,"suffix":""},{"dropping-particle":"","family":"Fitzgerald","given":"Daniel","non-dropping-particle":"","parse-names":false,"suffix":""},{"dropping-particle":"","family":"Berger","given":"Imre","non-dropping-particle":"","parse-names":false,"suffix":""},{"dropping-particle":"","family":"Schaffitzel","given":"Christiane","non-dropping-particle":"","parse-names":false,"suffix":""}],"container-title":"Science","id":"ITEM-1","issue":"6517","issued":{"date-parts":[["2020","11","6"]]},"page":"725-730","title":"Free fatty acid binding pocket in the locked structure of SARS-CoV-2 spike protein","type":"article-journal","volume":"370"},"uris":["http://www.mendeley.com/documents/?uuid=70e653cf-7158-4c43-8fbb-2b1828875f6f"]}],"mendeley":{"formattedCitation":"[8]","plainTextFormattedCitation":"[8]","previouslyFormattedCitation":"[49]"},"properties":{"noteIndex":0},"schema":"https://github.com/citation-style-language/schema/raw/master/csl-citation.json"}</w:instrText>
            </w:r>
            <w:r w:rsidRPr="0059170D">
              <w:rPr>
                <w:noProof w:val="0"/>
              </w:rPr>
              <w:fldChar w:fldCharType="separate"/>
            </w:r>
            <w:r w:rsidR="009B5A53" w:rsidRPr="009B5A53">
              <w:t>[8]</w:t>
            </w:r>
            <w:r w:rsidRPr="0059170D">
              <w:rPr>
                <w:noProof w:val="0"/>
              </w:rPr>
              <w:fldChar w:fldCharType="end"/>
            </w:r>
          </w:p>
        </w:tc>
      </w:tr>
      <w:tr w:rsidR="00A922A5" w:rsidRPr="0059170D" w14:paraId="0709335C" w14:textId="77777777" w:rsidTr="00B211CF">
        <w:trPr>
          <w:trHeight w:val="852"/>
          <w:jc w:val="center"/>
        </w:trPr>
        <w:tc>
          <w:tcPr>
            <w:tcW w:w="163" w:type="pct"/>
            <w:shd w:val="clear" w:color="auto" w:fill="auto"/>
            <w:vAlign w:val="center"/>
          </w:tcPr>
          <w:p w14:paraId="35F4CD06" w14:textId="77777777" w:rsidR="00A922A5" w:rsidRPr="0059170D" w:rsidRDefault="00A922A5" w:rsidP="00B211CF">
            <w:pPr>
              <w:adjustRightInd w:val="0"/>
              <w:snapToGrid w:val="0"/>
              <w:jc w:val="center"/>
              <w:rPr>
                <w:rFonts w:ascii="Calibri" w:hAnsi="Calibri"/>
                <w:noProof w:val="0"/>
                <w:sz w:val="21"/>
                <w:szCs w:val="21"/>
              </w:rPr>
            </w:pPr>
            <w:r w:rsidRPr="0059170D">
              <w:rPr>
                <w:rFonts w:ascii="Calibri" w:hAnsi="Calibri"/>
                <w:noProof w:val="0"/>
                <w:sz w:val="21"/>
                <w:szCs w:val="21"/>
              </w:rPr>
              <w:t>38</w:t>
            </w:r>
          </w:p>
        </w:tc>
        <w:tc>
          <w:tcPr>
            <w:tcW w:w="1390" w:type="pct"/>
            <w:shd w:val="clear" w:color="auto" w:fill="auto"/>
            <w:vAlign w:val="center"/>
          </w:tcPr>
          <w:p w14:paraId="0B6A4071" w14:textId="77777777" w:rsidR="00A922A5" w:rsidRPr="0059170D" w:rsidRDefault="00A922A5" w:rsidP="00B211CF">
            <w:pPr>
              <w:adjustRightInd w:val="0"/>
              <w:snapToGrid w:val="0"/>
              <w:jc w:val="center"/>
              <w:rPr>
                <w:rFonts w:ascii="Calibri" w:hAnsi="Calibri"/>
                <w:noProof w:val="0"/>
                <w:sz w:val="21"/>
                <w:szCs w:val="21"/>
                <w:lang w:eastAsia="ru-RU"/>
              </w:rPr>
            </w:pPr>
            <w:r w:rsidRPr="0059170D">
              <w:rPr>
                <w:rFonts w:ascii="Calibri" w:hAnsi="Calibri"/>
                <w:sz w:val="21"/>
                <w:szCs w:val="21"/>
                <w:lang w:val="ru-RU" w:eastAsia="ru-RU"/>
              </w:rPr>
              <w:drawing>
                <wp:inline distT="0" distB="0" distL="0" distR="0" wp14:anchorId="6FB6AE73" wp14:editId="4E4F6D7C">
                  <wp:extent cx="1642745" cy="550545"/>
                  <wp:effectExtent l="0" t="0" r="0" b="190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42745" cy="550545"/>
                          </a:xfrm>
                          <a:prstGeom prst="rect">
                            <a:avLst/>
                          </a:prstGeom>
                          <a:noFill/>
                          <a:ln>
                            <a:noFill/>
                          </a:ln>
                        </pic:spPr>
                      </pic:pic>
                    </a:graphicData>
                  </a:graphic>
                </wp:inline>
              </w:drawing>
            </w:r>
          </w:p>
          <w:p w14:paraId="0636D9B0" w14:textId="77777777" w:rsidR="00A922A5" w:rsidRPr="0059170D" w:rsidRDefault="00A922A5" w:rsidP="00B211CF">
            <w:pPr>
              <w:adjustRightInd w:val="0"/>
              <w:snapToGrid w:val="0"/>
              <w:jc w:val="center"/>
              <w:rPr>
                <w:b/>
                <w:bCs/>
                <w:noProof w:val="0"/>
                <w:sz w:val="21"/>
                <w:szCs w:val="21"/>
                <w:lang w:eastAsia="ru-RU"/>
              </w:rPr>
            </w:pPr>
            <w:r w:rsidRPr="0059170D">
              <w:rPr>
                <w:b/>
                <w:bCs/>
                <w:noProof w:val="0"/>
                <w:sz w:val="21"/>
                <w:szCs w:val="21"/>
                <w:lang w:eastAsia="ru-RU"/>
              </w:rPr>
              <w:t>Retinoid acid</w:t>
            </w:r>
          </w:p>
        </w:tc>
        <w:tc>
          <w:tcPr>
            <w:tcW w:w="898" w:type="pct"/>
            <w:shd w:val="clear" w:color="auto" w:fill="auto"/>
            <w:vAlign w:val="center"/>
          </w:tcPr>
          <w:p w14:paraId="0149F5FB" w14:textId="77777777" w:rsidR="00A922A5" w:rsidRPr="0059170D" w:rsidRDefault="00A922A5" w:rsidP="00B211CF">
            <w:pPr>
              <w:adjustRightInd w:val="0"/>
              <w:snapToGrid w:val="0"/>
              <w:jc w:val="center"/>
              <w:rPr>
                <w:rFonts w:ascii="Calibri" w:hAnsi="Calibri"/>
                <w:noProof w:val="0"/>
                <w:sz w:val="21"/>
                <w:szCs w:val="21"/>
              </w:rPr>
            </w:pPr>
            <w:r w:rsidRPr="0059170D">
              <w:rPr>
                <w:noProof w:val="0"/>
              </w:rPr>
              <w:t>IC</w:t>
            </w:r>
            <w:r w:rsidRPr="0059170D">
              <w:rPr>
                <w:noProof w:val="0"/>
                <w:vertAlign w:val="subscript"/>
              </w:rPr>
              <w:t>50</w:t>
            </w:r>
            <w:r w:rsidRPr="0059170D">
              <w:rPr>
                <w:noProof w:val="0"/>
              </w:rPr>
              <w:t xml:space="preserve"> (SARS-CoV-2) = 4.1</w:t>
            </w:r>
          </w:p>
        </w:tc>
        <w:tc>
          <w:tcPr>
            <w:tcW w:w="312" w:type="pct"/>
            <w:shd w:val="clear" w:color="auto" w:fill="auto"/>
            <w:vAlign w:val="center"/>
          </w:tcPr>
          <w:p w14:paraId="0D6E44C6" w14:textId="77777777" w:rsidR="00A922A5" w:rsidRPr="0059170D" w:rsidRDefault="00A922A5" w:rsidP="00B211CF">
            <w:pPr>
              <w:adjustRightInd w:val="0"/>
              <w:snapToGrid w:val="0"/>
              <w:jc w:val="center"/>
              <w:rPr>
                <w:rFonts w:ascii="Calibri" w:hAnsi="Calibri"/>
                <w:noProof w:val="0"/>
                <w:sz w:val="21"/>
                <w:szCs w:val="21"/>
              </w:rPr>
            </w:pPr>
            <w:r w:rsidRPr="0059170D">
              <w:rPr>
                <w:rFonts w:ascii="Calibri" w:hAnsi="Calibri"/>
                <w:noProof w:val="0"/>
                <w:sz w:val="21"/>
                <w:szCs w:val="21"/>
              </w:rPr>
              <w:t>47.8</w:t>
            </w:r>
          </w:p>
        </w:tc>
        <w:tc>
          <w:tcPr>
            <w:tcW w:w="563" w:type="pct"/>
            <w:shd w:val="clear" w:color="auto" w:fill="auto"/>
            <w:vAlign w:val="center"/>
          </w:tcPr>
          <w:p w14:paraId="5A51284F" w14:textId="77777777" w:rsidR="00A922A5" w:rsidRPr="0059170D" w:rsidRDefault="00A922A5" w:rsidP="00B211CF">
            <w:pPr>
              <w:adjustRightInd w:val="0"/>
              <w:snapToGrid w:val="0"/>
              <w:jc w:val="center"/>
              <w:rPr>
                <w:rFonts w:ascii="Calibri" w:hAnsi="Calibri"/>
                <w:noProof w:val="0"/>
                <w:sz w:val="21"/>
                <w:szCs w:val="21"/>
              </w:rPr>
            </w:pPr>
            <w:r w:rsidRPr="0059170D">
              <w:rPr>
                <w:rFonts w:ascii="Calibri" w:hAnsi="Calibri"/>
                <w:noProof w:val="0"/>
                <w:sz w:val="21"/>
                <w:szCs w:val="21"/>
              </w:rPr>
              <w:t>n/d</w:t>
            </w:r>
          </w:p>
        </w:tc>
        <w:tc>
          <w:tcPr>
            <w:tcW w:w="1230" w:type="pct"/>
            <w:shd w:val="clear" w:color="auto" w:fill="auto"/>
            <w:vAlign w:val="center"/>
          </w:tcPr>
          <w:p w14:paraId="768455DF" w14:textId="77777777" w:rsidR="00A922A5" w:rsidRPr="0059170D" w:rsidRDefault="00A922A5" w:rsidP="00B211CF">
            <w:pPr>
              <w:adjustRightInd w:val="0"/>
              <w:snapToGrid w:val="0"/>
              <w:jc w:val="center"/>
              <w:rPr>
                <w:rFonts w:ascii="Calibri" w:hAnsi="Calibri"/>
                <w:noProof w:val="0"/>
                <w:sz w:val="21"/>
                <w:szCs w:val="21"/>
              </w:rPr>
            </w:pPr>
            <w:r w:rsidRPr="0059170D">
              <w:rPr>
                <w:noProof w:val="0"/>
              </w:rPr>
              <w:t>S</w:t>
            </w:r>
            <w:r w:rsidRPr="0059170D">
              <w:rPr>
                <w:noProof w:val="0"/>
                <w:vertAlign w:val="subscript"/>
              </w:rPr>
              <w:t>1</w:t>
            </w:r>
            <w:r w:rsidRPr="0059170D">
              <w:rPr>
                <w:noProof w:val="0"/>
              </w:rPr>
              <w:t>: interface of binding RBD with ACE-2</w:t>
            </w:r>
          </w:p>
        </w:tc>
        <w:tc>
          <w:tcPr>
            <w:tcW w:w="444" w:type="pct"/>
            <w:shd w:val="clear" w:color="auto" w:fill="auto"/>
            <w:vAlign w:val="center"/>
          </w:tcPr>
          <w:p w14:paraId="4DDF3536" w14:textId="233F6A41" w:rsidR="00A922A5" w:rsidRPr="0059170D" w:rsidRDefault="00A922A5" w:rsidP="00B211CF">
            <w:pPr>
              <w:adjustRightInd w:val="0"/>
              <w:snapToGrid w:val="0"/>
              <w:jc w:val="center"/>
              <w:rPr>
                <w:rFonts w:ascii="Calibri" w:hAnsi="Calibri"/>
                <w:noProof w:val="0"/>
                <w:sz w:val="21"/>
                <w:szCs w:val="21"/>
              </w:rPr>
            </w:pPr>
            <w:r w:rsidRPr="0059170D">
              <w:rPr>
                <w:rFonts w:ascii="Calibri" w:hAnsi="Calibri"/>
                <w:noProof w:val="0"/>
                <w:sz w:val="21"/>
                <w:szCs w:val="21"/>
              </w:rPr>
              <w:fldChar w:fldCharType="begin" w:fldLock="1"/>
            </w:r>
            <w:r w:rsidR="009B5A53">
              <w:rPr>
                <w:rFonts w:ascii="Calibri" w:hAnsi="Calibri"/>
                <w:noProof w:val="0"/>
                <w:sz w:val="21"/>
                <w:szCs w:val="21"/>
              </w:rPr>
              <w:instrText>ADDIN CSL_CITATION {"citationItems":[{"id":"ITEM-1","itemData":{"DOI":"10.1128/mbio.01485-22","ISSN":"2150-7511","abstract":"Retinoids, a group of compounds including vitamin A and its active metabolite all- trans retinoic acid (ATRA), regulate serial physiological activity in multiple organ systems, such as cell growth, differentiation, and apoptosis. The ATRA analogues reported to date include more than 4,000 natural and synthetic molecules that are structurally and/or functionally related to ATRA.","author":[{"dropping-particle":"","family":"Tong","given":"Liangqin","non-dropping-particle":"","parse-names":false,"suffix":""},{"dropping-particle":"","family":"Wang","given":"Lin","non-dropping-particle":"","parse-names":false,"suffix":""},{"dropping-particle":"","family":"Liao","given":"Shumin","non-dropping-particle":"","parse-names":false,"suffix":""},{"dropping-particle":"","family":"Xiao","given":"Xiaoping","non-dropping-particle":"","parse-names":false,"suffix":""},{"dropping-particle":"","family":"Qu","given":"Jing","non-dropping-particle":"","parse-names":false,"suffix":""},{"dropping-particle":"","family":"Wu","given":"Chunli","non-dropping-particle":"","parse-names":false,"suffix":""},{"dropping-particle":"","family":"Zhu","given":"Yibin","non-dropping-particle":"","parse-names":false,"suffix":""},{"dropping-particle":"","family":"Tai","given":"Wanbo","non-dropping-particle":"","parse-names":false,"suffix":""},{"dropping-particle":"","family":"Huang","given":"Yanhong","non-dropping-particle":"","parse-names":false,"suffix":""},{"dropping-particle":"","family":"Wang","given":"Penghua","non-dropping-particle":"","parse-names":false,"suffix":""},{"dropping-particle":"","family":"Li","given":"Liang","non-dropping-particle":"","parse-names":false,"suffix":""},{"dropping-particle":"","family":"Zhang","given":"Renli","non-dropping-particle":"","parse-names":false,"suffix":""},{"dropping-particle":"","family":"Xiang","given":"Ye","non-dropping-particle":"","parse-names":false,"suffix":""},{"dropping-particle":"","family":"Cheng","given":"Gong","non-dropping-particle":"","parse-names":false,"suffix":""}],"container-title":"mBio","editor":[{"dropping-particle":"","family":"Diamond","given":"Michael S.","non-dropping-particle":"","parse-names":false,"suffix":""}],"id":"ITEM-1","issue":"4","issued":{"date-parts":[["2022","8","30"]]},"title":"A Retinol Derivative Inhibits SARS-CoV-2 Infection by Interrupting Spike-Mediated Cellular Entry","type":"article-journal","volume":"13"},"uris":["http://www.mendeley.com/documents/?uuid=4f0a5ad1-0da7-4749-b29f-99a477044024"]}],"mendeley":{"formattedCitation":"[9]","plainTextFormattedCitation":"[9]","previouslyFormattedCitation":"[9]"},"properties":{"noteIndex":0},"schema":"https://github.com/citation-style-language/schema/raw/master/csl-citation.json"}</w:instrText>
            </w:r>
            <w:r w:rsidRPr="0059170D">
              <w:rPr>
                <w:rFonts w:ascii="Calibri" w:hAnsi="Calibri"/>
                <w:noProof w:val="0"/>
                <w:sz w:val="21"/>
                <w:szCs w:val="21"/>
              </w:rPr>
              <w:fldChar w:fldCharType="separate"/>
            </w:r>
            <w:r w:rsidRPr="0059170D">
              <w:rPr>
                <w:rFonts w:ascii="Calibri" w:hAnsi="Calibri"/>
                <w:sz w:val="21"/>
                <w:szCs w:val="21"/>
              </w:rPr>
              <w:t>[9]</w:t>
            </w:r>
            <w:r w:rsidRPr="0059170D">
              <w:rPr>
                <w:rFonts w:ascii="Calibri" w:hAnsi="Calibri"/>
                <w:noProof w:val="0"/>
                <w:sz w:val="21"/>
                <w:szCs w:val="21"/>
              </w:rPr>
              <w:fldChar w:fldCharType="end"/>
            </w:r>
          </w:p>
        </w:tc>
      </w:tr>
      <w:tr w:rsidR="00A922A5" w:rsidRPr="0059170D" w14:paraId="51A60582" w14:textId="77777777" w:rsidTr="00B211CF">
        <w:trPr>
          <w:trHeight w:val="852"/>
          <w:jc w:val="center"/>
        </w:trPr>
        <w:tc>
          <w:tcPr>
            <w:tcW w:w="163" w:type="pct"/>
            <w:shd w:val="clear" w:color="auto" w:fill="auto"/>
            <w:vAlign w:val="center"/>
          </w:tcPr>
          <w:p w14:paraId="070402A1" w14:textId="77777777" w:rsidR="00A922A5" w:rsidRPr="0059170D" w:rsidRDefault="00A922A5" w:rsidP="00B211CF">
            <w:pPr>
              <w:adjustRightInd w:val="0"/>
              <w:snapToGrid w:val="0"/>
              <w:jc w:val="center"/>
              <w:rPr>
                <w:noProof w:val="0"/>
              </w:rPr>
            </w:pPr>
            <w:r w:rsidRPr="0059170D">
              <w:rPr>
                <w:noProof w:val="0"/>
              </w:rPr>
              <w:t>38</w:t>
            </w:r>
          </w:p>
        </w:tc>
        <w:tc>
          <w:tcPr>
            <w:tcW w:w="1390" w:type="pct"/>
            <w:shd w:val="clear" w:color="auto" w:fill="auto"/>
            <w:vAlign w:val="center"/>
          </w:tcPr>
          <w:p w14:paraId="3FE5826D"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582803B0" wp14:editId="12226862">
                  <wp:extent cx="1371600" cy="13716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14:paraId="62C96251" w14:textId="77777777" w:rsidR="00A922A5" w:rsidRPr="0059170D" w:rsidRDefault="00A922A5" w:rsidP="00B211CF">
            <w:pPr>
              <w:adjustRightInd w:val="0"/>
              <w:snapToGrid w:val="0"/>
              <w:jc w:val="center"/>
              <w:rPr>
                <w:b/>
                <w:bCs/>
                <w:noProof w:val="0"/>
              </w:rPr>
            </w:pPr>
            <w:r w:rsidRPr="0059170D">
              <w:rPr>
                <w:b/>
                <w:bCs/>
                <w:noProof w:val="0"/>
              </w:rPr>
              <w:t>Biliverdin</w:t>
            </w:r>
          </w:p>
        </w:tc>
        <w:tc>
          <w:tcPr>
            <w:tcW w:w="898" w:type="pct"/>
            <w:shd w:val="clear" w:color="auto" w:fill="auto"/>
            <w:vAlign w:val="center"/>
          </w:tcPr>
          <w:p w14:paraId="62CDABA5" w14:textId="77777777" w:rsidR="00A922A5" w:rsidRPr="0059170D" w:rsidRDefault="00A922A5" w:rsidP="00B211CF">
            <w:pPr>
              <w:adjustRightInd w:val="0"/>
              <w:snapToGrid w:val="0"/>
              <w:jc w:val="center"/>
              <w:rPr>
                <w:noProof w:val="0"/>
              </w:rPr>
            </w:pPr>
            <w:r w:rsidRPr="0059170D">
              <w:rPr>
                <w:noProof w:val="0"/>
              </w:rPr>
              <w:t>n/d</w:t>
            </w:r>
          </w:p>
        </w:tc>
        <w:tc>
          <w:tcPr>
            <w:tcW w:w="312" w:type="pct"/>
            <w:shd w:val="clear" w:color="auto" w:fill="auto"/>
            <w:vAlign w:val="center"/>
          </w:tcPr>
          <w:p w14:paraId="073EBA34" w14:textId="77777777" w:rsidR="00A922A5" w:rsidRPr="0059170D" w:rsidRDefault="00A922A5" w:rsidP="00B211CF">
            <w:pPr>
              <w:adjustRightInd w:val="0"/>
              <w:snapToGrid w:val="0"/>
              <w:jc w:val="center"/>
              <w:rPr>
                <w:noProof w:val="0"/>
              </w:rPr>
            </w:pPr>
            <w:r w:rsidRPr="0059170D">
              <w:rPr>
                <w:noProof w:val="0"/>
              </w:rPr>
              <w:t>n/d</w:t>
            </w:r>
          </w:p>
        </w:tc>
        <w:tc>
          <w:tcPr>
            <w:tcW w:w="563" w:type="pct"/>
            <w:shd w:val="clear" w:color="auto" w:fill="auto"/>
            <w:vAlign w:val="center"/>
          </w:tcPr>
          <w:p w14:paraId="0C7A0787" w14:textId="77777777" w:rsidR="00A922A5" w:rsidRPr="0059170D" w:rsidRDefault="00A922A5" w:rsidP="00B211CF">
            <w:pPr>
              <w:adjustRightInd w:val="0"/>
              <w:snapToGrid w:val="0"/>
              <w:jc w:val="center"/>
              <w:rPr>
                <w:noProof w:val="0"/>
                <w:vertAlign w:val="superscript"/>
              </w:rPr>
            </w:pPr>
            <w:r w:rsidRPr="0059170D">
              <w:rPr>
                <w:noProof w:val="0"/>
              </w:rPr>
              <w:t>9.7</w:t>
            </w:r>
            <w:r w:rsidRPr="0059170D">
              <w:rPr>
                <w:noProof w:val="0"/>
              </w:rPr>
              <w:sym w:font="Symbol" w:char="F0B4"/>
            </w:r>
            <w:r w:rsidRPr="0059170D">
              <w:rPr>
                <w:noProof w:val="0"/>
              </w:rPr>
              <w:t>10</w:t>
            </w:r>
            <w:r w:rsidRPr="0059170D">
              <w:rPr>
                <w:noProof w:val="0"/>
                <w:vertAlign w:val="superscript"/>
              </w:rPr>
              <w:t>3</w:t>
            </w:r>
          </w:p>
        </w:tc>
        <w:tc>
          <w:tcPr>
            <w:tcW w:w="1230" w:type="pct"/>
            <w:shd w:val="clear" w:color="auto" w:fill="auto"/>
            <w:vAlign w:val="center"/>
          </w:tcPr>
          <w:p w14:paraId="407F8715"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NTD</w:t>
            </w:r>
          </w:p>
        </w:tc>
        <w:tc>
          <w:tcPr>
            <w:tcW w:w="444" w:type="pct"/>
            <w:shd w:val="clear" w:color="auto" w:fill="auto"/>
            <w:vAlign w:val="center"/>
          </w:tcPr>
          <w:p w14:paraId="776DFD94" w14:textId="63A0CF44"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{"citationItems":[{"id":"ITEM-1","itemData":{"DOI":"10.1126/sciadv.abg7607","ISSN":"2375-2548","abstract":"SARS-CoV-2 spike N-terminal domain harbors a potent epitope that can be modulated by binding of natural linear tetrapyrroles.","author":[{"dropping-particle":"","family":"Rosa","given":"Annachiara","non-dropping-particle":"","parse-names":false,"suffix":""},{"dropping-particle":"","family":"Pye","given":"Valerie E.","non-dropping-particle":"","parse-names":false,"suffix":""},{"dropping-particle":"","family":"Graham","given":"Carl","non-dropping-particle":"","parse-names":false,"suffix":""},{"dropping-particle":"","family":"Muir","given":"Luke","non-dropping-particle":"","parse-names":false,"suffix":""},{"dropping-particle":"","family":"Seow","given":"Jeffrey","non-dropping-particle":"","parse-names":false,"suffix":""},{"dropping-particle":"","family":"Ng","given":"Kevin W.","non-dropping-particle":"","parse-names":false,"suffix":""},{"dropping-particle":"","family":"Cook","given":"Nicola J.","non-dropping-particle":"","parse-names":false,"suffix":""},{"dropping-particle":"","family":"Rees-Spear","given":"Chloe","non-dropping-particle":"","parse-names":false,"suffix":""},{"dropping-particle":"","family":"Parker","given":"Eleanor","non-dropping-particle":"","parse-names":false,"suffix":""},{"dropping-particle":"","family":"Santos","given":"Mariana Silva","non-dropping-particle":"dos","parse-names":false,"suffix":""},{"dropping-particle":"","family":"Rosadas","given":"Carolina","non-dropping-particle":"","parse-names":false,"suffix":""},{"dropping-particle":"","family":"Susana","given":"Alberto","non-dropping-particle":"","parse-names":false,"suffix":""},{"dropping-particle":"","family":"Rhys","given":"Hefin","non-dropping-particle":"","parse-names":false,"suffix":""},{"dropping-particle":"","family":"Nans","given":"Andrea","non-dropping-particle":"","parse-names":false,"suffix":""},{"dropping-particle":"","family":"Masino","given":"Laura","non-dropping-particle":"","parse-names":false,"suffix":""},{"dropping-particle":"","family":"Roustan","given":"Chloe","non-dropping-particle":"","parse-names":false,"suffix":""},{"dropping-particle":"","family":"Christodoulou","given":"Evangelos","non-dropping-particle":"","parse-names":false,"suffix":""},{"dropping-particle":"","family":"Ulferts","given":"Rachel","non-dropping-particle":"","parse-names":false,"suffix":""},{"dropping-particle":"","family":"Wrobel","given":"Antoni G.","non-dropping-particle":"","parse-names":false,"suffix":""},{"dropping-particle":"","family":"Short","given":"Charlotte-Eve","non-dropping-particle":"","parse-names":false,"suffix":""},{"dropping-particle":"","family":"Fertleman","given":"Michael","non-dropping-particle":"","parse-names":false,"suffix":""},{"dropping-particle":"","family":"Sanders","given":"Rogier W.","non-dropping-particle":"","parse-names":false,"suffix":""},{"dropping-particle":"","family":"Heaney","given":"Judith","non-dropping-particle":"","parse-names":false,"suffix":""},{"dropping-particle":"","family":"Spyer","given":"Moira","non-dropping-particle":"","parse-names":false,"suffix":""},{"dropping-particle":"","family":"Kjær","given":"Svend","non-dropping-particle":"","parse-names":false,"suffix":""},{"dropping-particle":"","family":"Riddell","given":"Andy","non-dropping-particle":"","parse-names":false,"suffix":""},{"dropping-particle":"","family":"Malim","given":"Michael H.","non-dropping-particle":"","parse-names":false,"suffix":""},{"dropping-particle":"","family":"Beale","given":"Rupert","non-dropping-particle":"","parse-names":false,"suffix":""},{"dropping-particle":"","family":"MacRae","given":"James I.","non-dropping-particle":"","parse-names":false,"suffix":""},{"dropping-particle":"","family":"Taylor","given":"Graham P.","non-dropping-particle":"","parse-names":false,"suffix":""},{"dropping-particle":"","family":"Nastouli","given":"Eleni","non-dropping-particle":"","parse-names":false,"suffix":""},{"dropping-particle":"","family":"Gils","given":"Marit J.","non-dropping-particle":"van","parse-names":false,"suffix":""},{"dropping-particle":"","family":"Rosenthal","given":"Peter B.","non-dropping-particle":"","parse-names":false,"suffix":""},{"dropping-particle":"","family":"Pizzato","given":"Massimo","non-dropping-particle":"","parse-names":false,"suffix":""},{"dropping-particle":"","family":"McClure","given":"Myra O.","non-dropping-particle":"","parse-names":false,"suffix":""},{"dropping-particle":"","family":"Tedder","given":"Richard S.","non-dropping-particle":"","parse-names":false,"suffix":""},{"dropping-particle":"","family":"Kassiotis","given":"George","non-dropping-particle":"","parse-names":false,"suffix":""},{"dropping-particle":"","family":"McCoy","given":"Laura E.","non-dropping-particle":"","parse-names":false,"suffix":""},{"dropping-particle":"","family":"Doores","given":"Katie J.","non-dropping-particle":"","parse-names":false,"suffix":""},{"dropping-particle":"","family":"Cherepanov","given":"Peter","non-dropping-particle":"","parse-names":false,"suffix":""}],"container-title":"Science Advances","id":"ITEM-1","issue":"22","issued":{"date-parts":[["2021","5","28"]]},"title":"SARS-CoV-2 can recruit a heme metabolite to evade antibody immunity","type":"article-journal","volume":"7"},"uris":["http://www.mendeley.com/documents/?uuid=f427c79d-4b07-4ace-b9fd-608bc81ba809"]}],"mendeley":{"formattedCitation":"[10]","plainTextFormattedCitation":"[10]","previouslyFormattedCitation":"[10]"},"properties":{"noteIndex":0},"schema":"https://github.com/citation-style-language/schema/raw/master/csl-citation.json"}</w:instrText>
            </w:r>
            <w:r w:rsidRPr="0059170D">
              <w:rPr>
                <w:noProof w:val="0"/>
              </w:rPr>
              <w:fldChar w:fldCharType="separate"/>
            </w:r>
            <w:r w:rsidRPr="0059170D">
              <w:t>[10]</w:t>
            </w:r>
            <w:r w:rsidRPr="0059170D">
              <w:rPr>
                <w:noProof w:val="0"/>
              </w:rPr>
              <w:fldChar w:fldCharType="end"/>
            </w:r>
          </w:p>
        </w:tc>
      </w:tr>
      <w:tr w:rsidR="00A922A5" w:rsidRPr="0059170D" w14:paraId="262F7C99" w14:textId="77777777" w:rsidTr="00B211CF">
        <w:trPr>
          <w:trHeight w:val="1296"/>
          <w:jc w:val="center"/>
        </w:trPr>
        <w:tc>
          <w:tcPr>
            <w:tcW w:w="163" w:type="pct"/>
            <w:vMerge w:val="restart"/>
            <w:shd w:val="clear" w:color="auto" w:fill="auto"/>
            <w:vAlign w:val="center"/>
          </w:tcPr>
          <w:p w14:paraId="692E380C" w14:textId="77777777" w:rsidR="00A922A5" w:rsidRPr="0059170D" w:rsidRDefault="00A922A5" w:rsidP="00B211CF">
            <w:pPr>
              <w:adjustRightInd w:val="0"/>
              <w:snapToGrid w:val="0"/>
              <w:jc w:val="center"/>
              <w:rPr>
                <w:noProof w:val="0"/>
              </w:rPr>
            </w:pPr>
            <w:r w:rsidRPr="0059170D">
              <w:rPr>
                <w:noProof w:val="0"/>
              </w:rPr>
              <w:t>39</w:t>
            </w:r>
          </w:p>
        </w:tc>
        <w:tc>
          <w:tcPr>
            <w:tcW w:w="1390" w:type="pct"/>
            <w:vMerge w:val="restart"/>
            <w:shd w:val="clear" w:color="auto" w:fill="auto"/>
            <w:vAlign w:val="center"/>
          </w:tcPr>
          <w:p w14:paraId="2D290CD0"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4D0B2B3A" wp14:editId="40862FAE">
                  <wp:extent cx="1642745" cy="127825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642745" cy="1278255"/>
                          </a:xfrm>
                          <a:prstGeom prst="rect">
                            <a:avLst/>
                          </a:prstGeom>
                          <a:noFill/>
                          <a:ln>
                            <a:noFill/>
                          </a:ln>
                        </pic:spPr>
                      </pic:pic>
                    </a:graphicData>
                  </a:graphic>
                </wp:inline>
              </w:drawing>
            </w:r>
          </w:p>
          <w:p w14:paraId="1ADD42FC" w14:textId="77777777" w:rsidR="00A922A5" w:rsidRPr="0059170D" w:rsidRDefault="00A922A5" w:rsidP="00B211CF">
            <w:pPr>
              <w:adjustRightInd w:val="0"/>
              <w:snapToGrid w:val="0"/>
              <w:jc w:val="center"/>
              <w:rPr>
                <w:b/>
                <w:bCs/>
                <w:noProof w:val="0"/>
              </w:rPr>
            </w:pPr>
            <w:r w:rsidRPr="0059170D">
              <w:rPr>
                <w:b/>
                <w:bCs/>
                <w:noProof w:val="0"/>
              </w:rPr>
              <w:t>Azithromycin</w:t>
            </w:r>
          </w:p>
        </w:tc>
        <w:tc>
          <w:tcPr>
            <w:tcW w:w="898" w:type="pct"/>
            <w:vMerge w:val="restart"/>
            <w:shd w:val="clear" w:color="auto" w:fill="auto"/>
            <w:vAlign w:val="center"/>
          </w:tcPr>
          <w:p w14:paraId="355F7299"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2.1</w:t>
            </w:r>
          </w:p>
        </w:tc>
        <w:tc>
          <w:tcPr>
            <w:tcW w:w="312" w:type="pct"/>
            <w:vMerge w:val="restart"/>
            <w:shd w:val="clear" w:color="auto" w:fill="auto"/>
            <w:vAlign w:val="center"/>
          </w:tcPr>
          <w:p w14:paraId="29BC2223" w14:textId="77777777" w:rsidR="00A922A5" w:rsidRPr="0059170D" w:rsidRDefault="00A922A5" w:rsidP="00B211CF">
            <w:pPr>
              <w:adjustRightInd w:val="0"/>
              <w:snapToGrid w:val="0"/>
              <w:jc w:val="center"/>
              <w:rPr>
                <w:noProof w:val="0"/>
              </w:rPr>
            </w:pPr>
            <w:r w:rsidRPr="0059170D">
              <w:rPr>
                <w:noProof w:val="0"/>
              </w:rPr>
              <w:t>n/d</w:t>
            </w:r>
          </w:p>
        </w:tc>
        <w:tc>
          <w:tcPr>
            <w:tcW w:w="563" w:type="pct"/>
            <w:vMerge w:val="restart"/>
            <w:shd w:val="clear" w:color="auto" w:fill="auto"/>
            <w:vAlign w:val="center"/>
          </w:tcPr>
          <w:p w14:paraId="3176684A"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268BB4FA"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NTD</w:t>
            </w:r>
          </w:p>
        </w:tc>
        <w:tc>
          <w:tcPr>
            <w:tcW w:w="444" w:type="pct"/>
            <w:shd w:val="clear" w:color="auto" w:fill="auto"/>
            <w:vAlign w:val="center"/>
          </w:tcPr>
          <w:p w14:paraId="58AAA958" w14:textId="139E8F2D"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{"citationItems":[{"id":"ITEM-1","itemData":{"DOI":"10.2217/fmb-2021-0019","ISSN":"1746-0913","abstract":"Since the beginning of the COVID-19 pandemic, large in silico screening studies and numerous in vitro studies have assessed the antiviral activity of various drugs on SARS-CoV-2. In the context of health emergency, drug repurposing represents the most relevant strategy because of the reduced time for approval by international medicines agencies, the low cost of development and the well-known toxicity profile of such drugs. Herein, we aim to review drugs with in vitro antiviral activity against SARS-CoV-2, combined with molecular docking data and results from preliminary clinical studies. Finally, when considering all these previous findings, as well as the possibility of oral administration, 11 molecules consisting of nelfinavir, favipiravir, azithromycin, clofoctol, clofazimine, ivermectin, nitazoxanide, amodiaquine, heparin, chloroquine and hydroxychloroquine, show an interesting antiviral activity that could be exploited as possible drug candidates for COVID-19 treatment.","author":[{"dropping-particle":"","family":"Aherfi","given":"Sarah","non-dropping-particle":"","parse-names":false,"suffix":""},{"dropping-particle":"","family":"Pradines","given":"Bruno","non-dropping-particle":"","parse-names":false,"suffix":""},{"dropping-particle":"","family":"Devaux","given":"Christian","non-dropping-particle":"","parse-names":false,"suffix":""},{"dropping-particle":"","family":"Honore","given":"Stéphane","non-dropping-particle":"","parse-names":false,"suffix":""},{"dropping-particle":"","family":"Colson","given":"Philippe","non-dropping-particle":"","parse-names":false,"suffix":""},{"dropping-particle":"La","family":"Scola","given":"Bernard","non-dropping-particle":"","parse-names":false,"suffix":""},{"dropping-particle":"","family":"Raoult","given":"Didier","non-dropping-particle":"","parse-names":false,"suffix":""}],"container-title":"Future Microbiology","id":"ITEM-1","issue":"17","issued":{"date-parts":[["2021","11"]]},"page":"1341-1370","title":"Drug repurposing against SARS-CoV-1, SARS-CoV-2 and MERS-CoV","type":"article-journal","volume":"16"},"uris":["http://www.mendeley.com/documents/?uuid=b4ae6a87-7f86-44b7-970a-9234911a5800"]},{"id":"ITEM-2","itemData":{"DOI":"10.1016/j.ijantimicag.2020.106020","ISSN":"09248579","author":[{"dropping-particle":"","family":"Fantini","given":"Jacques","non-dropping-particle":"","parse-names":false,"suffix":""},{"dropping-particle":"","family":"Chahinian","given":"Henri","non-dropping-particle":"","parse-names":false,"suffix":""},{"dropping-particle":"","family":"Yahi","given":"Nouara","non-dropping-particle":"","parse-names":false,"suffix":""}],"container-title":"International Journal of Antimicrobial Agents","id":"ITEM-2","issue":"2","issued":{"date-parts":[["2020","8"]]},"page":"106020","title":"Synergistic antiviral effect of hydroxychloroquine and azithromycin in combination against SARS-CoV-2: What molecular dynamics studies of virus-host interactions reveal","type":"article-journal","volume":"56"},"uris":["http://www.mendeley.com/documents/?uuid=f32d3437-f602-434e-b8de-c403050365cc"]},{"id":"ITEM-3","itemData":{"DOI":"10.1016/j.ijantimicag.2020.106119","ISSN":"09248579","author":[{"dropping-particle":"","family":"Braz","given":"Helyson Lucas Bezerra","non-dropping-particle":"","parse-names":false,"suffix":""},{"dropping-particle":"","family":"Silveira","given":"João Alison de Moraes","non-dropping-particle":"","parse-names":false,"suffix":""},{"dropping-particle":"","family":"Marinho","given":"Aline Diogo","non-dropping-particle":"","parse-names":false,"suffix":""},{"dropping-particle":"","family":"Moraes","given":"Maria Elisabete Amaral","non-dropping-particle":"de","parse-names":false,"suffix":""},{"dropping-particle":"de","family":"Moraes Filho","given":"Manoel Odorico","non-dropping-particle":"","parse-names":false,"suffix":""},{"dropping-particle":"","family":"Monteiro","given":"Helena Serra Azul","non-dropping-particle":"","parse-names":false,"suffix":""},{"dropping-particle":"","family":"Jorge","given":"Roberta Jeane Bezerra","non-dropping-particle":"","parse-names":false,"suffix":""}],"container-title":"International Journal of Antimicrobial Agents","id":"ITEM-3","issue":"3","issued":{"date-parts":[["2020","9"]]},"page":"106119","title":"In silico study of azithromycin, chloroquine and hydroxychloroquine and their potential mechanisms of action against SARS-CoV-2 infection","type":"article-journal","volume":"56"},"uris":["http://www.mendeley.com/documents/?uuid=e6834b9f-0684-4927-88b0-7f4a192a7023"]}],"mendeley":{"formattedCitation":"[42,49,50]","plainTextFormattedCitation":"[42,49,50]","previouslyFormattedCitation":"[42,50,51]"},"properties":{"noteIndex":0},"schema":"https://github.com/citation-style-language/schema/raw/master/csl-citation.json"}</w:instrText>
            </w:r>
            <w:r w:rsidRPr="0059170D">
              <w:rPr>
                <w:noProof w:val="0"/>
              </w:rPr>
              <w:fldChar w:fldCharType="separate"/>
            </w:r>
            <w:r w:rsidR="009B5A53" w:rsidRPr="009B5A53">
              <w:t>[42,49,50]</w:t>
            </w:r>
            <w:r w:rsidRPr="0059170D">
              <w:rPr>
                <w:noProof w:val="0"/>
              </w:rPr>
              <w:fldChar w:fldCharType="end"/>
            </w:r>
          </w:p>
        </w:tc>
      </w:tr>
      <w:tr w:rsidR="00A922A5" w:rsidRPr="0059170D" w14:paraId="111D275B" w14:textId="77777777" w:rsidTr="00B211CF">
        <w:trPr>
          <w:trHeight w:val="1296"/>
          <w:jc w:val="center"/>
        </w:trPr>
        <w:tc>
          <w:tcPr>
            <w:tcW w:w="163" w:type="pct"/>
            <w:vMerge/>
            <w:shd w:val="clear" w:color="auto" w:fill="auto"/>
            <w:vAlign w:val="center"/>
          </w:tcPr>
          <w:p w14:paraId="06CBB514" w14:textId="77777777" w:rsidR="00A922A5" w:rsidRPr="0059170D" w:rsidRDefault="00A922A5" w:rsidP="00B211CF">
            <w:pPr>
              <w:adjustRightInd w:val="0"/>
              <w:snapToGrid w:val="0"/>
              <w:jc w:val="center"/>
              <w:rPr>
                <w:noProof w:val="0"/>
              </w:rPr>
            </w:pPr>
          </w:p>
        </w:tc>
        <w:tc>
          <w:tcPr>
            <w:tcW w:w="1390" w:type="pct"/>
            <w:vMerge/>
            <w:shd w:val="clear" w:color="auto" w:fill="auto"/>
            <w:vAlign w:val="center"/>
          </w:tcPr>
          <w:p w14:paraId="4FEE7C48" w14:textId="77777777" w:rsidR="00A922A5" w:rsidRPr="0059170D" w:rsidRDefault="00A922A5" w:rsidP="00B211CF">
            <w:pPr>
              <w:adjustRightInd w:val="0"/>
              <w:snapToGrid w:val="0"/>
              <w:jc w:val="center"/>
              <w:rPr>
                <w:noProof w:val="0"/>
              </w:rPr>
            </w:pPr>
          </w:p>
        </w:tc>
        <w:tc>
          <w:tcPr>
            <w:tcW w:w="898" w:type="pct"/>
            <w:vMerge/>
            <w:shd w:val="clear" w:color="auto" w:fill="auto"/>
            <w:vAlign w:val="center"/>
          </w:tcPr>
          <w:p w14:paraId="0B22C2F5" w14:textId="77777777" w:rsidR="00A922A5" w:rsidRPr="0059170D" w:rsidRDefault="00A922A5" w:rsidP="00B211CF">
            <w:pPr>
              <w:adjustRightInd w:val="0"/>
              <w:snapToGrid w:val="0"/>
              <w:jc w:val="center"/>
              <w:rPr>
                <w:noProof w:val="0"/>
              </w:rPr>
            </w:pPr>
          </w:p>
        </w:tc>
        <w:tc>
          <w:tcPr>
            <w:tcW w:w="312" w:type="pct"/>
            <w:vMerge/>
            <w:shd w:val="clear" w:color="auto" w:fill="auto"/>
            <w:vAlign w:val="center"/>
          </w:tcPr>
          <w:p w14:paraId="4F9DDA97" w14:textId="77777777" w:rsidR="00A922A5" w:rsidRPr="0059170D" w:rsidRDefault="00A922A5" w:rsidP="00B211CF">
            <w:pPr>
              <w:adjustRightInd w:val="0"/>
              <w:snapToGrid w:val="0"/>
              <w:jc w:val="center"/>
              <w:rPr>
                <w:noProof w:val="0"/>
              </w:rPr>
            </w:pPr>
          </w:p>
        </w:tc>
        <w:tc>
          <w:tcPr>
            <w:tcW w:w="563" w:type="pct"/>
            <w:vMerge/>
            <w:shd w:val="clear" w:color="auto" w:fill="auto"/>
            <w:vAlign w:val="center"/>
          </w:tcPr>
          <w:p w14:paraId="75D7A56C" w14:textId="77777777" w:rsidR="00A922A5" w:rsidRPr="0059170D" w:rsidRDefault="00A922A5" w:rsidP="00B211CF">
            <w:pPr>
              <w:adjustRightInd w:val="0"/>
              <w:snapToGrid w:val="0"/>
              <w:jc w:val="center"/>
              <w:rPr>
                <w:noProof w:val="0"/>
              </w:rPr>
            </w:pPr>
          </w:p>
        </w:tc>
        <w:tc>
          <w:tcPr>
            <w:tcW w:w="1230" w:type="pct"/>
            <w:shd w:val="clear" w:color="auto" w:fill="auto"/>
            <w:vAlign w:val="center"/>
          </w:tcPr>
          <w:p w14:paraId="6CF226E1" w14:textId="77777777" w:rsidR="00A922A5" w:rsidRPr="0059170D" w:rsidRDefault="00A922A5" w:rsidP="00B211CF">
            <w:pPr>
              <w:adjustRightInd w:val="0"/>
              <w:snapToGrid w:val="0"/>
              <w:jc w:val="center"/>
              <w:rPr>
                <w:noProof w:val="0"/>
              </w:rPr>
            </w:pPr>
            <w:r w:rsidRPr="0059170D">
              <w:rPr>
                <w:noProof w:val="0"/>
              </w:rPr>
              <w:t>Active site of M</w:t>
            </w:r>
            <w:r w:rsidRPr="0059170D">
              <w:rPr>
                <w:noProof w:val="0"/>
                <w:vertAlign w:val="superscript"/>
              </w:rPr>
              <w:t>PRO</w:t>
            </w:r>
          </w:p>
        </w:tc>
        <w:tc>
          <w:tcPr>
            <w:tcW w:w="444" w:type="pct"/>
            <w:shd w:val="clear" w:color="auto" w:fill="auto"/>
            <w:vAlign w:val="center"/>
          </w:tcPr>
          <w:p w14:paraId="20CA6F51" w14:textId="66395144"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{"citationItems":[{"id":"ITEM-1","itemData":{"DOI":"10.1016/j.ijantimicag.2020.106119","ISSN":"09248579","author":[{"dropping-particle":"","family":"Braz","given":"Helyson Lucas Bezerra","non-dropping-particle":"","parse-names":false,"suffix":""},{"dropping-particle":"","family":"Silveira","given":"João Alison de Moraes","non-dropping-particle":"","parse-names":false,"suffix":""},{"dropping-particle":"","family":"Marinho","given":"Aline Diogo","non-dropping-particle":"","parse-names":false,"suffix":""},{"dropping-particle":"","family":"Moraes","given":"Maria Elisabete Amaral","non-dropping-particle":"de","parse-names":false,"suffix":""},{"dropping-particle":"de","family":"Moraes Filho","given":"Manoel Odorico","non-dropping-particle":"","parse-names":false,"suffix":""},{"dropping-particle":"","family":"Monteiro","given":"Helena Serra Azul","non-dropping-particle":"","parse-names":false,"suffix":""},{"dropping-particle":"","family":"Jorge","given":"Roberta Jeane Bezerra","non-dropping-particle":"","parse-names":false,"suffix":""}],"container-title":"International Journal of Antimicrobial Agents","id":"ITEM-1","issue":"3","issued":{"date-parts":[["2020","9"]]},"page":"106119","title":"In silico study of azithromycin, chloroquine and hydroxychloroquine and their potential mechanisms of action against SARS-CoV-2 infection","type":"article-journal","volume":"56"},"uris":["http://www.mendeley.com/documents/?uuid=e6834b9f-0684-4927-88b0-7f4a192a7023"]}],"mendeley":{"formattedCitation":"[50]","plainTextFormattedCitation":"[50]","previouslyFormattedCitation":"[51]"},"properties":{"noteIndex":0},"schema":"https://github.com/citation-style-language/schema/raw/master/csl-citation.json"}</w:instrText>
            </w:r>
            <w:r w:rsidRPr="0059170D">
              <w:rPr>
                <w:noProof w:val="0"/>
              </w:rPr>
              <w:fldChar w:fldCharType="separate"/>
            </w:r>
            <w:r w:rsidR="009B5A53" w:rsidRPr="009B5A53">
              <w:t>[50]</w:t>
            </w:r>
            <w:r w:rsidRPr="0059170D">
              <w:rPr>
                <w:noProof w:val="0"/>
              </w:rPr>
              <w:fldChar w:fldCharType="end"/>
            </w:r>
          </w:p>
        </w:tc>
      </w:tr>
      <w:tr w:rsidR="00A922A5" w:rsidRPr="0059170D" w14:paraId="53DF6DAF" w14:textId="77777777" w:rsidTr="00B211CF">
        <w:trPr>
          <w:trHeight w:val="549"/>
          <w:jc w:val="center"/>
        </w:trPr>
        <w:tc>
          <w:tcPr>
            <w:tcW w:w="163" w:type="pct"/>
            <w:vMerge w:val="restart"/>
            <w:shd w:val="clear" w:color="auto" w:fill="auto"/>
            <w:vAlign w:val="center"/>
          </w:tcPr>
          <w:p w14:paraId="267B98FD" w14:textId="77777777" w:rsidR="00A922A5" w:rsidRPr="0059170D" w:rsidRDefault="00A922A5" w:rsidP="00B211CF">
            <w:pPr>
              <w:adjustRightInd w:val="0"/>
              <w:snapToGrid w:val="0"/>
              <w:jc w:val="center"/>
              <w:rPr>
                <w:noProof w:val="0"/>
              </w:rPr>
            </w:pPr>
            <w:r w:rsidRPr="0059170D">
              <w:rPr>
                <w:noProof w:val="0"/>
              </w:rPr>
              <w:t>40</w:t>
            </w:r>
          </w:p>
        </w:tc>
        <w:tc>
          <w:tcPr>
            <w:tcW w:w="1390" w:type="pct"/>
            <w:vMerge w:val="restart"/>
            <w:shd w:val="clear" w:color="auto" w:fill="auto"/>
            <w:vAlign w:val="center"/>
          </w:tcPr>
          <w:p w14:paraId="6EA8EDF6"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76DFF75B" wp14:editId="09215366">
                  <wp:extent cx="1735455" cy="9144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735455" cy="914400"/>
                          </a:xfrm>
                          <a:prstGeom prst="rect">
                            <a:avLst/>
                          </a:prstGeom>
                          <a:noFill/>
                          <a:ln>
                            <a:noFill/>
                          </a:ln>
                        </pic:spPr>
                      </pic:pic>
                    </a:graphicData>
                  </a:graphic>
                </wp:inline>
              </w:drawing>
            </w:r>
          </w:p>
          <w:p w14:paraId="61BDDE37" w14:textId="77777777" w:rsidR="00A922A5" w:rsidRPr="0059170D" w:rsidRDefault="00A922A5" w:rsidP="00B211CF">
            <w:pPr>
              <w:adjustRightInd w:val="0"/>
              <w:snapToGrid w:val="0"/>
              <w:jc w:val="center"/>
              <w:rPr>
                <w:b/>
                <w:bCs/>
                <w:noProof w:val="0"/>
              </w:rPr>
            </w:pPr>
            <w:r w:rsidRPr="0059170D">
              <w:rPr>
                <w:b/>
                <w:bCs/>
                <w:noProof w:val="0"/>
              </w:rPr>
              <w:t>Chloroquine</w:t>
            </w:r>
          </w:p>
        </w:tc>
        <w:tc>
          <w:tcPr>
            <w:tcW w:w="898" w:type="pct"/>
            <w:vMerge w:val="restart"/>
            <w:shd w:val="clear" w:color="auto" w:fill="auto"/>
            <w:vAlign w:val="center"/>
          </w:tcPr>
          <w:p w14:paraId="4C02DAE4"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(SARS-CoV-1) = 4.1</w:t>
            </w:r>
          </w:p>
          <w:p w14:paraId="249440C9"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1.1</w:t>
            </w:r>
          </w:p>
        </w:tc>
        <w:tc>
          <w:tcPr>
            <w:tcW w:w="312" w:type="pct"/>
            <w:vMerge w:val="restart"/>
            <w:shd w:val="clear" w:color="auto" w:fill="auto"/>
            <w:vAlign w:val="center"/>
          </w:tcPr>
          <w:p w14:paraId="66861E55" w14:textId="77777777" w:rsidR="00A922A5" w:rsidRPr="0059170D" w:rsidRDefault="00A922A5" w:rsidP="00B211CF">
            <w:pPr>
              <w:adjustRightInd w:val="0"/>
              <w:snapToGrid w:val="0"/>
              <w:jc w:val="center"/>
              <w:rPr>
                <w:noProof w:val="0"/>
              </w:rPr>
            </w:pPr>
            <w:r w:rsidRPr="0059170D">
              <w:rPr>
                <w:noProof w:val="0"/>
              </w:rPr>
              <w:t>n/d</w:t>
            </w:r>
          </w:p>
        </w:tc>
        <w:tc>
          <w:tcPr>
            <w:tcW w:w="563" w:type="pct"/>
            <w:vMerge w:val="restart"/>
            <w:shd w:val="clear" w:color="auto" w:fill="auto"/>
            <w:vAlign w:val="center"/>
          </w:tcPr>
          <w:p w14:paraId="42468F60"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27F73051" w14:textId="77777777" w:rsidR="00A922A5" w:rsidRPr="0059170D" w:rsidRDefault="00A922A5" w:rsidP="00B211CF">
            <w:pPr>
              <w:adjustRightInd w:val="0"/>
              <w:snapToGrid w:val="0"/>
              <w:jc w:val="center"/>
              <w:rPr>
                <w:noProof w:val="0"/>
              </w:rPr>
            </w:pPr>
            <w:r w:rsidRPr="0059170D">
              <w:rPr>
                <w:noProof w:val="0"/>
              </w:rPr>
              <w:t>Gangliosides</w:t>
            </w:r>
          </w:p>
        </w:tc>
        <w:tc>
          <w:tcPr>
            <w:tcW w:w="444" w:type="pct"/>
            <w:shd w:val="clear" w:color="auto" w:fill="auto"/>
            <w:vAlign w:val="center"/>
          </w:tcPr>
          <w:p w14:paraId="5105501E" w14:textId="06901445"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{"citationItems":[{"id":"ITEM-1","itemData":{"DOI":"10.2217/fmb-2021-0019","ISSN":"1746-0913","abstract":"Since the beginning of the COVID-19 pandemic, large in silico screening studies and numerous in vitro studies have assessed the antiviral activity of various drugs on SARS-CoV-2. In the context of health emergency, drug repurposing represents the most relevant strategy because of the reduced time for approval by international medicines agencies, the low cost of development and the well-known toxicity profile of such drugs. Herein, we aim to review drugs with in vitro antiviral activity against SARS-CoV-2, combined with molecular docking data and results from preliminary clinical studies. Finally, when considering all these previous findings, as well as the possibility of oral administration, 11 molecules consisting of nelfinavir, favipiravir, azithromycin, clofoctol, clofazimine, ivermectin, nitazoxanide, amodiaquine, heparin, chloroquine and hydroxychloroquine, show an interesting antiviral activity that could be exploited as possible drug candidates for COVID-19 treatment.","author":[{"dropping-particle":"","family":"Aherfi","given":"Sarah","non-dropping-particle":"","parse-names":false,"suffix":""},{"dropping-particle":"","family":"Pradines","given":"Bruno","non-dropping-particle":"","parse-names":false,"suffix":""},{"dropping-particle":"","family":"Devaux","given":"Christian","non-dropping-particle":"","parse-names":false,"suffix":""},{"dropping-particle":"","family":"Honore","given":"Stéphane","non-dropping-particle":"","parse-names":false,"suffix":""},{"dropping-particle":"","family":"Colson","given":"Philippe","non-dropping-particle":"","parse-names":false,"suffix":""},{"dropping-particle":"La","family":"Scola","given":"Bernard","non-dropping-particle":"","parse-names":false,"suffix":""},{"dropping-particle":"","family":"Raoult","given":"Didier","non-dropping-particle":"","parse-names":false,"suffix":""}],"container-title":"Future Microbiology","id":"ITEM-1","issue":"17","issued":{"date-parts":[["2021","11"]]},"page":"1341-1370","title":"Drug repurposing against SARS-CoV-1, SARS-CoV-2 and MERS-CoV","type":"article-journal","volume":"16"},"uris":["http://www.mendeley.com/documents/?uuid=b4ae6a87-7f86-44b7-970a-9234911a5800"]},{"id":"ITEM-2","itemData":{"DOI":"10.1016/j.ijantimicag.2020.105932","ISSN":"09248579","PMID":"32145363","author":[{"dropping-particle":"","family":"Colson","given":"Philippe","non-dropping-particle":"","parse-names":false,"suffix":""},{"dropping-particle":"","family":"Rolain","given":"Jean-Marc","non-dropping-particle":"","parse-names":false,"suffix":""},{"dropping-particle":"","family":"Lagier","given":"Jean-Christophe","non-dropping-particle":"","parse-names":false,"suffix":""},{"dropping-particle":"","family":"Brouqui","given":"Philippe","non-dropping-particle":"","parse-names":false,"suffix":""},{"dropping-particle":"","family":"Raoult","given":"Didier","non-dropping-particle":"","parse-names":false,"suffix":""}],"container-title":"International Journal of Antimicrobial Agents","id":"ITEM-2","issue":"4","issued":{"date-parts":[["2020","4","1"]]},"page":"105932","publisher":"Elsevier","title":"Chloroquine and hydroxychloroquine as available weapons to fight COVID-19","type":"article-journal","volume":"55"},"uris":["http://www.mendeley.com/documents/?uuid=b2e2e716-4ec3-374b-ab99-f41214bf887c"]},{"id":"ITEM-3","itemData":{"DOI":"10.1016/j.ijantimicag.2020.105960","ISSN":"09248579","author":[{"dropping-particle":"","family":"Fantini","given":"Jacques","non-dropping-particle":"","parse-names":false,"suffix":""},{"dropping-particle":"","family":"Scala","given":"Coralie","non-dropping-particle":"Di","parse-names":false,"suffix":""},{"dropping-particle":"","family":"Chahinian","given":"Henri","non-dropping-particle":"","parse-names":false,"suffix":""},{"dropping-particle":"","family":"Yahi","given":"Nouara","non-dropping-particle":"","parse-names":false,"suffix":""}],"container-title":"International Journal of Antimicrobial Agents","id":"ITEM-3","issue":"5","issued":{"date-parts":[["2020","5"]]},"page":"105960","title":"Structural and molecular modelling studies reveal a new mechanism of action of chloroquine and hydroxychloroquine against SARS-CoV-2 infection","type":"article-journal","volume":"55"},"uris":["http://www.mendeley.com/documents/?uuid=547ca5b2-8f21-4412-a076-9f2f5b0fafe2"]}],"mendeley":{"formattedCitation":"[42,51,52]","plainTextFormattedCitation":"[42,51,52]","previouslyFormattedCitation":"[42,52,53]"},"properties":{"noteIndex":0},"schema":"https://github.com/citation-style-language/schema/raw/master/csl-citation.json"}</w:instrText>
            </w:r>
            <w:r w:rsidRPr="0059170D">
              <w:rPr>
                <w:noProof w:val="0"/>
              </w:rPr>
              <w:fldChar w:fldCharType="separate"/>
            </w:r>
            <w:r w:rsidR="009B5A53" w:rsidRPr="009B5A53">
              <w:t>[42,51,52]</w:t>
            </w:r>
            <w:r w:rsidRPr="0059170D">
              <w:rPr>
                <w:noProof w:val="0"/>
              </w:rPr>
              <w:fldChar w:fldCharType="end"/>
            </w:r>
          </w:p>
        </w:tc>
      </w:tr>
      <w:tr w:rsidR="00A922A5" w:rsidRPr="0059170D" w14:paraId="1834D23B" w14:textId="77777777" w:rsidTr="00B211CF">
        <w:trPr>
          <w:trHeight w:val="1890"/>
          <w:jc w:val="center"/>
        </w:trPr>
        <w:tc>
          <w:tcPr>
            <w:tcW w:w="163" w:type="pct"/>
            <w:vMerge/>
            <w:shd w:val="clear" w:color="auto" w:fill="auto"/>
            <w:vAlign w:val="center"/>
          </w:tcPr>
          <w:p w14:paraId="3D7FA3CC" w14:textId="77777777" w:rsidR="00A922A5" w:rsidRPr="0059170D" w:rsidRDefault="00A922A5" w:rsidP="00B211CF">
            <w:pPr>
              <w:adjustRightInd w:val="0"/>
              <w:snapToGrid w:val="0"/>
              <w:jc w:val="center"/>
              <w:rPr>
                <w:noProof w:val="0"/>
              </w:rPr>
            </w:pPr>
          </w:p>
        </w:tc>
        <w:tc>
          <w:tcPr>
            <w:tcW w:w="1390" w:type="pct"/>
            <w:vMerge/>
            <w:shd w:val="clear" w:color="auto" w:fill="auto"/>
            <w:vAlign w:val="center"/>
          </w:tcPr>
          <w:p w14:paraId="64BB9F0D" w14:textId="77777777" w:rsidR="00A922A5" w:rsidRPr="0059170D" w:rsidRDefault="00A922A5" w:rsidP="00B211CF">
            <w:pPr>
              <w:adjustRightInd w:val="0"/>
              <w:snapToGrid w:val="0"/>
              <w:jc w:val="center"/>
              <w:rPr>
                <w:noProof w:val="0"/>
              </w:rPr>
            </w:pPr>
          </w:p>
        </w:tc>
        <w:tc>
          <w:tcPr>
            <w:tcW w:w="898" w:type="pct"/>
            <w:vMerge/>
            <w:shd w:val="clear" w:color="auto" w:fill="auto"/>
            <w:vAlign w:val="center"/>
          </w:tcPr>
          <w:p w14:paraId="0CD19CAD" w14:textId="77777777" w:rsidR="00A922A5" w:rsidRPr="0059170D" w:rsidRDefault="00A922A5" w:rsidP="00B211CF">
            <w:pPr>
              <w:adjustRightInd w:val="0"/>
              <w:snapToGrid w:val="0"/>
              <w:jc w:val="center"/>
              <w:rPr>
                <w:noProof w:val="0"/>
              </w:rPr>
            </w:pPr>
          </w:p>
        </w:tc>
        <w:tc>
          <w:tcPr>
            <w:tcW w:w="312" w:type="pct"/>
            <w:vMerge/>
            <w:shd w:val="clear" w:color="auto" w:fill="auto"/>
            <w:vAlign w:val="center"/>
          </w:tcPr>
          <w:p w14:paraId="6074625A" w14:textId="77777777" w:rsidR="00A922A5" w:rsidRPr="0059170D" w:rsidRDefault="00A922A5" w:rsidP="00B211CF">
            <w:pPr>
              <w:adjustRightInd w:val="0"/>
              <w:snapToGrid w:val="0"/>
              <w:jc w:val="center"/>
              <w:rPr>
                <w:noProof w:val="0"/>
              </w:rPr>
            </w:pPr>
          </w:p>
        </w:tc>
        <w:tc>
          <w:tcPr>
            <w:tcW w:w="563" w:type="pct"/>
            <w:vMerge/>
            <w:shd w:val="clear" w:color="auto" w:fill="auto"/>
            <w:vAlign w:val="center"/>
          </w:tcPr>
          <w:p w14:paraId="6BEDF7CD" w14:textId="77777777" w:rsidR="00A922A5" w:rsidRPr="0059170D" w:rsidRDefault="00A922A5" w:rsidP="00B211CF">
            <w:pPr>
              <w:adjustRightInd w:val="0"/>
              <w:snapToGrid w:val="0"/>
              <w:jc w:val="center"/>
              <w:rPr>
                <w:noProof w:val="0"/>
              </w:rPr>
            </w:pPr>
          </w:p>
        </w:tc>
        <w:tc>
          <w:tcPr>
            <w:tcW w:w="1230" w:type="pct"/>
            <w:shd w:val="clear" w:color="auto" w:fill="auto"/>
            <w:vAlign w:val="center"/>
          </w:tcPr>
          <w:p w14:paraId="23485CE6"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xml:space="preserve">: interface of binding RBD with ACE2 </w:t>
            </w:r>
          </w:p>
          <w:p w14:paraId="2A20ACE9" w14:textId="77777777" w:rsidR="00A922A5" w:rsidRPr="0059170D" w:rsidRDefault="00A922A5" w:rsidP="00B211CF">
            <w:pPr>
              <w:adjustRightInd w:val="0"/>
              <w:snapToGrid w:val="0"/>
              <w:jc w:val="center"/>
              <w:rPr>
                <w:noProof w:val="0"/>
              </w:rPr>
            </w:pPr>
            <w:r w:rsidRPr="0059170D">
              <w:rPr>
                <w:noProof w:val="0"/>
              </w:rPr>
              <w:t>Active site of M</w:t>
            </w:r>
            <w:r w:rsidRPr="0059170D">
              <w:rPr>
                <w:noProof w:val="0"/>
                <w:vertAlign w:val="superscript"/>
              </w:rPr>
              <w:t>PRO</w:t>
            </w:r>
          </w:p>
        </w:tc>
        <w:tc>
          <w:tcPr>
            <w:tcW w:w="444" w:type="pct"/>
            <w:shd w:val="clear" w:color="auto" w:fill="auto"/>
            <w:vAlign w:val="center"/>
          </w:tcPr>
          <w:p w14:paraId="429639D1" w14:textId="2F7B0E13"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{"citationItems":[{"id":"ITEM-1","itemData":{"DOI":"10.1016/j.ijantimicag.2020.106119","ISSN":"09248579","author":[{"dropping-particle":"","family":"Braz","given":"Helyson Lucas Bezerra","non-dropping-particle":"","parse-names":false,"suffix":""},{"dropping-particle":"","family":"Silveira","given":"João Alison de Moraes","non-dropping-particle":"","parse-names":false,"suffix":""},{"dropping-particle":"","family":"Marinho","given":"Aline Diogo","non-dropping-particle":"","parse-names":false,"suffix":""},{"dropping-particle":"","family":"Moraes","given":"Maria Elisabete Amaral","non-dropping-particle":"de","parse-names":false,"suffix":""},{"dropping-particle":"de","family":"Moraes Filho","given":"Manoel Odorico","non-dropping-particle":"","parse-names":false,"suffix":""},{"dropping-particle":"","family":"Monteiro","given":"Helena Serra Azul","non-dropping-particle":"","parse-names":false,"suffix":""},{"dropping-particle":"","family":"Jorge","given":"Roberta Jeane Bezerra","non-dropping-particle":"","parse-names":false,"suffix":""}],"container-title":"International Journal of Antimicrobial Agents","id":"ITEM-1","issue":"3","issued":{"date-parts":[["2020","9"]]},"page":"106119","title":"In silico study of azithromycin, chloroquine and hydroxychloroquine and their potential mechanisms of action against SARS-CoV-2 infection","type":"article-journal","volume":"56"},"uris":["http://www.mendeley.com/documents/?uuid=e6834b9f-0684-4927-88b0-7f4a192a7023"]}],"mendeley":{"formattedCitation":"[50]","plainTextFormattedCitation":"[50]","previouslyFormattedCitation":"[51]"},"properties":{"noteIndex":0},"schema":"https://github.com/citation-style-language/schema/raw/master/csl-citation.json"}</w:instrText>
            </w:r>
            <w:r w:rsidRPr="0059170D">
              <w:rPr>
                <w:noProof w:val="0"/>
              </w:rPr>
              <w:fldChar w:fldCharType="separate"/>
            </w:r>
            <w:r w:rsidR="009B5A53" w:rsidRPr="009B5A53">
              <w:t>[50]</w:t>
            </w:r>
            <w:r w:rsidRPr="0059170D">
              <w:rPr>
                <w:noProof w:val="0"/>
              </w:rPr>
              <w:fldChar w:fldCharType="end"/>
            </w:r>
          </w:p>
        </w:tc>
      </w:tr>
      <w:tr w:rsidR="00A922A5" w:rsidRPr="0059170D" w14:paraId="1E217C22" w14:textId="77777777" w:rsidTr="00B211CF">
        <w:trPr>
          <w:trHeight w:val="810"/>
          <w:jc w:val="center"/>
        </w:trPr>
        <w:tc>
          <w:tcPr>
            <w:tcW w:w="163" w:type="pct"/>
            <w:vMerge w:val="restart"/>
            <w:shd w:val="clear" w:color="auto" w:fill="auto"/>
            <w:vAlign w:val="center"/>
          </w:tcPr>
          <w:p w14:paraId="3D71E9F7" w14:textId="77777777" w:rsidR="00A922A5" w:rsidRPr="0059170D" w:rsidRDefault="00A922A5" w:rsidP="00B211CF">
            <w:pPr>
              <w:adjustRightInd w:val="0"/>
              <w:snapToGrid w:val="0"/>
              <w:jc w:val="center"/>
              <w:rPr>
                <w:noProof w:val="0"/>
              </w:rPr>
            </w:pPr>
            <w:r w:rsidRPr="0059170D">
              <w:rPr>
                <w:noProof w:val="0"/>
              </w:rPr>
              <w:t>41</w:t>
            </w:r>
          </w:p>
        </w:tc>
        <w:tc>
          <w:tcPr>
            <w:tcW w:w="1390" w:type="pct"/>
            <w:vMerge w:val="restart"/>
            <w:shd w:val="clear" w:color="auto" w:fill="auto"/>
            <w:vAlign w:val="center"/>
          </w:tcPr>
          <w:p w14:paraId="56297BFA"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5E8934EA" wp14:editId="50BFCC13">
                  <wp:extent cx="1922145" cy="9144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922145" cy="914400"/>
                          </a:xfrm>
                          <a:prstGeom prst="rect">
                            <a:avLst/>
                          </a:prstGeom>
                          <a:noFill/>
                          <a:ln>
                            <a:noFill/>
                          </a:ln>
                        </pic:spPr>
                      </pic:pic>
                    </a:graphicData>
                  </a:graphic>
                </wp:inline>
              </w:drawing>
            </w:r>
          </w:p>
          <w:p w14:paraId="1085F818" w14:textId="77777777" w:rsidR="00A922A5" w:rsidRPr="0059170D" w:rsidRDefault="00A922A5" w:rsidP="00B211CF">
            <w:pPr>
              <w:adjustRightInd w:val="0"/>
              <w:snapToGrid w:val="0"/>
              <w:jc w:val="center"/>
              <w:rPr>
                <w:b/>
                <w:bCs/>
                <w:noProof w:val="0"/>
              </w:rPr>
            </w:pPr>
            <w:r w:rsidRPr="0059170D">
              <w:rPr>
                <w:b/>
                <w:bCs/>
                <w:noProof w:val="0"/>
              </w:rPr>
              <w:t>Hydroxychloroquine</w:t>
            </w:r>
          </w:p>
        </w:tc>
        <w:tc>
          <w:tcPr>
            <w:tcW w:w="898" w:type="pct"/>
            <w:vMerge w:val="restart"/>
            <w:shd w:val="clear" w:color="auto" w:fill="auto"/>
            <w:vAlign w:val="center"/>
          </w:tcPr>
          <w:p w14:paraId="7E8B7520"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(SARS-CoV-1) = 6.5</w:t>
            </w:r>
          </w:p>
          <w:p w14:paraId="4719469C"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0.2</w:t>
            </w:r>
          </w:p>
        </w:tc>
        <w:tc>
          <w:tcPr>
            <w:tcW w:w="312" w:type="pct"/>
            <w:vMerge w:val="restart"/>
            <w:shd w:val="clear" w:color="auto" w:fill="auto"/>
            <w:vAlign w:val="center"/>
          </w:tcPr>
          <w:p w14:paraId="2FB69D6C" w14:textId="77777777" w:rsidR="00A922A5" w:rsidRPr="0059170D" w:rsidRDefault="00A922A5" w:rsidP="00B211CF">
            <w:pPr>
              <w:adjustRightInd w:val="0"/>
              <w:snapToGrid w:val="0"/>
              <w:jc w:val="center"/>
              <w:rPr>
                <w:noProof w:val="0"/>
              </w:rPr>
            </w:pPr>
            <w:r w:rsidRPr="0059170D">
              <w:rPr>
                <w:noProof w:val="0"/>
              </w:rPr>
              <w:t>n/d</w:t>
            </w:r>
          </w:p>
        </w:tc>
        <w:tc>
          <w:tcPr>
            <w:tcW w:w="563" w:type="pct"/>
            <w:vMerge w:val="restart"/>
            <w:shd w:val="clear" w:color="auto" w:fill="auto"/>
            <w:vAlign w:val="center"/>
          </w:tcPr>
          <w:p w14:paraId="0BC20E68"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2EAF5AEA" w14:textId="77777777" w:rsidR="00A922A5" w:rsidRPr="0059170D" w:rsidRDefault="00A922A5" w:rsidP="00B211CF">
            <w:pPr>
              <w:adjustRightInd w:val="0"/>
              <w:snapToGrid w:val="0"/>
              <w:jc w:val="center"/>
              <w:rPr>
                <w:noProof w:val="0"/>
              </w:rPr>
            </w:pPr>
            <w:r w:rsidRPr="0059170D">
              <w:rPr>
                <w:noProof w:val="0"/>
              </w:rPr>
              <w:t>Gangliosides</w:t>
            </w:r>
          </w:p>
          <w:p w14:paraId="183F8027" w14:textId="77777777" w:rsidR="00A922A5" w:rsidRPr="0059170D" w:rsidRDefault="00A922A5" w:rsidP="00B211CF">
            <w:pPr>
              <w:adjustRightInd w:val="0"/>
              <w:snapToGrid w:val="0"/>
              <w:jc w:val="center"/>
              <w:rPr>
                <w:noProof w:val="0"/>
              </w:rPr>
            </w:pPr>
          </w:p>
        </w:tc>
        <w:tc>
          <w:tcPr>
            <w:tcW w:w="444" w:type="pct"/>
            <w:shd w:val="clear" w:color="auto" w:fill="auto"/>
            <w:vAlign w:val="center"/>
          </w:tcPr>
          <w:p w14:paraId="57241409" w14:textId="643F4408"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{"citationItems":[{"id":"ITEM-1","itemData":{"DOI":"10.2217/fmb-2021-0019","ISSN":"1746-0913","abstract":"Since the beginning of the COVID-19 pandemic, large in silico screening studies and numerous in vitro studies have assessed the antiviral activity of various drugs on SARS-CoV-2. In the context of health emergency, drug repurposing represents the most relevant strategy because of the reduced time for approval by international medicines agencies, the low cost of development and the well-known toxicity profile of such drugs. Herein, we aim to review drugs with in vitro antiviral activity against SARS-CoV-2, combined with molecular docking data and results from preliminary clinical studies. Finally, when considering all these previous findings, as well as the possibility of oral administration, 11 molecules consisting of nelfinavir, favipiravir, azithromycin, clofoctol, clofazimine, ivermectin, nitazoxanide, amodiaquine, heparin, chloroquine and hydroxychloroquine, show an interesting antiviral activity that could be exploited as possible drug candidates for COVID-19 treatment.","author":[{"dropping-particle":"","family":"Aherfi","given":"Sarah","non-dropping-particle":"","parse-names":false,"suffix":""},{"dropping-particle":"","family":"Pradines","given":"Bruno","non-dropping-particle":"","parse-names":false,"suffix":""},{"dropping-particle":"","family":"Devaux","given":"Christian","non-dropping-particle":"","parse-names":false,"suffix":""},{"dropping-particle":"","family":"Honore","given":"Stéphane","non-dropping-particle":"","parse-names":false,"suffix":""},{"dropping-particle":"","family":"Colson","given":"Philippe","non-dropping-particle":"","parse-names":false,"suffix":""},{"dropping-particle":"La","family":"Scola","given":"Bernard","non-dropping-particle":"","parse-names":false,"suffix":""},{"dropping-particle":"","family":"Raoult","given":"Didier","non-dropping-particle":"","parse-names":false,"suffix":""}],"container-title":"Future Microbiology","id":"ITEM-1","issue":"17","issued":{"date-parts":[["2021","11"]]},"page":"1341-1370","title":"Drug repurposing against SARS-CoV-1, SARS-CoV-2 and MERS-CoV","type":"article-journal","volume":"16"},"uris":["http://www.mendeley.com/documents/?uuid=b4ae6a87-7f86-44b7-970a-9234911a5800"]},{"id":"ITEM-2","itemData":{"DOI":"10.1016/j.ijantimicag.2020.105932","ISSN":"09248579","PMID":"32145363","author":[{"dropping-particle":"","family":"Colson","given":"Philippe","non-dropping-particle":"","parse-names":false,"suffix":""},{"dropping-particle":"","family":"Rolain","given":"Jean-Marc","non-dropping-particle":"","parse-names":false,"suffix":""},{"dropping-particle":"","family":"Lagier","given":"Jean-Christophe","non-dropping-particle":"","parse-names":false,"suffix":""},{"dropping-particle":"","family":"Brouqui","given":"Philippe","non-dropping-particle":"","parse-names":false,"suffix":""},{"dropping-particle":"","family":"Raoult","given":"Didier","non-dropping-particle":"","parse-names":false,"suffix":""}],"container-title":"International Journal of Antimicrobial Agents","id":"ITEM-2","issue":"4","issued":{"date-parts":[["2020","4","1"]]},"page":"105932","publisher":"Elsevier","title":"Chloroquine and hydroxychloroquine as available weapons to fight COVID-19","type":"article-journal","volume":"55"},"uris":["http://www.mendeley.com/documents/?uuid=b2e2e716-4ec3-374b-ab99-f41214bf887c"]},{"id":"ITEM-3","itemData":{"DOI":"10.1016/j.ijantimicag.2020.105960","ISSN":"09248579","author":[{"dropping-particle":"","family":"Fantini","given":"Jacques","non-dropping-particle":"","parse-names":false,"suffix":""},{"dropping-particle":"","family":"Scala","given":"Coralie","non-dropping-particle":"Di","parse-names":false,"suffix":""},{"dropping-particle":"","family":"Chahinian","given":"Henri","non-dropping-particle":"","parse-names":false,"suffix":""},{"dropping-particle":"","family":"Yahi","given":"Nouara","non-dropping-particle":"","parse-names":false,"suffix":""}],"container-title":"International Journal of Antimicrobial Agents","id":"ITEM-3","issue":"5","issued":{"date-parts":[["2020","5"]]},"page":"105960","title":"Structural and molecular modelling studies reveal a new mechanism of action of chloroquine and hydroxychloroquine against SARS-CoV-2 infection","type":"article-journal","volume":"55"},"uris":["http://www.mendeley.com/documents/?uuid=547ca5b2-8f21-4412-a076-9f2f5b0fafe2"]}],"mendeley":{"formattedCitation":"[42,51,52]","plainTextFormattedCitation":"[42,51,52]","previouslyFormattedCitation":"[42,52,53]"},"properties":{"noteIndex":0},"schema":"https://github.com/citation-style-language/schema/raw/master/csl-citation.json"}</w:instrText>
            </w:r>
            <w:r w:rsidRPr="0059170D">
              <w:rPr>
                <w:noProof w:val="0"/>
              </w:rPr>
              <w:fldChar w:fldCharType="separate"/>
            </w:r>
            <w:r w:rsidR="009B5A53" w:rsidRPr="009B5A53">
              <w:t>[42,51,52]</w:t>
            </w:r>
            <w:r w:rsidRPr="0059170D">
              <w:rPr>
                <w:noProof w:val="0"/>
              </w:rPr>
              <w:fldChar w:fldCharType="end"/>
            </w:r>
          </w:p>
        </w:tc>
      </w:tr>
      <w:tr w:rsidR="00A922A5" w:rsidRPr="0059170D" w14:paraId="273C0BAE" w14:textId="77777777" w:rsidTr="00B211CF">
        <w:trPr>
          <w:trHeight w:val="1740"/>
          <w:jc w:val="center"/>
        </w:trPr>
        <w:tc>
          <w:tcPr>
            <w:tcW w:w="163" w:type="pct"/>
            <w:vMerge/>
            <w:shd w:val="clear" w:color="auto" w:fill="auto"/>
            <w:vAlign w:val="center"/>
          </w:tcPr>
          <w:p w14:paraId="05A3D62F" w14:textId="77777777" w:rsidR="00A922A5" w:rsidRPr="0059170D" w:rsidRDefault="00A922A5" w:rsidP="00B211CF">
            <w:pPr>
              <w:adjustRightInd w:val="0"/>
              <w:snapToGrid w:val="0"/>
              <w:jc w:val="center"/>
              <w:rPr>
                <w:noProof w:val="0"/>
              </w:rPr>
            </w:pPr>
          </w:p>
        </w:tc>
        <w:tc>
          <w:tcPr>
            <w:tcW w:w="1390" w:type="pct"/>
            <w:vMerge/>
            <w:shd w:val="clear" w:color="auto" w:fill="auto"/>
            <w:vAlign w:val="center"/>
          </w:tcPr>
          <w:p w14:paraId="795C7488" w14:textId="77777777" w:rsidR="00A922A5" w:rsidRPr="0059170D" w:rsidRDefault="00A922A5" w:rsidP="00B211CF">
            <w:pPr>
              <w:adjustRightInd w:val="0"/>
              <w:snapToGrid w:val="0"/>
              <w:jc w:val="center"/>
              <w:rPr>
                <w:noProof w:val="0"/>
              </w:rPr>
            </w:pPr>
          </w:p>
        </w:tc>
        <w:tc>
          <w:tcPr>
            <w:tcW w:w="898" w:type="pct"/>
            <w:vMerge/>
            <w:shd w:val="clear" w:color="auto" w:fill="auto"/>
            <w:vAlign w:val="center"/>
          </w:tcPr>
          <w:p w14:paraId="6AEF6CBB" w14:textId="77777777" w:rsidR="00A922A5" w:rsidRPr="0059170D" w:rsidRDefault="00A922A5" w:rsidP="00B211CF">
            <w:pPr>
              <w:adjustRightInd w:val="0"/>
              <w:snapToGrid w:val="0"/>
              <w:jc w:val="center"/>
              <w:rPr>
                <w:noProof w:val="0"/>
              </w:rPr>
            </w:pPr>
          </w:p>
        </w:tc>
        <w:tc>
          <w:tcPr>
            <w:tcW w:w="312" w:type="pct"/>
            <w:vMerge/>
            <w:shd w:val="clear" w:color="auto" w:fill="auto"/>
            <w:vAlign w:val="center"/>
          </w:tcPr>
          <w:p w14:paraId="7E2B2E5A" w14:textId="77777777" w:rsidR="00A922A5" w:rsidRPr="0059170D" w:rsidRDefault="00A922A5" w:rsidP="00B211CF">
            <w:pPr>
              <w:adjustRightInd w:val="0"/>
              <w:snapToGrid w:val="0"/>
              <w:jc w:val="center"/>
              <w:rPr>
                <w:noProof w:val="0"/>
              </w:rPr>
            </w:pPr>
          </w:p>
        </w:tc>
        <w:tc>
          <w:tcPr>
            <w:tcW w:w="563" w:type="pct"/>
            <w:vMerge/>
            <w:shd w:val="clear" w:color="auto" w:fill="auto"/>
            <w:vAlign w:val="center"/>
          </w:tcPr>
          <w:p w14:paraId="599E2C9A" w14:textId="77777777" w:rsidR="00A922A5" w:rsidRPr="0059170D" w:rsidRDefault="00A922A5" w:rsidP="00B211CF">
            <w:pPr>
              <w:adjustRightInd w:val="0"/>
              <w:snapToGrid w:val="0"/>
              <w:jc w:val="center"/>
              <w:rPr>
                <w:noProof w:val="0"/>
              </w:rPr>
            </w:pPr>
          </w:p>
        </w:tc>
        <w:tc>
          <w:tcPr>
            <w:tcW w:w="1230" w:type="pct"/>
            <w:shd w:val="clear" w:color="auto" w:fill="auto"/>
            <w:vAlign w:val="center"/>
          </w:tcPr>
          <w:p w14:paraId="2421FE2B"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xml:space="preserve">: interface of binding RBD with ACE2 </w:t>
            </w:r>
          </w:p>
          <w:p w14:paraId="47207284" w14:textId="77777777" w:rsidR="00A922A5" w:rsidRPr="0059170D" w:rsidRDefault="00A922A5" w:rsidP="00B211CF">
            <w:pPr>
              <w:adjustRightInd w:val="0"/>
              <w:snapToGrid w:val="0"/>
              <w:jc w:val="center"/>
              <w:rPr>
                <w:noProof w:val="0"/>
              </w:rPr>
            </w:pPr>
            <w:r w:rsidRPr="0059170D">
              <w:rPr>
                <w:noProof w:val="0"/>
              </w:rPr>
              <w:t>Active site of M</w:t>
            </w:r>
            <w:r w:rsidRPr="0059170D">
              <w:rPr>
                <w:noProof w:val="0"/>
                <w:vertAlign w:val="superscript"/>
              </w:rPr>
              <w:t>PRO</w:t>
            </w:r>
          </w:p>
        </w:tc>
        <w:tc>
          <w:tcPr>
            <w:tcW w:w="444" w:type="pct"/>
            <w:shd w:val="clear" w:color="auto" w:fill="auto"/>
            <w:vAlign w:val="center"/>
          </w:tcPr>
          <w:p w14:paraId="42D602F3" w14:textId="6928201E"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{"citationItems":[{"id":"ITEM-1","itemData":{"DOI":"10.1016/j.ijantimicag.2020.106119","ISSN":"09248579","author":[{"dropping-particle":"","family":"Braz","given":"Helyson Lucas Bezerra","non-dropping-particle":"","parse-names":false,"suffix":""},{"dropping-particle":"","family":"Silveira","given":"João Alison de Moraes","non-dropping-particle":"","parse-names":false,"suffix":""},{"dropping-particle":"","family":"Marinho","given":"Aline Diogo","non-dropping-particle":"","parse-names":false,"suffix":""},{"dropping-particle":"","family":"Moraes","given":"Maria Elisabete Amaral","non-dropping-particle":"de","parse-names":false,"suffix":""},{"dropping-particle":"de","family":"Moraes Filho","given":"Manoel Odorico","non-dropping-particle":"","parse-names":false,"suffix":""},{"dropping-particle":"","family":"Monteiro","given":"Helena Serra Azul","non-dropping-particle":"","parse-names":false,"suffix":""},{"dropping-particle":"","family":"Jorge","given":"Roberta Jeane Bezerra","non-dropping-particle":"","parse-names":false,"suffix":""}],"container-title":"International Journal of Antimicrobial Agents","id":"ITEM-1","issue":"3","issued":{"date-parts":[["2020","9"]]},"page":"106119","title":"In silico study of azithromycin, chloroquine and hydroxychloroquine and their potential mechanisms of action against SARS-CoV-2 infection","type":"article-journal","volume":"56"},"uris":["http://www.mendeley.com/documents/?uuid=e6834b9f-0684-4927-88b0-7f4a192a7023"]}],"mendeley":{"formattedCitation":"[50]","plainTextFormattedCitation":"[50]","previouslyFormattedCitation":"[51]"},"properties":{"noteIndex":0},"schema":"https://github.com/citation-style-language/schema/raw/master/csl-citation.json"}</w:instrText>
            </w:r>
            <w:r w:rsidRPr="0059170D">
              <w:rPr>
                <w:noProof w:val="0"/>
              </w:rPr>
              <w:fldChar w:fldCharType="separate"/>
            </w:r>
            <w:r w:rsidR="009B5A53" w:rsidRPr="009B5A53">
              <w:t>[50]</w:t>
            </w:r>
            <w:r w:rsidRPr="0059170D">
              <w:rPr>
                <w:noProof w:val="0"/>
              </w:rPr>
              <w:fldChar w:fldCharType="end"/>
            </w:r>
          </w:p>
        </w:tc>
      </w:tr>
      <w:tr w:rsidR="00A922A5" w:rsidRPr="0059170D" w14:paraId="63954101" w14:textId="77777777" w:rsidTr="00B211CF">
        <w:trPr>
          <w:trHeight w:val="1338"/>
          <w:jc w:val="center"/>
        </w:trPr>
        <w:tc>
          <w:tcPr>
            <w:tcW w:w="163" w:type="pct"/>
            <w:vMerge w:val="restart"/>
            <w:shd w:val="clear" w:color="auto" w:fill="auto"/>
            <w:vAlign w:val="center"/>
          </w:tcPr>
          <w:p w14:paraId="4598DF2A" w14:textId="77777777" w:rsidR="00A922A5" w:rsidRPr="0059170D" w:rsidRDefault="00A922A5" w:rsidP="00B211CF">
            <w:pPr>
              <w:adjustRightInd w:val="0"/>
              <w:snapToGrid w:val="0"/>
              <w:jc w:val="center"/>
              <w:rPr>
                <w:noProof w:val="0"/>
              </w:rPr>
            </w:pPr>
            <w:r w:rsidRPr="0059170D">
              <w:rPr>
                <w:noProof w:val="0"/>
              </w:rPr>
              <w:lastRenderedPageBreak/>
              <w:t>8</w:t>
            </w:r>
          </w:p>
        </w:tc>
        <w:tc>
          <w:tcPr>
            <w:tcW w:w="1390" w:type="pct"/>
            <w:vMerge w:val="restart"/>
            <w:shd w:val="clear" w:color="auto" w:fill="auto"/>
            <w:vAlign w:val="center"/>
          </w:tcPr>
          <w:p w14:paraId="14B616A4"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6904D149" wp14:editId="78DDDC4C">
                  <wp:extent cx="914400" cy="13716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14400" cy="1371600"/>
                          </a:xfrm>
                          <a:prstGeom prst="rect">
                            <a:avLst/>
                          </a:prstGeom>
                          <a:noFill/>
                          <a:ln>
                            <a:noFill/>
                          </a:ln>
                        </pic:spPr>
                      </pic:pic>
                    </a:graphicData>
                  </a:graphic>
                </wp:inline>
              </w:drawing>
            </w:r>
            <w:r w:rsidRPr="0059170D">
              <w:rPr>
                <w:b/>
                <w:bCs/>
                <w:noProof w:val="0"/>
              </w:rPr>
              <w:t xml:space="preserve"> Umifenovir</w:t>
            </w:r>
          </w:p>
        </w:tc>
        <w:tc>
          <w:tcPr>
            <w:tcW w:w="898" w:type="pct"/>
            <w:vMerge w:val="restart"/>
            <w:shd w:val="clear" w:color="auto" w:fill="auto"/>
            <w:vAlign w:val="center"/>
          </w:tcPr>
          <w:p w14:paraId="288F56E3"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(SARS2-S) = 8.3</w:t>
            </w:r>
          </w:p>
          <w:p w14:paraId="1E051CFB"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4.1</w:t>
            </w:r>
          </w:p>
          <w:p w14:paraId="45358CD8" w14:textId="77777777" w:rsidR="00A922A5" w:rsidRPr="0059170D" w:rsidRDefault="00A922A5" w:rsidP="00B211CF">
            <w:pPr>
              <w:adjustRightInd w:val="0"/>
              <w:snapToGrid w:val="0"/>
              <w:jc w:val="center"/>
              <w:rPr>
                <w:noProof w:val="0"/>
              </w:rPr>
            </w:pPr>
          </w:p>
        </w:tc>
        <w:tc>
          <w:tcPr>
            <w:tcW w:w="312" w:type="pct"/>
            <w:vMerge w:val="restart"/>
            <w:shd w:val="clear" w:color="auto" w:fill="auto"/>
            <w:vAlign w:val="center"/>
          </w:tcPr>
          <w:p w14:paraId="32691522" w14:textId="77777777" w:rsidR="00A922A5" w:rsidRPr="0059170D" w:rsidRDefault="00A922A5" w:rsidP="00B211CF">
            <w:pPr>
              <w:adjustRightInd w:val="0"/>
              <w:snapToGrid w:val="0"/>
              <w:jc w:val="center"/>
              <w:rPr>
                <w:noProof w:val="0"/>
              </w:rPr>
            </w:pPr>
            <w:r w:rsidRPr="0059170D">
              <w:rPr>
                <w:noProof w:val="0"/>
              </w:rPr>
              <w:t>&gt; 15</w:t>
            </w:r>
          </w:p>
          <w:p w14:paraId="045C8AF4" w14:textId="77777777" w:rsidR="00A922A5" w:rsidRPr="0059170D" w:rsidRDefault="00A922A5" w:rsidP="00B211CF">
            <w:pPr>
              <w:adjustRightInd w:val="0"/>
              <w:snapToGrid w:val="0"/>
              <w:jc w:val="center"/>
              <w:rPr>
                <w:noProof w:val="0"/>
              </w:rPr>
            </w:pPr>
            <w:r w:rsidRPr="0059170D">
              <w:rPr>
                <w:noProof w:val="0"/>
              </w:rPr>
              <w:t>&gt; 30</w:t>
            </w:r>
          </w:p>
          <w:p w14:paraId="6D4B5EB2" w14:textId="77777777" w:rsidR="00A922A5" w:rsidRPr="0059170D" w:rsidRDefault="00A922A5" w:rsidP="00B211CF">
            <w:pPr>
              <w:adjustRightInd w:val="0"/>
              <w:snapToGrid w:val="0"/>
              <w:jc w:val="center"/>
              <w:rPr>
                <w:noProof w:val="0"/>
              </w:rPr>
            </w:pPr>
          </w:p>
        </w:tc>
        <w:tc>
          <w:tcPr>
            <w:tcW w:w="563" w:type="pct"/>
            <w:vMerge w:val="restart"/>
            <w:shd w:val="clear" w:color="auto" w:fill="auto"/>
            <w:vAlign w:val="center"/>
          </w:tcPr>
          <w:p w14:paraId="7F7CCB5F"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7192ED53"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1</w:t>
            </w:r>
            <w:r w:rsidRPr="0059170D">
              <w:rPr>
                <w:noProof w:val="0"/>
              </w:rPr>
              <w:t xml:space="preserve">: interface of binding RBD with ACE2 </w:t>
            </w:r>
          </w:p>
          <w:p w14:paraId="2CA7860F" w14:textId="77777777" w:rsidR="00A922A5" w:rsidRPr="0059170D" w:rsidRDefault="00A922A5" w:rsidP="00B211CF">
            <w:pPr>
              <w:adjustRightInd w:val="0"/>
              <w:snapToGrid w:val="0"/>
              <w:jc w:val="center"/>
              <w:rPr>
                <w:noProof w:val="0"/>
              </w:rPr>
            </w:pPr>
          </w:p>
        </w:tc>
        <w:tc>
          <w:tcPr>
            <w:tcW w:w="444" w:type="pct"/>
            <w:shd w:val="clear" w:color="auto" w:fill="auto"/>
            <w:vAlign w:val="center"/>
          </w:tcPr>
          <w:p w14:paraId="31CEBF7F" w14:textId="4821261B"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{"citationItems":[{"id":"ITEM-1","itemData":{"DOI":"10.1016/j.ejphar.2020.173836","ISSN":"18790712","PMID":"33387467","abstract":"The COVID-19 pandemic has spread rapidly and poses an unprecedented threat to the global economy and human health. Broad-spectrum antivirals are currently being administered to treat severe acute respiratory syndrome coronavirus 2 (SARS-CoV-2). China's prevention and treatment guidelines suggest the use of an anti-influenza drug, arbidol, for the clinical treatment of COVID-19. Reports indicate that arbidol could neutralize SARS-CoV-2. Monotherapy with arbidol is superior to lopinavir-ritonavir or favipiravir for treating COVID-19. In SARS-CoV-2 infection, arbidol acts by interfering with viral binding to host cells. However, the detailed mechanism by which arbidol induces the inhibition of SARS-CoV-2 is not known. Here, we present atomistic insights into the mechanism underlying membrane fusion inhibition of SARS-CoV-2 by arbidol. Molecular dynamics (MD) simulation-based analyses demonstrate that arbidol binds and stabilizes at the receptor-binding domain (RBD)/ACE2 interface with a high affinity. It forms stronger intermolecular interactions with the RBD than ACE2. Analyses of the detailed decomposition of energy components and binding affinities revealed a substantial increase in the affinity between the RBD and ACE2 in the arbidol-bound RBD/ACE2 complex, suggesting that arbidol generates favorable interactions between them. Based on our MD simulation results, we propose that the binding of arbidol induces structural rigidity in the viral glycoprotein, thus restricting the conformational rearrangements associated with membrane fusion and virus entry. Furthermore, key residues of the RBD and ACE2 that interact with arbidol were identified, opening the door for developing therapeutic strategies and higher-efficacy arbidol derivatives or lead drug candidates.","author":[{"dropping-particle":"","family":"Padhi","given":"Aditya K.","non-dropping-particle":"","parse-names":false,"suffix":""},{"dropping-particle":"","family":"Seal","given":"Aniruddha","non-dropping-particle":"","parse-names":false,"suffix":""},{"dropping-particle":"","family":"Khan","given":"Javed Masood","non-dropping-particle":"","parse-names":false,"suffix":""},{"dropping-particle":"","family":"Ahamed","given":"Maqusood","non-dropping-particle":"","parse-names":false,"suffix":""},{"dropping-particle":"","family":"Tripathi","given":"Timir","non-dropping-particle":"","parse-names":false,"suffix":""}],"container-title":"European Journal of Pharmacology","id":"ITEM-1","issued":{"date-parts":[["2021"]]},"title":"Unraveling the mechanism of arbidol binding and inhibition of SARS-CoV-2: Insights from atomistic simulations","type":"article-journal","volume":"894"},"uris":["http://www.mendeley.com/documents/?uuid=18a81a07-63cd-34c5-9853-9db53b48c9de"]}],"mendeley":{"formattedCitation":"[53]","plainTextFormattedCitation":"[53]","previouslyFormattedCitation":"[54]"},"properties":{"noteIndex":0},"schema":"https://github.com/citation-style-language/schema/raw/master/csl-citation.json"}</w:instrText>
            </w:r>
            <w:r w:rsidRPr="0059170D">
              <w:rPr>
                <w:noProof w:val="0"/>
              </w:rPr>
              <w:fldChar w:fldCharType="separate"/>
            </w:r>
            <w:r w:rsidR="009B5A53" w:rsidRPr="009B5A53">
              <w:t>[53]</w:t>
            </w:r>
            <w:r w:rsidRPr="0059170D">
              <w:rPr>
                <w:noProof w:val="0"/>
              </w:rPr>
              <w:fldChar w:fldCharType="end"/>
            </w:r>
          </w:p>
        </w:tc>
      </w:tr>
      <w:tr w:rsidR="00A922A5" w:rsidRPr="0059170D" w14:paraId="36CC825E" w14:textId="77777777" w:rsidTr="00B211CF">
        <w:trPr>
          <w:trHeight w:val="1338"/>
          <w:jc w:val="center"/>
        </w:trPr>
        <w:tc>
          <w:tcPr>
            <w:tcW w:w="163" w:type="pct"/>
            <w:vMerge/>
            <w:shd w:val="clear" w:color="auto" w:fill="auto"/>
            <w:vAlign w:val="center"/>
          </w:tcPr>
          <w:p w14:paraId="6FEBA358" w14:textId="77777777" w:rsidR="00A922A5" w:rsidRPr="0059170D" w:rsidRDefault="00A922A5" w:rsidP="00B211CF">
            <w:pPr>
              <w:adjustRightInd w:val="0"/>
              <w:snapToGrid w:val="0"/>
              <w:jc w:val="center"/>
              <w:rPr>
                <w:noProof w:val="0"/>
              </w:rPr>
            </w:pPr>
          </w:p>
        </w:tc>
        <w:tc>
          <w:tcPr>
            <w:tcW w:w="1390" w:type="pct"/>
            <w:vMerge/>
            <w:shd w:val="clear" w:color="auto" w:fill="auto"/>
            <w:vAlign w:val="center"/>
          </w:tcPr>
          <w:p w14:paraId="3DE65AF5" w14:textId="77777777" w:rsidR="00A922A5" w:rsidRPr="0059170D" w:rsidRDefault="00A922A5" w:rsidP="00B211CF">
            <w:pPr>
              <w:adjustRightInd w:val="0"/>
              <w:snapToGrid w:val="0"/>
              <w:jc w:val="center"/>
              <w:rPr>
                <w:noProof w:val="0"/>
              </w:rPr>
            </w:pPr>
          </w:p>
        </w:tc>
        <w:tc>
          <w:tcPr>
            <w:tcW w:w="898" w:type="pct"/>
            <w:vMerge/>
            <w:shd w:val="clear" w:color="auto" w:fill="auto"/>
            <w:vAlign w:val="center"/>
          </w:tcPr>
          <w:p w14:paraId="493C49BC" w14:textId="77777777" w:rsidR="00A922A5" w:rsidRPr="0059170D" w:rsidRDefault="00A922A5" w:rsidP="00B211CF">
            <w:pPr>
              <w:adjustRightInd w:val="0"/>
              <w:snapToGrid w:val="0"/>
              <w:jc w:val="center"/>
              <w:rPr>
                <w:noProof w:val="0"/>
              </w:rPr>
            </w:pPr>
          </w:p>
        </w:tc>
        <w:tc>
          <w:tcPr>
            <w:tcW w:w="312" w:type="pct"/>
            <w:vMerge/>
            <w:shd w:val="clear" w:color="auto" w:fill="auto"/>
            <w:vAlign w:val="center"/>
          </w:tcPr>
          <w:p w14:paraId="28E59E3F" w14:textId="77777777" w:rsidR="00A922A5" w:rsidRPr="0059170D" w:rsidRDefault="00A922A5" w:rsidP="00B211CF">
            <w:pPr>
              <w:adjustRightInd w:val="0"/>
              <w:snapToGrid w:val="0"/>
              <w:jc w:val="center"/>
              <w:rPr>
                <w:noProof w:val="0"/>
              </w:rPr>
            </w:pPr>
          </w:p>
        </w:tc>
        <w:tc>
          <w:tcPr>
            <w:tcW w:w="563" w:type="pct"/>
            <w:vMerge/>
            <w:shd w:val="clear" w:color="auto" w:fill="auto"/>
            <w:vAlign w:val="center"/>
          </w:tcPr>
          <w:p w14:paraId="0BF48E69" w14:textId="77777777" w:rsidR="00A922A5" w:rsidRPr="0059170D" w:rsidRDefault="00A922A5" w:rsidP="00B211CF">
            <w:pPr>
              <w:adjustRightInd w:val="0"/>
              <w:snapToGrid w:val="0"/>
              <w:jc w:val="center"/>
              <w:rPr>
                <w:noProof w:val="0"/>
              </w:rPr>
            </w:pPr>
          </w:p>
        </w:tc>
        <w:tc>
          <w:tcPr>
            <w:tcW w:w="1230" w:type="pct"/>
            <w:shd w:val="clear" w:color="auto" w:fill="auto"/>
            <w:vAlign w:val="center"/>
          </w:tcPr>
          <w:p w14:paraId="40081C79"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2</w:t>
            </w:r>
            <w:r w:rsidRPr="0059170D">
              <w:rPr>
                <w:noProof w:val="0"/>
              </w:rPr>
              <w:t>: area of heptad repeat</w:t>
            </w:r>
          </w:p>
        </w:tc>
        <w:tc>
          <w:tcPr>
            <w:tcW w:w="444" w:type="pct"/>
            <w:shd w:val="clear" w:color="auto" w:fill="auto"/>
            <w:vAlign w:val="center"/>
          </w:tcPr>
          <w:p w14:paraId="12392EFE" w14:textId="7504693B"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{"citationItems":[{"id":"ITEM-1","itemData":{"DOI":"10.1016/j.ijantimicag.2020.105998","ISSN":"09248579","PMID":"32360231","abstract":"The severe acute respiratory syndrome coronavirus-2 (SARS-CoV-2) pandemic is a global public health emergency, and new therapeutics are needed. This article reports the potential drug target and mechanism of action of Arbidol (umifenovir) to treat coronavirus disease 2019 (COVID-19). Molecular dynamics and structural analysis were used to show how Arbidol targets the SARS-CoV-2 spike glycoprotein and impedes its trimerization, which is key for host cell adhesion and hijacking, indicating the potential of Arbidol to treat COVID-19. It is hoped that knowledge of the potential drug target and mechanism of action of Arbidol will help in the development of new therapeutics for SARS-CoV-2.","author":[{"dropping-particle":"","family":"Vankadari","given":"Naveen","non-dropping-particle":"","parse-names":false,"suffix":""}],"container-title":"International Journal of Antimicrobial Agents","id":"ITEM-1","issue":"2","issued":{"date-parts":[["2020","8"]]},"page":"105998","publisher":"Elsevier B.V.","title":"Arbidol: A potential antiviral drug for the treatment of SARS-CoV-2 by blocking trimerization of the spike glycoprotein","type":"article-journal","volume":"56"},"uris":["http://www.mendeley.com/documents/?uuid=a49f373b-4c61-44f9-a4ec-62a2ba412361"]},{"id":"ITEM-2","itemData":{"DOI":"10.3390/v14010119","ISSN":"1999-4915","abstract":"In this work, we evaluated the antiviral activity of Arbidol (Umifenovir) against SARS-CoV-2 using a pseudoviral system with the glycoprotein S of the SARS-CoV-2 virus on its surface. In order to search for binding sites to protein S of the virus, we described alternative binding sites of Arbidol in RBD and in the ACE-2-RBD complex. As a result of our molecular dynamics simulations combined with molecular docking data, we note the following fact: wherever the molecules of Arbidol bind, the interaction of the latter affects the structural flexibility of the protein. This interaction may result both in a change in the shape of the domain–enzyme binding interface and simply in a change in the structural flexibility of the domain, which can subsequently affect its affinity to the enzyme. In addition, we examined the possibility of Arbidol binding in the stem part of the surface protein. The possibility of Arbidol binding in different parts of the protein is not excluded. This may explain the antiviral activity of Arbidol. Our results could be useful for researchers searching for effective SARS-CoV-2 virus inhibitors targeting the viral entry stage.","author":[{"dropping-particle":"","family":"Borisevich","given":"Sophia S.","non-dropping-particle":"","parse-names":false,"suffix":""},{"dropping-particle":"","family":"Khamitov","given":"Edward M.","non-dropping-particle":"","parse-names":false,"suffix":""},{"dropping-particle":"","family":"Gureev","given":"Maxim A.","non-dropping-particle":"","parse-names":false,"suffix":""},{"dropping-particle":"","family":"Yarovaya","given":"Olga I.","non-dropping-particle":"","parse-names":false,"suffix":""},{"dropping-particle":"","family":"Rudometova","given":"Nadezhda B.","non-dropping-particle":"","parse-names":false,"suffix":""},{"dropping-particle":"V.","family":"Zybkina","given":"Anastasiya","non-dropping-particle":"","parse-names":false,"suffix":""},{"dropping-particle":"","family":"Mordvinova","given":"Ekaterina D.","non-dropping-particle":"","parse-names":false,"suffix":""},{"dropping-particle":"","family":"Shcherbakov","given":"Dmitriy N.","non-dropping-particle":"","parse-names":false,"suffix":""},{"dropping-particle":"","family":"Maksyutov","given":"Rinat A.","non-dropping-particle":"","parse-names":false,"suffix":""},{"dropping-particle":"","family":"Salakhutdinov","given":"Nariman F.","non-dropping-particle":"","parse-names":false,"suffix":""}],"container-title":"Viruses","id":"ITEM-2","issue":"1","issued":{"date-parts":[["2022","1","10"]]},"page":"119","title":"Simulation of Molecular Dynamics of SARS-CoV-2 S-Protein in the Presence of Multiple Arbidol Molecules: Interactions and Binding Mode Insights","type":"article-journal","volume":"14"},"uris":["http://www.mendeley.com/documents/?uuid=0cbb1c8d-3921-486d-9fdb-3623d74746d7"]}],"mendeley":{"formattedCitation":"[54,55]","plainTextFormattedCitation":"[54,55]","previouslyFormattedCitation":"[55,56]"},"properties":{"noteIndex":0},"schema":"https://github.com/citation-style-language/schema/raw/master/csl-citation.json"}</w:instrText>
            </w:r>
            <w:r w:rsidRPr="0059170D">
              <w:rPr>
                <w:noProof w:val="0"/>
              </w:rPr>
              <w:fldChar w:fldCharType="separate"/>
            </w:r>
            <w:r w:rsidR="009B5A53" w:rsidRPr="009B5A53">
              <w:t>[54,55]</w:t>
            </w:r>
            <w:r w:rsidRPr="0059170D">
              <w:rPr>
                <w:noProof w:val="0"/>
              </w:rPr>
              <w:fldChar w:fldCharType="end"/>
            </w:r>
          </w:p>
        </w:tc>
      </w:tr>
      <w:tr w:rsidR="00A922A5" w:rsidRPr="0059170D" w14:paraId="0E43BC60" w14:textId="77777777" w:rsidTr="00B211CF">
        <w:trPr>
          <w:trHeight w:val="1620"/>
          <w:jc w:val="center"/>
        </w:trPr>
        <w:tc>
          <w:tcPr>
            <w:tcW w:w="163" w:type="pct"/>
            <w:vMerge w:val="restart"/>
            <w:shd w:val="clear" w:color="auto" w:fill="auto"/>
            <w:vAlign w:val="center"/>
          </w:tcPr>
          <w:p w14:paraId="5EB21D8C" w14:textId="77777777" w:rsidR="00A922A5" w:rsidRPr="0059170D" w:rsidRDefault="00A922A5" w:rsidP="00B211CF">
            <w:pPr>
              <w:adjustRightInd w:val="0"/>
              <w:snapToGrid w:val="0"/>
              <w:jc w:val="center"/>
              <w:rPr>
                <w:noProof w:val="0"/>
              </w:rPr>
            </w:pPr>
            <w:r w:rsidRPr="0059170D">
              <w:rPr>
                <w:noProof w:val="0"/>
              </w:rPr>
              <w:t>42</w:t>
            </w:r>
          </w:p>
        </w:tc>
        <w:tc>
          <w:tcPr>
            <w:tcW w:w="1390" w:type="pct"/>
            <w:vMerge w:val="restart"/>
            <w:shd w:val="clear" w:color="auto" w:fill="auto"/>
            <w:vAlign w:val="center"/>
          </w:tcPr>
          <w:p w14:paraId="7224760C"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72593655" wp14:editId="63865C47">
                  <wp:extent cx="1557655" cy="1557655"/>
                  <wp:effectExtent l="0" t="0" r="4445" b="444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57655" cy="1557655"/>
                          </a:xfrm>
                          <a:prstGeom prst="rect">
                            <a:avLst/>
                          </a:prstGeom>
                          <a:noFill/>
                          <a:ln>
                            <a:noFill/>
                          </a:ln>
                        </pic:spPr>
                      </pic:pic>
                    </a:graphicData>
                  </a:graphic>
                </wp:inline>
              </w:drawing>
            </w:r>
          </w:p>
          <w:p w14:paraId="7BD1A3AA" w14:textId="77777777" w:rsidR="00A922A5" w:rsidRPr="0059170D" w:rsidRDefault="00A922A5" w:rsidP="00B211CF">
            <w:pPr>
              <w:adjustRightInd w:val="0"/>
              <w:snapToGrid w:val="0"/>
              <w:jc w:val="center"/>
              <w:rPr>
                <w:b/>
                <w:bCs/>
                <w:noProof w:val="0"/>
              </w:rPr>
            </w:pPr>
            <w:r w:rsidRPr="0059170D">
              <w:rPr>
                <w:b/>
                <w:bCs/>
                <w:noProof w:val="0"/>
              </w:rPr>
              <w:t>Nelfinavir</w:t>
            </w:r>
          </w:p>
        </w:tc>
        <w:tc>
          <w:tcPr>
            <w:tcW w:w="898" w:type="pct"/>
            <w:vMerge w:val="restart"/>
            <w:shd w:val="clear" w:color="auto" w:fill="auto"/>
            <w:vAlign w:val="center"/>
          </w:tcPr>
          <w:p w14:paraId="3480B3F5"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0.8</w:t>
            </w:r>
          </w:p>
        </w:tc>
        <w:tc>
          <w:tcPr>
            <w:tcW w:w="312" w:type="pct"/>
            <w:vMerge w:val="restart"/>
            <w:shd w:val="clear" w:color="auto" w:fill="auto"/>
            <w:vAlign w:val="center"/>
          </w:tcPr>
          <w:p w14:paraId="488499F1" w14:textId="77777777" w:rsidR="00A922A5" w:rsidRPr="0059170D" w:rsidRDefault="00A922A5" w:rsidP="00B211CF">
            <w:pPr>
              <w:adjustRightInd w:val="0"/>
              <w:snapToGrid w:val="0"/>
              <w:jc w:val="center"/>
              <w:rPr>
                <w:noProof w:val="0"/>
              </w:rPr>
            </w:pPr>
            <w:r w:rsidRPr="0059170D">
              <w:rPr>
                <w:noProof w:val="0"/>
              </w:rPr>
              <w:t>n/d</w:t>
            </w:r>
          </w:p>
        </w:tc>
        <w:tc>
          <w:tcPr>
            <w:tcW w:w="563" w:type="pct"/>
            <w:vMerge w:val="restart"/>
            <w:shd w:val="clear" w:color="auto" w:fill="auto"/>
            <w:vAlign w:val="center"/>
          </w:tcPr>
          <w:p w14:paraId="22128786"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3BE5D268"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2</w:t>
            </w:r>
            <w:r w:rsidRPr="0059170D">
              <w:rPr>
                <w:noProof w:val="0"/>
              </w:rPr>
              <w:t>: cavity between the HR1 and the lower part of the N-terminal domain</w:t>
            </w:r>
          </w:p>
        </w:tc>
        <w:tc>
          <w:tcPr>
            <w:tcW w:w="444" w:type="pct"/>
            <w:shd w:val="clear" w:color="auto" w:fill="auto"/>
            <w:vAlign w:val="center"/>
          </w:tcPr>
          <w:p w14:paraId="7AC5B87E" w14:textId="449CD059"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{"citationItems":[{"id":"ITEM-1","itemData":{"DOI":"10.1002/jmv.25985","ISSN":"10969071","PMID":"32374457","abstract":"Severe acute respiratory syndrome coronavirus-2 (SARS CoV-2) is the causative agent of the coronavirus disease-2019 (COVID-19) pandemic. Coronaviruses enter cells via fusion of the viral envelope with the plasma membrane and/or via fusion of the viral envelope with endosomal membranes after virion endocytosis. The spike (S) glycoprotein is a major determinant of virus infectivity. Herein, we show that the transient expression of the SARS CoV-2 S glycoprotein in Vero cells caused extensive cell fusion (formation of syncytia) in comparison to limited cell fusion caused by the SARS S glycoprotein. Both S glycoproteins were detected intracellularly and on transfected Vero cell surfaces. These results are in agreement with published pathology observations of extensive syncytia formation in lung tissues of patients with COVID-19. These results suggest that SARS CoV-2 is able to spread from cell-to-cell much more efficiently than SARS effectively avoiding extracellular neutralizing antibodies. A systematic screening of several drugs including cardiac glycosides and kinase inhibitors and inhibitors of human immunodeficiency virus (HIV) entry revealed that only the FDA-approved HIV protease inhibitor, nelfinavir mesylate (Viracept) drastically inhibited S-n- and S-o-mediated cell fusion with complete inhibition at a 10-μM concentration. In-silico docking experiments suggested the possibility that nelfinavir may bind inside the S trimer structure, proximal to the S2 amino terminus directly inhibiting S-n- and S-o-mediated membrane fusion. Also, it is possible that nelfinavir may act to inhibit S proteolytic processing within cells. These results warrant further investigations of the potential of nelfinavir mesylate to inhibit virus spread at early times after SARS CoV-2 symptoms appear.","author":[{"dropping-particle":"","family":"Musarrat","given":"Farhana","non-dropping-particle":"","parse-names":false,"suffix":""},{"dropping-particle":"","family":"Chouljenko","given":"Vladimir","non-dropping-particle":"","parse-names":false,"suffix":""},{"dropping-particle":"","family":"Dahal","given":"Achyut","non-dropping-particle":"","parse-names":false,"suffix":""},{"dropping-particle":"","family":"Nabi","given":"Rafiq","non-dropping-particle":"","parse-names":false,"suffix":""},{"dropping-particle":"","family":"Chouljenko","given":"Tamara","non-dropping-particle":"","parse-names":false,"suffix":""},{"dropping-particle":"","family":"Jois","given":"Seetharama D.","non-dropping-particle":"","parse-names":false,"suffix":""},{"dropping-particle":"","family":"Kousoulas","given":"Konstantin G","non-dropping-particle":"","parse-names":false,"suffix":""}],"container-title":"Journal of Medical Virology","id":"ITEM-1","issue":"10","issued":{"date-parts":[["2020"]]},"page":"2087-2095","title":"The anti-HIV drug nelfinavir mesylate (Viracept) is a potent inhibitor of cell fusion caused by the SARSCoV-2 spike (S) glycoprotein warranting further evaluation as an antiviral against COVID-19 infections","type":"article-journal","volume":"92"},"uris":["http://www.mendeley.com/documents/?uuid=482a0eca-8b72-3a95-bd36-10af89f11715"]}],"mendeley":{"formattedCitation":"[56]","plainTextFormattedCitation":"[56]","previouslyFormattedCitation":"[57]"},"properties":{"noteIndex":0},"schema":"https://github.com/citation-style-language/schema/raw/master/csl-citation.json"}</w:instrText>
            </w:r>
            <w:r w:rsidRPr="0059170D">
              <w:rPr>
                <w:noProof w:val="0"/>
              </w:rPr>
              <w:fldChar w:fldCharType="separate"/>
            </w:r>
            <w:r w:rsidR="009B5A53" w:rsidRPr="009B5A53">
              <w:t>[56]</w:t>
            </w:r>
            <w:r w:rsidRPr="0059170D">
              <w:rPr>
                <w:noProof w:val="0"/>
              </w:rPr>
              <w:fldChar w:fldCharType="end"/>
            </w:r>
            <w:r w:rsidRPr="0059170D">
              <w:rPr>
                <w:noProof w:val="0"/>
              </w:rPr>
              <w:t xml:space="preserve"> </w:t>
            </w:r>
          </w:p>
        </w:tc>
      </w:tr>
      <w:tr w:rsidR="00A922A5" w:rsidRPr="0059170D" w14:paraId="56C4E879" w14:textId="77777777" w:rsidTr="00B211CF">
        <w:trPr>
          <w:trHeight w:val="1620"/>
          <w:jc w:val="center"/>
        </w:trPr>
        <w:tc>
          <w:tcPr>
            <w:tcW w:w="163" w:type="pct"/>
            <w:vMerge/>
            <w:shd w:val="clear" w:color="auto" w:fill="auto"/>
            <w:vAlign w:val="center"/>
          </w:tcPr>
          <w:p w14:paraId="579E796D" w14:textId="77777777" w:rsidR="00A922A5" w:rsidRPr="0059170D" w:rsidRDefault="00A922A5" w:rsidP="00B211CF">
            <w:pPr>
              <w:adjustRightInd w:val="0"/>
              <w:snapToGrid w:val="0"/>
              <w:jc w:val="center"/>
              <w:rPr>
                <w:noProof w:val="0"/>
              </w:rPr>
            </w:pPr>
          </w:p>
        </w:tc>
        <w:tc>
          <w:tcPr>
            <w:tcW w:w="1390" w:type="pct"/>
            <w:vMerge/>
            <w:shd w:val="clear" w:color="auto" w:fill="auto"/>
            <w:vAlign w:val="center"/>
          </w:tcPr>
          <w:p w14:paraId="75A54088" w14:textId="77777777" w:rsidR="00A922A5" w:rsidRPr="0059170D" w:rsidRDefault="00A922A5" w:rsidP="00B211CF">
            <w:pPr>
              <w:adjustRightInd w:val="0"/>
              <w:snapToGrid w:val="0"/>
              <w:jc w:val="center"/>
              <w:rPr>
                <w:noProof w:val="0"/>
              </w:rPr>
            </w:pPr>
          </w:p>
        </w:tc>
        <w:tc>
          <w:tcPr>
            <w:tcW w:w="898" w:type="pct"/>
            <w:vMerge/>
            <w:shd w:val="clear" w:color="auto" w:fill="auto"/>
            <w:vAlign w:val="center"/>
          </w:tcPr>
          <w:p w14:paraId="5FA99DDC" w14:textId="77777777" w:rsidR="00A922A5" w:rsidRPr="0059170D" w:rsidRDefault="00A922A5" w:rsidP="00B211CF">
            <w:pPr>
              <w:adjustRightInd w:val="0"/>
              <w:snapToGrid w:val="0"/>
              <w:jc w:val="center"/>
              <w:rPr>
                <w:noProof w:val="0"/>
              </w:rPr>
            </w:pPr>
          </w:p>
        </w:tc>
        <w:tc>
          <w:tcPr>
            <w:tcW w:w="312" w:type="pct"/>
            <w:vMerge/>
            <w:shd w:val="clear" w:color="auto" w:fill="auto"/>
            <w:vAlign w:val="center"/>
          </w:tcPr>
          <w:p w14:paraId="0919F5E3" w14:textId="77777777" w:rsidR="00A922A5" w:rsidRPr="0059170D" w:rsidRDefault="00A922A5" w:rsidP="00B211CF">
            <w:pPr>
              <w:adjustRightInd w:val="0"/>
              <w:snapToGrid w:val="0"/>
              <w:jc w:val="center"/>
              <w:rPr>
                <w:noProof w:val="0"/>
              </w:rPr>
            </w:pPr>
          </w:p>
        </w:tc>
        <w:tc>
          <w:tcPr>
            <w:tcW w:w="563" w:type="pct"/>
            <w:vMerge/>
            <w:shd w:val="clear" w:color="auto" w:fill="auto"/>
            <w:vAlign w:val="center"/>
          </w:tcPr>
          <w:p w14:paraId="43FACDB2" w14:textId="77777777" w:rsidR="00A922A5" w:rsidRPr="0059170D" w:rsidRDefault="00A922A5" w:rsidP="00B211CF">
            <w:pPr>
              <w:adjustRightInd w:val="0"/>
              <w:snapToGrid w:val="0"/>
              <w:jc w:val="center"/>
              <w:rPr>
                <w:noProof w:val="0"/>
              </w:rPr>
            </w:pPr>
          </w:p>
        </w:tc>
        <w:tc>
          <w:tcPr>
            <w:tcW w:w="1230" w:type="pct"/>
            <w:shd w:val="clear" w:color="auto" w:fill="auto"/>
            <w:vAlign w:val="center"/>
          </w:tcPr>
          <w:p w14:paraId="07B20367" w14:textId="77777777" w:rsidR="00A922A5" w:rsidRPr="0059170D" w:rsidRDefault="00A922A5" w:rsidP="00B211CF">
            <w:pPr>
              <w:adjustRightInd w:val="0"/>
              <w:snapToGrid w:val="0"/>
              <w:jc w:val="center"/>
              <w:rPr>
                <w:noProof w:val="0"/>
              </w:rPr>
            </w:pPr>
            <w:r w:rsidRPr="0059170D">
              <w:rPr>
                <w:noProof w:val="0"/>
              </w:rPr>
              <w:t>Active site of M</w:t>
            </w:r>
            <w:r w:rsidRPr="0059170D">
              <w:rPr>
                <w:noProof w:val="0"/>
                <w:vertAlign w:val="superscript"/>
              </w:rPr>
              <w:t>PRO</w:t>
            </w:r>
          </w:p>
        </w:tc>
        <w:tc>
          <w:tcPr>
            <w:tcW w:w="444" w:type="pct"/>
            <w:shd w:val="clear" w:color="auto" w:fill="auto"/>
            <w:vAlign w:val="center"/>
          </w:tcPr>
          <w:p w14:paraId="533942CF" w14:textId="64B68EC1"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10.1021/acs.jpclett.0c00994","ISSN":"1948-7185","author":[{"dropping-particle":"","family":"Huynh","given":"Tien","non-dropping-particle":"","parse-names":false,"suffix":""},{"dropping-particle":"","family":"Wang","given":"Haoran","non-dropping-particle":"","parse-names":false,"suffix":""},{"dropping-particle":"","family":"Luan","given":"Binquan","non-dropping-particle":"","parse-names":false,"suffix":""}],"container-title":"The Journal of Physical Chemistry Letters","id":"ITEM-1","issue":"11","issued":{"date-parts":[["2020","6","4"]]},"page":"4413-4420","title":"In Silico Exploration of the Molecular Mechanism of Clinically Oriented Drugs for Possibly Inhibiting SARS-CoV-2’s Main Protease","type":"article-journal","volume":"11"},"uris":["http://www.mendeley.com/documents/?uuid=386f00a5-dabc-4316-84b7-1dc76322141f"]},{"id":"ITEM-2","itemData":{"DOI":"10.1002/bab.2369","ISSN":"0885-4513","author":[{"dropping-particle":"","family":"Ghasemlou","given":"Abdulrahman","non-dropping-particle":"","parse-names":false,"suffix":""},{"dropping-particle":"","family":"Uskoković","given":"Vuk","non-dropping-particle":"","parse-names":false,"suffix":""},{"dropping-particle":"","family":"Sefidbakht","g</w:instrText>
            </w:r>
            <w:r w:rsidR="009B5A53">
              <w:rPr>
                <w:rFonts w:hint="eastAsia"/>
                <w:noProof w:val="0"/>
              </w:rPr>
              <w:instrText>iven":"Yahya","non-dropping-particle":"","parse-names":false,"suffix":""}],"container-title":"Biotechnology and Applied Biochemistry","id":"ITEM-2","issued":{"date-parts":[["2022","6","12"]]},"title":"Exploration of potential inhibitors for SARS</w:instrText>
            </w:r>
            <w:r w:rsidR="009B5A53">
              <w:rPr>
                <w:rFonts w:hint="eastAsia"/>
                <w:noProof w:val="0"/>
              </w:rPr>
              <w:instrText>‐</w:instrText>
            </w:r>
            <w:r w:rsidR="009B5A53">
              <w:rPr>
                <w:rFonts w:hint="eastAsia"/>
                <w:noProof w:val="0"/>
              </w:rPr>
              <w:instrText>CoV</w:instrText>
            </w:r>
            <w:r w:rsidR="009B5A53">
              <w:rPr>
                <w:rFonts w:hint="eastAsia"/>
                <w:noProof w:val="0"/>
              </w:rPr>
              <w:instrText>‐</w:instrText>
            </w:r>
            <w:r w:rsidR="009B5A53">
              <w:rPr>
                <w:rFonts w:hint="eastAsia"/>
                <w:noProof w:val="0"/>
              </w:rPr>
              <w:instrText>2 Mpro considering its mutants via structure</w:instrText>
            </w:r>
            <w:r w:rsidR="009B5A53">
              <w:rPr>
                <w:rFonts w:hint="eastAsia"/>
                <w:noProof w:val="0"/>
              </w:rPr>
              <w:instrText>‐</w:instrText>
            </w:r>
            <w:r w:rsidR="009B5A53">
              <w:rPr>
                <w:rFonts w:hint="eastAsia"/>
                <w:noProof w:val="0"/>
              </w:rPr>
              <w:instrText>based drug design, molecular docking, MD simulations, MM/PBSA, and DFT calculations","type":"article-journal"},"uris":["http://www.mendeley.com/documents/?uuid=a36fdce7-2792-4a44-97eb-c07a54797d82"]}],"mendeley":{"f</w:instrText>
            </w:r>
            <w:r w:rsidR="009B5A53">
              <w:rPr>
                <w:noProof w:val="0"/>
              </w:rPr>
              <w:instrText>ormattedCitation":"[57,58]","plainTextFormattedCitation":"[57,58]","previouslyFormattedCitation":"[58,59]"},"properties":{"noteIndex":0},"schema":"https://github.com/citation-style-language/schema/raw/master/csl-citation.json"}</w:instrText>
            </w:r>
            <w:r w:rsidRPr="0059170D">
              <w:rPr>
                <w:noProof w:val="0"/>
              </w:rPr>
              <w:fldChar w:fldCharType="separate"/>
            </w:r>
            <w:r w:rsidR="009B5A53" w:rsidRPr="009B5A53">
              <w:t>[57,58]</w:t>
            </w:r>
            <w:r w:rsidRPr="0059170D">
              <w:rPr>
                <w:noProof w:val="0"/>
              </w:rPr>
              <w:fldChar w:fldCharType="end"/>
            </w:r>
          </w:p>
        </w:tc>
      </w:tr>
      <w:tr w:rsidR="00A922A5" w:rsidRPr="0059170D" w14:paraId="77B83F26" w14:textId="77777777" w:rsidTr="00B211CF">
        <w:trPr>
          <w:trHeight w:val="1620"/>
          <w:jc w:val="center"/>
        </w:trPr>
        <w:tc>
          <w:tcPr>
            <w:tcW w:w="163" w:type="pct"/>
            <w:shd w:val="clear" w:color="auto" w:fill="auto"/>
            <w:vAlign w:val="center"/>
          </w:tcPr>
          <w:p w14:paraId="5B174BAA" w14:textId="77777777" w:rsidR="00A922A5" w:rsidRPr="0059170D" w:rsidRDefault="00A922A5" w:rsidP="00B211CF">
            <w:pPr>
              <w:adjustRightInd w:val="0"/>
              <w:snapToGrid w:val="0"/>
              <w:jc w:val="center"/>
              <w:rPr>
                <w:noProof w:val="0"/>
              </w:rPr>
            </w:pPr>
            <w:r w:rsidRPr="0059170D">
              <w:rPr>
                <w:noProof w:val="0"/>
              </w:rPr>
              <w:t>43</w:t>
            </w:r>
          </w:p>
        </w:tc>
        <w:tc>
          <w:tcPr>
            <w:tcW w:w="1390" w:type="pct"/>
            <w:shd w:val="clear" w:color="auto" w:fill="auto"/>
            <w:vAlign w:val="center"/>
          </w:tcPr>
          <w:p w14:paraId="27BE8D34"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348F044F" wp14:editId="6DA50F7B">
                  <wp:extent cx="2099945" cy="1100455"/>
                  <wp:effectExtent l="0" t="0" r="0" b="444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099945" cy="1100455"/>
                          </a:xfrm>
                          <a:prstGeom prst="rect">
                            <a:avLst/>
                          </a:prstGeom>
                          <a:noFill/>
                          <a:ln>
                            <a:noFill/>
                          </a:ln>
                        </pic:spPr>
                      </pic:pic>
                    </a:graphicData>
                  </a:graphic>
                </wp:inline>
              </w:drawing>
            </w:r>
          </w:p>
          <w:p w14:paraId="543BD290" w14:textId="77777777" w:rsidR="00A922A5" w:rsidRPr="0059170D" w:rsidRDefault="00A922A5" w:rsidP="00B211CF">
            <w:pPr>
              <w:adjustRightInd w:val="0"/>
              <w:snapToGrid w:val="0"/>
              <w:jc w:val="center"/>
              <w:rPr>
                <w:b/>
                <w:bCs/>
                <w:noProof w:val="0"/>
              </w:rPr>
            </w:pPr>
            <w:r w:rsidRPr="0059170D">
              <w:rPr>
                <w:b/>
                <w:bCs/>
                <w:noProof w:val="0"/>
              </w:rPr>
              <w:t>UA-30</w:t>
            </w:r>
          </w:p>
        </w:tc>
        <w:tc>
          <w:tcPr>
            <w:tcW w:w="898" w:type="pct"/>
            <w:shd w:val="clear" w:color="auto" w:fill="auto"/>
            <w:vAlign w:val="center"/>
          </w:tcPr>
          <w:p w14:paraId="1609D3E1"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(SARS2-S) = 9.8</w:t>
            </w:r>
          </w:p>
          <w:p w14:paraId="121211FE"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(SARS-CoV-2) = 2.1</w:t>
            </w:r>
          </w:p>
          <w:p w14:paraId="5A48FA0A" w14:textId="77777777" w:rsidR="00A922A5" w:rsidRPr="0059170D" w:rsidRDefault="00A922A5" w:rsidP="00B211CF">
            <w:pPr>
              <w:adjustRightInd w:val="0"/>
              <w:snapToGrid w:val="0"/>
              <w:jc w:val="center"/>
              <w:rPr>
                <w:noProof w:val="0"/>
              </w:rPr>
            </w:pPr>
          </w:p>
        </w:tc>
        <w:tc>
          <w:tcPr>
            <w:tcW w:w="312" w:type="pct"/>
            <w:shd w:val="clear" w:color="auto" w:fill="auto"/>
            <w:vAlign w:val="center"/>
          </w:tcPr>
          <w:p w14:paraId="3CAD3763" w14:textId="77777777" w:rsidR="00A922A5" w:rsidRPr="0059170D" w:rsidRDefault="00A922A5" w:rsidP="00B211CF">
            <w:pPr>
              <w:adjustRightInd w:val="0"/>
              <w:snapToGrid w:val="0"/>
              <w:jc w:val="center"/>
              <w:rPr>
                <w:noProof w:val="0"/>
              </w:rPr>
            </w:pPr>
            <w:r w:rsidRPr="0059170D">
              <w:rPr>
                <w:noProof w:val="0"/>
              </w:rPr>
              <w:t>n/d</w:t>
            </w:r>
          </w:p>
        </w:tc>
        <w:tc>
          <w:tcPr>
            <w:tcW w:w="563" w:type="pct"/>
            <w:shd w:val="clear" w:color="auto" w:fill="auto"/>
            <w:vAlign w:val="center"/>
          </w:tcPr>
          <w:p w14:paraId="5C329E11" w14:textId="77777777" w:rsidR="00A922A5" w:rsidRPr="0059170D" w:rsidRDefault="00A922A5" w:rsidP="00B211CF">
            <w:pPr>
              <w:adjustRightInd w:val="0"/>
              <w:snapToGrid w:val="0"/>
              <w:jc w:val="center"/>
              <w:rPr>
                <w:noProof w:val="0"/>
              </w:rPr>
            </w:pPr>
            <w:r w:rsidRPr="0059170D">
              <w:rPr>
                <w:noProof w:val="0"/>
              </w:rPr>
              <w:t>0.78</w:t>
            </w:r>
          </w:p>
        </w:tc>
        <w:tc>
          <w:tcPr>
            <w:tcW w:w="1230" w:type="pct"/>
            <w:shd w:val="clear" w:color="auto" w:fill="auto"/>
            <w:vAlign w:val="center"/>
          </w:tcPr>
          <w:p w14:paraId="1CE6C87F"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2</w:t>
            </w:r>
            <w:r w:rsidRPr="0059170D">
              <w:rPr>
                <w:noProof w:val="0"/>
              </w:rPr>
              <w:t>: cavity between the HR1 and the lower part of the N-terminal domain</w:t>
            </w:r>
          </w:p>
        </w:tc>
        <w:tc>
          <w:tcPr>
            <w:tcW w:w="444" w:type="pct"/>
            <w:shd w:val="clear" w:color="auto" w:fill="auto"/>
            <w:vAlign w:val="center"/>
          </w:tcPr>
          <w:p w14:paraId="5CA66D34" w14:textId="5431470E"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10.1016/j.ejmech.2022.114426","ISSN":"02235234","author":[{"dropping-particle":"","family":"Li","given":"Hui","non-dropping-particle":"","parse-names":false,"suffix":""},{"dropping-particle":"","family":"Cheng","given":"Chen","non-dropping-particle":"","parse-names":false,"suffix":""},{"dropping-particle":"","family":"Shi","given":"Shanshan","non-dropping-particle":"","parse-names":false,"suffix":""},{"dropping-particle":"","family":"Wu","given":"Yan","non-dropping-particle":"","parse-names":false,"suffix":""},{"dropping-particle":"","family":"Gao","given":"Yongfeng","non-dropping-particle":"","parse-names":false,"suffix":""},{"dropping-particle":"","family":"Liu","given":"Zhihao","non-dropping-particle":"","parse-names":false,"suffix":""},{"dropping-particle":"","family":"Liu","given":"Mingjian","non-dropping-particle":"","parse-names":false,"suffix":""},{"dropping-particle":"","family":"Li","given":"Zhaodong","non-dropping-particle":"","parse-names":false,"suffix":""},{"dropping-particle":"","family":"Huo","given":"Lijian","non-dropping-particle":"","parse-names":false,"suffix":""},{"dropping-particle":"","family":"Pan","given":"Xiaoyan","non-dropping-particle":"","parse-names":false,"suffix":""},{"dropping-particle":"","family":"Liu","given":"Shuwen","non-dropping-particle":"","parse-names":false,"suffix":""},{"dropping-particle":"","family":"Song","given":"Gaopeng","non-dropping-particle":"","parse-names":false,"suffix":""}],"container-title":"European Journal of Medicinal Chemistry","id":"ITEM-1","issued":{"date-parts":[["2022","8"]]},"page":"114426","title":"Identification, optimization, and biological evaluation of 3-O-β-chacotriosyl ursolic acid derivatives as novel SARS-CoV-2 entry inhibitors by targeting the prefusion state of spike protein","type":"article-journal","volume":"238"},"uris":["http://www.mendeley.com/documents/?uuid=d08bfc1e-374a-4759-bdf8-fae03b605590"]}],"mendeley":{"formattedCitation":"[59]","plainTextFormattedCitation":"[59]","previouslyFormattedCitation":"[60]"},"properties":{"noteIndex":0},"schema":"https://github.com/citation-style-language/schema/raw/master/csl-citation.json"}</w:instrText>
            </w:r>
            <w:r w:rsidRPr="0059170D">
              <w:rPr>
                <w:noProof w:val="0"/>
              </w:rPr>
              <w:fldChar w:fldCharType="separate"/>
            </w:r>
            <w:r w:rsidR="009B5A53" w:rsidRPr="009B5A53">
              <w:t>[59]</w:t>
            </w:r>
            <w:r w:rsidRPr="0059170D">
              <w:rPr>
                <w:noProof w:val="0"/>
              </w:rPr>
              <w:fldChar w:fldCharType="end"/>
            </w:r>
          </w:p>
        </w:tc>
      </w:tr>
      <w:tr w:rsidR="00A922A5" w:rsidRPr="0059170D" w14:paraId="42E73507" w14:textId="77777777" w:rsidTr="00B211CF">
        <w:trPr>
          <w:trHeight w:val="1620"/>
          <w:jc w:val="center"/>
        </w:trPr>
        <w:tc>
          <w:tcPr>
            <w:tcW w:w="163" w:type="pct"/>
            <w:shd w:val="clear" w:color="auto" w:fill="auto"/>
            <w:vAlign w:val="center"/>
          </w:tcPr>
          <w:p w14:paraId="725B9E25" w14:textId="77777777" w:rsidR="00A922A5" w:rsidRPr="0059170D" w:rsidRDefault="00A922A5" w:rsidP="00B211CF">
            <w:pPr>
              <w:adjustRightInd w:val="0"/>
              <w:snapToGrid w:val="0"/>
              <w:jc w:val="center"/>
              <w:rPr>
                <w:noProof w:val="0"/>
              </w:rPr>
            </w:pPr>
            <w:r w:rsidRPr="0059170D">
              <w:rPr>
                <w:noProof w:val="0"/>
              </w:rPr>
              <w:t>44</w:t>
            </w:r>
          </w:p>
        </w:tc>
        <w:tc>
          <w:tcPr>
            <w:tcW w:w="1390" w:type="pct"/>
            <w:shd w:val="clear" w:color="auto" w:fill="auto"/>
            <w:vAlign w:val="center"/>
          </w:tcPr>
          <w:p w14:paraId="3FCEEFB2"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704FD825" wp14:editId="4223E406">
                  <wp:extent cx="1371600" cy="72834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371600" cy="728345"/>
                          </a:xfrm>
                          <a:prstGeom prst="rect">
                            <a:avLst/>
                          </a:prstGeom>
                          <a:noFill/>
                          <a:ln>
                            <a:noFill/>
                          </a:ln>
                        </pic:spPr>
                      </pic:pic>
                    </a:graphicData>
                  </a:graphic>
                </wp:inline>
              </w:drawing>
            </w:r>
          </w:p>
        </w:tc>
        <w:tc>
          <w:tcPr>
            <w:tcW w:w="898" w:type="pct"/>
            <w:shd w:val="clear" w:color="auto" w:fill="auto"/>
            <w:vAlign w:val="center"/>
          </w:tcPr>
          <w:p w14:paraId="00CE5C0E" w14:textId="77777777" w:rsidR="00A922A5" w:rsidRPr="0059170D" w:rsidRDefault="00A922A5" w:rsidP="00B211CF">
            <w:pPr>
              <w:adjustRightInd w:val="0"/>
              <w:snapToGrid w:val="0"/>
              <w:jc w:val="center"/>
              <w:rPr>
                <w:noProof w:val="0"/>
              </w:rPr>
            </w:pPr>
            <w:r w:rsidRPr="0059170D">
              <w:rPr>
                <w:noProof w:val="0"/>
              </w:rPr>
              <w:t>SARS-CoV-2</w:t>
            </w:r>
          </w:p>
          <w:p w14:paraId="07AE3724"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(Wuhan) = 9.6</w:t>
            </w:r>
          </w:p>
          <w:p w14:paraId="41862071"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(Delta) = 17.6</w:t>
            </w:r>
          </w:p>
          <w:p w14:paraId="51977584"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(Omicron) = 7.7</w:t>
            </w:r>
          </w:p>
        </w:tc>
        <w:tc>
          <w:tcPr>
            <w:tcW w:w="312" w:type="pct"/>
            <w:shd w:val="clear" w:color="auto" w:fill="auto"/>
            <w:vAlign w:val="center"/>
          </w:tcPr>
          <w:p w14:paraId="3A841EAC" w14:textId="77777777" w:rsidR="00A922A5" w:rsidRPr="0059170D" w:rsidRDefault="00A922A5" w:rsidP="00B211CF">
            <w:pPr>
              <w:adjustRightInd w:val="0"/>
              <w:snapToGrid w:val="0"/>
              <w:jc w:val="center"/>
              <w:rPr>
                <w:noProof w:val="0"/>
              </w:rPr>
            </w:pPr>
          </w:p>
          <w:p w14:paraId="79997E87" w14:textId="77777777" w:rsidR="00A922A5" w:rsidRPr="0059170D" w:rsidRDefault="00A922A5" w:rsidP="00B211CF">
            <w:pPr>
              <w:adjustRightInd w:val="0"/>
              <w:snapToGrid w:val="0"/>
              <w:jc w:val="center"/>
              <w:rPr>
                <w:noProof w:val="0"/>
              </w:rPr>
            </w:pPr>
            <w:r w:rsidRPr="0059170D">
              <w:rPr>
                <w:noProof w:val="0"/>
              </w:rPr>
              <w:t>32</w:t>
            </w:r>
          </w:p>
          <w:p w14:paraId="1097FD47" w14:textId="77777777" w:rsidR="00A922A5" w:rsidRPr="0059170D" w:rsidRDefault="00A922A5" w:rsidP="00B211CF">
            <w:pPr>
              <w:adjustRightInd w:val="0"/>
              <w:snapToGrid w:val="0"/>
              <w:jc w:val="center"/>
              <w:rPr>
                <w:noProof w:val="0"/>
              </w:rPr>
            </w:pPr>
            <w:r w:rsidRPr="0059170D">
              <w:rPr>
                <w:noProof w:val="0"/>
              </w:rPr>
              <w:t>17</w:t>
            </w:r>
          </w:p>
          <w:p w14:paraId="31DC4690" w14:textId="77777777" w:rsidR="00A922A5" w:rsidRPr="0059170D" w:rsidRDefault="00A922A5" w:rsidP="00B211CF">
            <w:pPr>
              <w:adjustRightInd w:val="0"/>
              <w:snapToGrid w:val="0"/>
              <w:jc w:val="center"/>
              <w:rPr>
                <w:noProof w:val="0"/>
              </w:rPr>
            </w:pPr>
            <w:r w:rsidRPr="0059170D">
              <w:rPr>
                <w:noProof w:val="0"/>
              </w:rPr>
              <w:t>40</w:t>
            </w:r>
          </w:p>
        </w:tc>
        <w:tc>
          <w:tcPr>
            <w:tcW w:w="563" w:type="pct"/>
            <w:shd w:val="clear" w:color="auto" w:fill="auto"/>
            <w:vAlign w:val="center"/>
          </w:tcPr>
          <w:p w14:paraId="6A8BDDDF"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12CBB2DE"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2</w:t>
            </w:r>
            <w:r w:rsidRPr="0059170D">
              <w:rPr>
                <w:noProof w:val="0"/>
              </w:rPr>
              <w:t>: area of heptad repeat</w:t>
            </w:r>
          </w:p>
        </w:tc>
        <w:tc>
          <w:tcPr>
            <w:tcW w:w="444" w:type="pct"/>
            <w:shd w:val="clear" w:color="auto" w:fill="auto"/>
            <w:vAlign w:val="center"/>
          </w:tcPr>
          <w:p w14:paraId="2B99B5FB" w14:textId="41598AB9"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{"citationItems":[{"id":"ITEM-1","itemData":{"DOI":"10.3390/v14061295","ISSN":"1999-4915","abstract":"In the present work we studied the antiviral activity of the home library of monoterpenoid derivatives using the pseudoviral systems of our development, which have glycoproteins of the SARS-CoV-2 virus strains Wuhan and Delta on their surface. We found that borneol derivatives with a tertiary nitrogen atom can exhibit activity at the early stages of viral replication. In order to search for potential binding sites of ligands with glycoprotein, we carried out additional biological tests to study the inhibition of the re-receptor-binding domain of protein S. For the compounds that showed activity on the pseudoviral system, a study using three strains of the infectious SARS-CoV-2 virus was carried out. As a result, two leader compounds were found that showed activity on the Wuhan, Delta, and Omicron strains. Based on the biological results, we searched for the potential binding site of the leader compounds using molecular dynamics and molecular docking methods. We suggested that the compounds can bind in conserved regions of the central helices and/or heptad repeats of glycoprotein S of SARS-CoV-2 viruses.","author":[{"dropping-particle":"","family":"Yarovaya","given":"Olga I.","non-dropping-particle":"","parse-names":false,"suffix":""},{"dropping-particle":"","family":"Shcherbakov","given":"Dmitriy N.","non-dropping-particle":"","parse-names":false,"suffix":""},{"dropping-particle":"","family":"Borisevich","given":"Sophia S.","non-dropping-particle":"","parse-names":false,"suffix":""},{"dropping-particle":"","family":"Sokolova","given":"Anastasiya S.","non-dropping-particle":"","parse-names":false,"suffix":""},{"dropping-particle":"","family":"Gureev","given":"Maxim A.","non-dropping-particle":"","parse-names":false,"suffix":""},{"dropping-particle":"","family":"Khamitov","given":"Edward M.","non-dropping-particle":"","parse-names":false,"suffix":""},{"dropping-particle":"","family":"Rudometova","given":"Nadezda B.","non-dropping-particle":"","parse-names":false,"suffix":""},{"dropping-particle":"V.","family":"Zybkina","given":"Anastasiya","non-dropping-particle":"","parse-names":false,"suffix":""},{"dropping-particle":"","family":"Mordvinova","given":"Ekaterina D.","non-dropping-particle":"","parse-names":false,"suffix":""},{"dropping-particle":"V.","family":"Zaykovskaya","given":"Anna","non-dropping-particle":"","parse-names":false,"suffix":""},{"dropping-particle":"","family":"Rogachev","given":"Artem D.","non-dropping-particle":"","parse-names":false,"suffix":""},{"dropping-particle":"V.","family":"Pyankov","given":"Oleg","non-dropping-particle":"","parse-names":false,"suffix":""},{"dropping-particle":"","family":"Maksyutov","given":"Rinat A.","non-dropping-particle":"","parse-names":false,"suffix":""},{"dropping-particle":"","family":"Salakhutdinov","given":"Nariman F.","non-dropping-particle":"","parse-names":false,"suffix":""}],"container-title":"Viruses","id":"ITEM-1","issue":"6","issued":{"date-parts":[["2022","6","14"]]},"page":"1295","title":"Borneol Ester Derivatives as Entry Inhibitors of a Wide Spectrum of SARS-CoV-2 Viruses","type":"article-journal","volume":"14"},"uris":["http://www.mendeley.com/documents/?uuid=88a31ba2-02e7-46b3-96fd-5121761de907"]}],"mendeley":{"formattedCitation":"[60]","plainTextFormattedCitation":"[60]","previouslyFormattedCitation":"[61]"},"properties":{"noteIndex":0},"schema":"https://github.com/citation-style-language/schema/raw/master/csl-citation.json"}</w:instrText>
            </w:r>
            <w:r w:rsidRPr="0059170D">
              <w:rPr>
                <w:noProof w:val="0"/>
              </w:rPr>
              <w:fldChar w:fldCharType="separate"/>
            </w:r>
            <w:r w:rsidR="009B5A53" w:rsidRPr="009B5A53">
              <w:t>[60]</w:t>
            </w:r>
            <w:r w:rsidRPr="0059170D">
              <w:rPr>
                <w:noProof w:val="0"/>
              </w:rPr>
              <w:fldChar w:fldCharType="end"/>
            </w:r>
          </w:p>
        </w:tc>
      </w:tr>
      <w:tr w:rsidR="00A922A5" w:rsidRPr="0059170D" w14:paraId="57BABEA8" w14:textId="77777777" w:rsidTr="00B211CF">
        <w:trPr>
          <w:trHeight w:val="1620"/>
          <w:jc w:val="center"/>
        </w:trPr>
        <w:tc>
          <w:tcPr>
            <w:tcW w:w="163" w:type="pct"/>
            <w:shd w:val="clear" w:color="auto" w:fill="auto"/>
            <w:vAlign w:val="center"/>
          </w:tcPr>
          <w:p w14:paraId="3AEA1506" w14:textId="77777777" w:rsidR="00A922A5" w:rsidRPr="0059170D" w:rsidRDefault="00A922A5" w:rsidP="00B211CF">
            <w:pPr>
              <w:adjustRightInd w:val="0"/>
              <w:snapToGrid w:val="0"/>
              <w:jc w:val="center"/>
              <w:rPr>
                <w:noProof w:val="0"/>
              </w:rPr>
            </w:pPr>
            <w:r w:rsidRPr="0059170D">
              <w:rPr>
                <w:noProof w:val="0"/>
              </w:rPr>
              <w:t>45</w:t>
            </w:r>
          </w:p>
        </w:tc>
        <w:tc>
          <w:tcPr>
            <w:tcW w:w="1390" w:type="pct"/>
            <w:shd w:val="clear" w:color="auto" w:fill="auto"/>
            <w:vAlign w:val="center"/>
          </w:tcPr>
          <w:p w14:paraId="41356BF5" w14:textId="77777777" w:rsidR="00A922A5" w:rsidRPr="0059170D" w:rsidRDefault="00A922A5" w:rsidP="00B211CF">
            <w:pPr>
              <w:adjustRightInd w:val="0"/>
              <w:snapToGrid w:val="0"/>
              <w:jc w:val="center"/>
              <w:rPr>
                <w:noProof w:val="0"/>
              </w:rPr>
            </w:pPr>
            <w:r w:rsidRPr="0059170D">
              <w:rPr>
                <w:lang w:val="ru-RU" w:eastAsia="ru-RU"/>
              </w:rPr>
              <w:drawing>
                <wp:inline distT="0" distB="0" distL="0" distR="0" wp14:anchorId="75EF9943" wp14:editId="03D78C70">
                  <wp:extent cx="1735455" cy="9144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735455" cy="914400"/>
                          </a:xfrm>
                          <a:prstGeom prst="rect">
                            <a:avLst/>
                          </a:prstGeom>
                          <a:noFill/>
                          <a:ln>
                            <a:noFill/>
                          </a:ln>
                        </pic:spPr>
                      </pic:pic>
                    </a:graphicData>
                  </a:graphic>
                </wp:inline>
              </w:drawing>
            </w:r>
          </w:p>
        </w:tc>
        <w:tc>
          <w:tcPr>
            <w:tcW w:w="898" w:type="pct"/>
            <w:shd w:val="clear" w:color="auto" w:fill="auto"/>
            <w:vAlign w:val="center"/>
          </w:tcPr>
          <w:p w14:paraId="397B7B9B" w14:textId="77777777" w:rsidR="00A922A5" w:rsidRPr="0059170D" w:rsidRDefault="00A922A5" w:rsidP="00B211CF">
            <w:pPr>
              <w:adjustRightInd w:val="0"/>
              <w:snapToGrid w:val="0"/>
              <w:jc w:val="center"/>
              <w:rPr>
                <w:noProof w:val="0"/>
              </w:rPr>
            </w:pPr>
            <w:r w:rsidRPr="0059170D">
              <w:rPr>
                <w:noProof w:val="0"/>
              </w:rPr>
              <w:t>SARS-CoV-2</w:t>
            </w:r>
          </w:p>
          <w:p w14:paraId="5141CED6"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(Wuhan) = 4.7</w:t>
            </w:r>
          </w:p>
          <w:p w14:paraId="64A8C64D"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(Delta) = 3.5</w:t>
            </w:r>
          </w:p>
          <w:p w14:paraId="39CC5AA7" w14:textId="77777777" w:rsidR="00A922A5" w:rsidRPr="0059170D" w:rsidRDefault="00A922A5" w:rsidP="00B211CF">
            <w:pPr>
              <w:adjustRightInd w:val="0"/>
              <w:snapToGrid w:val="0"/>
              <w:jc w:val="center"/>
              <w:rPr>
                <w:noProof w:val="0"/>
              </w:rPr>
            </w:pPr>
            <w:r w:rsidRPr="0059170D">
              <w:rPr>
                <w:noProof w:val="0"/>
              </w:rPr>
              <w:t>IC</w:t>
            </w:r>
            <w:r w:rsidRPr="0059170D">
              <w:rPr>
                <w:noProof w:val="0"/>
                <w:vertAlign w:val="subscript"/>
              </w:rPr>
              <w:t>50</w:t>
            </w:r>
            <w:r w:rsidRPr="0059170D">
              <w:rPr>
                <w:noProof w:val="0"/>
              </w:rPr>
              <w:t xml:space="preserve"> (Omicron) = 3.3</w:t>
            </w:r>
          </w:p>
        </w:tc>
        <w:tc>
          <w:tcPr>
            <w:tcW w:w="312" w:type="pct"/>
            <w:shd w:val="clear" w:color="auto" w:fill="auto"/>
            <w:vAlign w:val="center"/>
          </w:tcPr>
          <w:p w14:paraId="6FBE9AF9" w14:textId="77777777" w:rsidR="00A922A5" w:rsidRPr="0059170D" w:rsidRDefault="00A922A5" w:rsidP="00B211CF">
            <w:pPr>
              <w:adjustRightInd w:val="0"/>
              <w:snapToGrid w:val="0"/>
              <w:jc w:val="center"/>
              <w:rPr>
                <w:noProof w:val="0"/>
              </w:rPr>
            </w:pPr>
          </w:p>
          <w:p w14:paraId="7E4C2848" w14:textId="77777777" w:rsidR="00A922A5" w:rsidRPr="0059170D" w:rsidRDefault="00A922A5" w:rsidP="00B211CF">
            <w:pPr>
              <w:adjustRightInd w:val="0"/>
              <w:snapToGrid w:val="0"/>
              <w:jc w:val="center"/>
              <w:rPr>
                <w:noProof w:val="0"/>
              </w:rPr>
            </w:pPr>
            <w:r w:rsidRPr="0059170D">
              <w:rPr>
                <w:noProof w:val="0"/>
              </w:rPr>
              <w:t>71</w:t>
            </w:r>
          </w:p>
          <w:p w14:paraId="4AB24CAA" w14:textId="77777777" w:rsidR="00A922A5" w:rsidRPr="0059170D" w:rsidRDefault="00A922A5" w:rsidP="00B211CF">
            <w:pPr>
              <w:adjustRightInd w:val="0"/>
              <w:snapToGrid w:val="0"/>
              <w:jc w:val="center"/>
              <w:rPr>
                <w:noProof w:val="0"/>
              </w:rPr>
            </w:pPr>
            <w:r w:rsidRPr="0059170D">
              <w:rPr>
                <w:noProof w:val="0"/>
              </w:rPr>
              <w:t>96</w:t>
            </w:r>
          </w:p>
          <w:p w14:paraId="3533EF00" w14:textId="77777777" w:rsidR="00A922A5" w:rsidRPr="0059170D" w:rsidRDefault="00A922A5" w:rsidP="00B211CF">
            <w:pPr>
              <w:adjustRightInd w:val="0"/>
              <w:snapToGrid w:val="0"/>
              <w:jc w:val="center"/>
              <w:rPr>
                <w:noProof w:val="0"/>
              </w:rPr>
            </w:pPr>
            <w:r w:rsidRPr="0059170D">
              <w:rPr>
                <w:noProof w:val="0"/>
              </w:rPr>
              <w:t>102</w:t>
            </w:r>
          </w:p>
        </w:tc>
        <w:tc>
          <w:tcPr>
            <w:tcW w:w="563" w:type="pct"/>
            <w:shd w:val="clear" w:color="auto" w:fill="auto"/>
            <w:vAlign w:val="center"/>
          </w:tcPr>
          <w:p w14:paraId="2464934A" w14:textId="77777777" w:rsidR="00A922A5" w:rsidRPr="0059170D" w:rsidRDefault="00A922A5" w:rsidP="00B211CF">
            <w:pPr>
              <w:adjustRightInd w:val="0"/>
              <w:snapToGrid w:val="0"/>
              <w:jc w:val="center"/>
              <w:rPr>
                <w:noProof w:val="0"/>
              </w:rPr>
            </w:pPr>
            <w:r w:rsidRPr="0059170D">
              <w:rPr>
                <w:noProof w:val="0"/>
              </w:rPr>
              <w:t>n/d</w:t>
            </w:r>
          </w:p>
        </w:tc>
        <w:tc>
          <w:tcPr>
            <w:tcW w:w="1230" w:type="pct"/>
            <w:shd w:val="clear" w:color="auto" w:fill="auto"/>
            <w:vAlign w:val="center"/>
          </w:tcPr>
          <w:p w14:paraId="417351E1" w14:textId="77777777" w:rsidR="00A922A5" w:rsidRPr="0059170D" w:rsidRDefault="00A922A5" w:rsidP="00B211CF">
            <w:pPr>
              <w:adjustRightInd w:val="0"/>
              <w:snapToGrid w:val="0"/>
              <w:jc w:val="center"/>
              <w:rPr>
                <w:noProof w:val="0"/>
              </w:rPr>
            </w:pPr>
            <w:r w:rsidRPr="0059170D">
              <w:rPr>
                <w:noProof w:val="0"/>
              </w:rPr>
              <w:t>S</w:t>
            </w:r>
            <w:r w:rsidRPr="0059170D">
              <w:rPr>
                <w:noProof w:val="0"/>
                <w:vertAlign w:val="subscript"/>
              </w:rPr>
              <w:t>2</w:t>
            </w:r>
            <w:r w:rsidRPr="0059170D">
              <w:rPr>
                <w:noProof w:val="0"/>
              </w:rPr>
              <w:t>: area of heptad repeat</w:t>
            </w:r>
          </w:p>
        </w:tc>
        <w:tc>
          <w:tcPr>
            <w:tcW w:w="444" w:type="pct"/>
            <w:shd w:val="clear" w:color="auto" w:fill="auto"/>
            <w:vAlign w:val="center"/>
          </w:tcPr>
          <w:p w14:paraId="0018EFF8" w14:textId="580FD8E6" w:rsidR="00A922A5" w:rsidRPr="0059170D" w:rsidRDefault="00A922A5" w:rsidP="00B211CF">
            <w:pPr>
              <w:adjustRightInd w:val="0"/>
              <w:snapToGrid w:val="0"/>
              <w:jc w:val="center"/>
              <w:rPr>
                <w:noProof w:val="0"/>
              </w:rPr>
            </w:pPr>
            <w:r w:rsidRPr="0059170D">
              <w:rPr>
                <w:noProof w:val="0"/>
              </w:rPr>
              <w:fldChar w:fldCharType="begin" w:fldLock="1"/>
            </w:r>
            <w:r w:rsidR="009B5A53">
              <w:rPr>
                <w:noProof w:val="0"/>
              </w:rPr>
              <w:instrText>ADDIN CSL_CITATION {"citationItems":[{"id":"ITEM-1","itemData":{"DOI":"10.3390/v14061295","ISSN":"1999-4915","abstract":"In the present work we studied the antiviral activity of the home library of monoterpenoid derivatives using the pseudoviral systems of our development, which have glycoproteins of the SARS-CoV-2 virus strains Wuhan and Delta on their surface. We found that borneol derivatives with a tertiary nitrogen atom can exhibit activity at the early stages of viral replication. In order to search for potential binding sites of ligands with glycoprotein, we carried out additional biological tests to study the inhibition of the re-receptor-binding domain of protein S. For the compounds that showed activity on the pseudoviral system, a study using three strains of the infectious SARS-CoV-2 virus was carried out. As a result, two leader compounds were found that showed activity on the Wuhan, Delta, and Omicron strains. Based on the biological results, we searched for the potential binding site of the leader compounds using molecular dynamics and molecular docking methods. We suggested that the compounds can bind in conserved regions of the central helices and/or heptad repeats of glycoprotein S of SARS-CoV-2 viruses.","author":[{"dropping-particle":"","family":"Yarovaya","given":"Olga I.","non-dropping-particle":"","parse-names":false,"suffix":""},{"dropping-particle":"","family":"Shcherbakov","given":"Dmitriy N.","non-dropping-particle":"","parse-names":false,"suffix":""},{"dropping-particle":"","family":"Borisevich","given":"Sophia S.","non-dropping-particle":"","parse-names":false,"suffix":""},{"dropping-particle":"","family":"Sokolova","given":"Anastasiya S.","non-dropping-particle":"","parse-names":false,"suffix":""},{"dropping-particle":"","family":"Gureev","given":"Maxim A.","non-dropping-particle":"","parse-names":false,"suffix":""},{"dropping-particle":"","family":"Khamitov","given":"Edward M.","non-dropping-particle":"","parse-names":false,"suffix":""},{"dropping-particle":"","family":"Rudometova","given":"Nadezda B.","non-dropping-particle":"","parse-names":false,"suffix":""},{"dropping-particle":"V.","family":"Zybkina","given":"Anastasiya","non-dropping-particle":"","parse-names":false,"suffix":""},{"dropping-particle":"","family":"Mordvinova","given":"Ekaterina D.","non-dropping-particle":"","parse-names":false,"suffix":""},{"dropping-particle":"V.","family":"Zaykovskaya","given":"Anna","non-dropping-particle":"","parse-names":false,"suffix":""},{"dropping-particle":"","family":"Rogachev","given":"Artem D.","non-dropping-particle":"","parse-names":false,"suffix":""},{"dropping-particle":"V.","family":"Pyankov","given":"Oleg","non-dropping-particle":"","parse-names":false,"suffix":""},{"dropping-particle":"","family":"Maksyutov","given":"Rinat A.","non-dropping-particle":"","parse-names":false,"suffix":""},{"dropping-particle":"","family":"Salakhutdinov","given":"Nariman F.","non-dropping-particle":"","parse-names":false,"suffix":""}],"container-title":"Viruses","id":"ITEM-1","issue":"6","issued":{"date-parts":[["2022","6","14"]]},"page":"1295","title":"Borneol Ester Derivatives as Entry Inhibitors of a Wide Spectrum of SARS-CoV-2 Viruses","type":"article-journal","volume":"14"},"uris":["http://www.mendeley.com/documents/?uuid=88a31ba2-02e7-46b3-96fd-5121761de907"]}],"mendeley":{"formattedCitation":"[60]","plainTextFormattedCitation":"[60]","previouslyFormattedCitation":"[61]"},"properties":{"noteIndex":0},"schema":"https://github.com/citation-style-language/schema/raw/master/csl-citation.json"}</w:instrText>
            </w:r>
            <w:r w:rsidRPr="0059170D">
              <w:rPr>
                <w:noProof w:val="0"/>
              </w:rPr>
              <w:fldChar w:fldCharType="separate"/>
            </w:r>
            <w:r w:rsidR="009B5A53" w:rsidRPr="009B5A53">
              <w:t>[60]</w:t>
            </w:r>
            <w:r w:rsidRPr="0059170D">
              <w:rPr>
                <w:noProof w:val="0"/>
              </w:rPr>
              <w:fldChar w:fldCharType="end"/>
            </w:r>
          </w:p>
        </w:tc>
      </w:tr>
    </w:tbl>
    <w:p w14:paraId="32310A66" w14:textId="0560C3B8" w:rsidR="00A922A5" w:rsidRDefault="00A922A5" w:rsidP="00A922A5">
      <w:pPr>
        <w:adjustRightInd w:val="0"/>
        <w:snapToGrid w:val="0"/>
        <w:rPr>
          <w:noProof w:val="0"/>
        </w:rPr>
      </w:pPr>
    </w:p>
    <w:p w14:paraId="6C412389" w14:textId="77777777" w:rsidR="00F472DD" w:rsidRPr="0059170D" w:rsidRDefault="00F472DD" w:rsidP="00A922A5">
      <w:pPr>
        <w:adjustRightInd w:val="0"/>
        <w:snapToGrid w:val="0"/>
        <w:rPr>
          <w:noProof w:val="0"/>
        </w:rPr>
      </w:pPr>
    </w:p>
    <w:p w14:paraId="1E68CA97" w14:textId="4089E69C" w:rsidR="00A922A5" w:rsidRPr="0059170D" w:rsidRDefault="00A922A5" w:rsidP="00F472DD">
      <w:pPr>
        <w:pStyle w:val="MDPI21heading1"/>
        <w:ind w:left="0"/>
      </w:pPr>
      <w:bookmarkStart w:id="0" w:name="_GoBack"/>
      <w:r w:rsidRPr="0059170D">
        <w:t>Reference</w:t>
      </w:r>
      <w:r w:rsidR="00F472DD">
        <w:t>s</w:t>
      </w:r>
      <w:bookmarkEnd w:id="0"/>
    </w:p>
    <w:p w14:paraId="2EF6F995" w14:textId="20482F93" w:rsidR="009B5A53" w:rsidRPr="009B5A53" w:rsidRDefault="00A922A5" w:rsidP="009B5A53">
      <w:pPr>
        <w:widowControl w:val="0"/>
        <w:autoSpaceDE w:val="0"/>
        <w:autoSpaceDN w:val="0"/>
        <w:adjustRightInd w:val="0"/>
        <w:spacing w:line="240" w:lineRule="atLeast"/>
        <w:ind w:left="640" w:hanging="640"/>
        <w:rPr>
          <w:szCs w:val="24"/>
        </w:rPr>
      </w:pPr>
      <w:r w:rsidRPr="0059170D">
        <w:rPr>
          <w:noProof w:val="0"/>
        </w:rPr>
        <w:fldChar w:fldCharType="begin" w:fldLock="1"/>
      </w:r>
      <w:r w:rsidRPr="0059170D">
        <w:rPr>
          <w:noProof w:val="0"/>
        </w:rPr>
        <w:instrText xml:space="preserve">ADDIN Mendeley Bibliography CSL_BIBLIOGRAPHY </w:instrText>
      </w:r>
      <w:r w:rsidRPr="0059170D">
        <w:rPr>
          <w:noProof w:val="0"/>
        </w:rPr>
        <w:fldChar w:fldCharType="separate"/>
      </w:r>
      <w:r w:rsidR="009B5A53" w:rsidRPr="009B5A53">
        <w:rPr>
          <w:szCs w:val="24"/>
        </w:rPr>
        <w:t xml:space="preserve">1. </w:t>
      </w:r>
      <w:r w:rsidR="009B5A53" w:rsidRPr="009B5A53">
        <w:rPr>
          <w:szCs w:val="24"/>
        </w:rPr>
        <w:tab/>
        <w:t xml:space="preserve">Kadam, R.U.; Wilson, I.A. A small-molecule fragment that emulates binding of receptor and broadly neutralizing antibodies to influenza A hemagglutinin. </w:t>
      </w:r>
      <w:r w:rsidR="009B5A53" w:rsidRPr="009B5A53">
        <w:rPr>
          <w:i/>
          <w:iCs/>
          <w:szCs w:val="24"/>
        </w:rPr>
        <w:t>Proc. Natl. Acad. Sci.</w:t>
      </w:r>
      <w:r w:rsidR="009B5A53" w:rsidRPr="009B5A53">
        <w:rPr>
          <w:szCs w:val="24"/>
        </w:rPr>
        <w:t xml:space="preserve"> </w:t>
      </w:r>
      <w:r w:rsidR="009B5A53" w:rsidRPr="009B5A53">
        <w:rPr>
          <w:b/>
          <w:bCs/>
          <w:szCs w:val="24"/>
        </w:rPr>
        <w:t>2018</w:t>
      </w:r>
      <w:r w:rsidR="009B5A53" w:rsidRPr="009B5A53">
        <w:rPr>
          <w:szCs w:val="24"/>
        </w:rPr>
        <w:t xml:space="preserve">, </w:t>
      </w:r>
      <w:r w:rsidR="009B5A53" w:rsidRPr="009B5A53">
        <w:rPr>
          <w:i/>
          <w:iCs/>
          <w:szCs w:val="24"/>
        </w:rPr>
        <w:t>115</w:t>
      </w:r>
      <w:r w:rsidR="009B5A53" w:rsidRPr="009B5A53">
        <w:rPr>
          <w:szCs w:val="24"/>
        </w:rPr>
        <w:t>, 4240–4245, doi:10.1073/pnas.1801999115.</w:t>
      </w:r>
    </w:p>
    <w:p w14:paraId="53D1A750"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 </w:t>
      </w:r>
      <w:r w:rsidRPr="009B5A53">
        <w:rPr>
          <w:szCs w:val="24"/>
        </w:rPr>
        <w:tab/>
        <w:t xml:space="preserve">Russell, R.J.; Kerry, P.S.; Stevens, D.J.; Steinhauer, D.A.; Martin, S.R.; Gamblin, S.J.; Skehel, J.J. Structure of </w:t>
      </w:r>
      <w:r w:rsidRPr="009B5A53">
        <w:rPr>
          <w:szCs w:val="24"/>
        </w:rPr>
        <w:lastRenderedPageBreak/>
        <w:t xml:space="preserve">influenza hemagglutinin in complex with an inhibitor of membrane fusion. </w:t>
      </w:r>
      <w:r w:rsidRPr="009B5A53">
        <w:rPr>
          <w:i/>
          <w:iCs/>
          <w:szCs w:val="24"/>
        </w:rPr>
        <w:t>Proc. Natl. Acad. Sci.</w:t>
      </w:r>
      <w:r w:rsidRPr="009B5A53">
        <w:rPr>
          <w:szCs w:val="24"/>
        </w:rPr>
        <w:t xml:space="preserve"> </w:t>
      </w:r>
      <w:r w:rsidRPr="009B5A53">
        <w:rPr>
          <w:b/>
          <w:bCs/>
          <w:szCs w:val="24"/>
        </w:rPr>
        <w:t>2008</w:t>
      </w:r>
      <w:r w:rsidRPr="009B5A53">
        <w:rPr>
          <w:szCs w:val="24"/>
        </w:rPr>
        <w:t xml:space="preserve">, </w:t>
      </w:r>
      <w:r w:rsidRPr="009B5A53">
        <w:rPr>
          <w:i/>
          <w:iCs/>
          <w:szCs w:val="24"/>
        </w:rPr>
        <w:t>105</w:t>
      </w:r>
      <w:r w:rsidRPr="009B5A53">
        <w:rPr>
          <w:szCs w:val="24"/>
        </w:rPr>
        <w:t>, doi:10.1073/pnas.0807142105.</w:t>
      </w:r>
    </w:p>
    <w:p w14:paraId="2D0C8E44"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 </w:t>
      </w:r>
      <w:r w:rsidRPr="009B5A53">
        <w:rPr>
          <w:szCs w:val="24"/>
        </w:rPr>
        <w:tab/>
        <w:t xml:space="preserve">Kadam, R.U.; Wilson, I.A. Structural basis of influenza virus fusion inhibition by the antiviral drug Arbidol. </w:t>
      </w:r>
      <w:r w:rsidRPr="009B5A53">
        <w:rPr>
          <w:i/>
          <w:iCs/>
          <w:szCs w:val="24"/>
        </w:rPr>
        <w:t>Proc. Natl. Acad. Sci. U. S. A.</w:t>
      </w:r>
      <w:r w:rsidRPr="009B5A53">
        <w:rPr>
          <w:szCs w:val="24"/>
        </w:rPr>
        <w:t xml:space="preserve"> </w:t>
      </w:r>
      <w:r w:rsidRPr="009B5A53">
        <w:rPr>
          <w:b/>
          <w:bCs/>
          <w:szCs w:val="24"/>
        </w:rPr>
        <w:t>2017</w:t>
      </w:r>
      <w:r w:rsidRPr="009B5A53">
        <w:rPr>
          <w:szCs w:val="24"/>
        </w:rPr>
        <w:t xml:space="preserve">, </w:t>
      </w:r>
      <w:r w:rsidRPr="009B5A53">
        <w:rPr>
          <w:i/>
          <w:iCs/>
          <w:szCs w:val="24"/>
        </w:rPr>
        <w:t>114</w:t>
      </w:r>
      <w:r w:rsidRPr="009B5A53">
        <w:rPr>
          <w:szCs w:val="24"/>
        </w:rPr>
        <w:t>, 206–214, doi:10.1073/pnas.1617020114.</w:t>
      </w:r>
    </w:p>
    <w:p w14:paraId="55BA9740"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 </w:t>
      </w:r>
      <w:r w:rsidRPr="009B5A53">
        <w:rPr>
          <w:szCs w:val="24"/>
        </w:rPr>
        <w:tab/>
        <w:t xml:space="preserve">Kadam, R.U.; Juraszek, J.; Brandenburg, B.; Buyck, C.; Schepens, W.B.G.; Kesteleyn, B.; Stoops, B.; Vreeken, R.J.; Vermond, J.; Goutier, W.; et al. Potent peptidic fusion inhibitors of influenza virus. </w:t>
      </w:r>
      <w:r w:rsidRPr="009B5A53">
        <w:rPr>
          <w:i/>
          <w:iCs/>
          <w:szCs w:val="24"/>
        </w:rPr>
        <w:t>Science (80-. ).</w:t>
      </w:r>
      <w:r w:rsidRPr="009B5A53">
        <w:rPr>
          <w:szCs w:val="24"/>
        </w:rPr>
        <w:t xml:space="preserve"> </w:t>
      </w:r>
      <w:r w:rsidRPr="009B5A53">
        <w:rPr>
          <w:b/>
          <w:bCs/>
          <w:szCs w:val="24"/>
        </w:rPr>
        <w:t>2017</w:t>
      </w:r>
      <w:r w:rsidRPr="009B5A53">
        <w:rPr>
          <w:szCs w:val="24"/>
        </w:rPr>
        <w:t xml:space="preserve">, </w:t>
      </w:r>
      <w:r w:rsidRPr="009B5A53">
        <w:rPr>
          <w:i/>
          <w:iCs/>
          <w:szCs w:val="24"/>
        </w:rPr>
        <w:t>358</w:t>
      </w:r>
      <w:r w:rsidRPr="009B5A53">
        <w:rPr>
          <w:szCs w:val="24"/>
        </w:rPr>
        <w:t>, 496–502, doi:10.1126/science.aan0516.</w:t>
      </w:r>
    </w:p>
    <w:p w14:paraId="72495634"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 </w:t>
      </w:r>
      <w:r w:rsidRPr="009B5A53">
        <w:rPr>
          <w:szCs w:val="24"/>
        </w:rPr>
        <w:tab/>
        <w:t xml:space="preserve">Yao, Y.; Kadam, R.U.; Lee, C.C.D.; Woehl, J.L.; Wu, N.C.; Zhu, X.; Kitamura, S.; Wilson, I.A.; Wolan, D.W. An influenza A hemagglutinin small-molecule fusion inhibitor identified by a new high-throughput fluorescence polarization screen. </w:t>
      </w:r>
      <w:r w:rsidRPr="009B5A53">
        <w:rPr>
          <w:i/>
          <w:iCs/>
          <w:szCs w:val="24"/>
        </w:rPr>
        <w:t>Proc. Natl. Acad. Sci. U. S. A.</w:t>
      </w:r>
      <w:r w:rsidRPr="009B5A53">
        <w:rPr>
          <w:szCs w:val="24"/>
        </w:rPr>
        <w:t xml:space="preserve"> </w:t>
      </w:r>
      <w:r w:rsidRPr="009B5A53">
        <w:rPr>
          <w:b/>
          <w:bCs/>
          <w:szCs w:val="24"/>
        </w:rPr>
        <w:t>2020</w:t>
      </w:r>
      <w:r w:rsidRPr="009B5A53">
        <w:rPr>
          <w:szCs w:val="24"/>
        </w:rPr>
        <w:t xml:space="preserve">, </w:t>
      </w:r>
      <w:r w:rsidRPr="009B5A53">
        <w:rPr>
          <w:i/>
          <w:iCs/>
          <w:szCs w:val="24"/>
        </w:rPr>
        <w:t>117</w:t>
      </w:r>
      <w:r w:rsidRPr="009B5A53">
        <w:rPr>
          <w:szCs w:val="24"/>
        </w:rPr>
        <w:t>, 18431–18438, doi:10.1073/pnas.2006893117.</w:t>
      </w:r>
    </w:p>
    <w:p w14:paraId="027CEE93"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6. </w:t>
      </w:r>
      <w:r w:rsidRPr="009B5A53">
        <w:rPr>
          <w:szCs w:val="24"/>
        </w:rPr>
        <w:tab/>
        <w:t xml:space="preserve">van Dongen, M.J.P.; Kadam, R.U.; Juraszek, J.; Lawson, E.; Brandenburg, B.; Schmitz, F.; Schepens, W.B.G.; Stoops, B.; van Diepen, H.A.; Jongeneelen, M.; et al. A small-molecule fusion inhibitor of influenza virus is orally active in mice. </w:t>
      </w:r>
      <w:r w:rsidRPr="009B5A53">
        <w:rPr>
          <w:i/>
          <w:iCs/>
          <w:szCs w:val="24"/>
        </w:rPr>
        <w:t>Science (80-. ).</w:t>
      </w:r>
      <w:r w:rsidRPr="009B5A53">
        <w:rPr>
          <w:szCs w:val="24"/>
        </w:rPr>
        <w:t xml:space="preserve"> </w:t>
      </w:r>
      <w:r w:rsidRPr="009B5A53">
        <w:rPr>
          <w:b/>
          <w:bCs/>
          <w:szCs w:val="24"/>
        </w:rPr>
        <w:t>2019</w:t>
      </w:r>
      <w:r w:rsidRPr="009B5A53">
        <w:rPr>
          <w:szCs w:val="24"/>
        </w:rPr>
        <w:t xml:space="preserve">, </w:t>
      </w:r>
      <w:r w:rsidRPr="009B5A53">
        <w:rPr>
          <w:i/>
          <w:iCs/>
          <w:szCs w:val="24"/>
        </w:rPr>
        <w:t>363</w:t>
      </w:r>
      <w:r w:rsidRPr="009B5A53">
        <w:rPr>
          <w:szCs w:val="24"/>
        </w:rPr>
        <w:t>, doi:10.1126/science.aar6221.</w:t>
      </w:r>
    </w:p>
    <w:p w14:paraId="0DD91D40"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7. </w:t>
      </w:r>
      <w:r w:rsidRPr="009B5A53">
        <w:rPr>
          <w:szCs w:val="24"/>
        </w:rPr>
        <w:tab/>
        <w:t xml:space="preserve">Antanasijevic, A.; Durst, M.A.; Cheng, H.; Gaisina, I.N.; Perez, J.T.; Manicassamy, B.; Rong, L.; Lavie, A.; Caffrey, M. Structure of avian influenza hemagglutinin in complex with a small molecule entry inhibitor. </w:t>
      </w:r>
      <w:r w:rsidRPr="009B5A53">
        <w:rPr>
          <w:i/>
          <w:iCs/>
          <w:szCs w:val="24"/>
        </w:rPr>
        <w:t>Life Sci. Alliance</w:t>
      </w:r>
      <w:r w:rsidRPr="009B5A53">
        <w:rPr>
          <w:szCs w:val="24"/>
        </w:rPr>
        <w:t xml:space="preserve"> </w:t>
      </w:r>
      <w:r w:rsidRPr="009B5A53">
        <w:rPr>
          <w:b/>
          <w:bCs/>
          <w:szCs w:val="24"/>
        </w:rPr>
        <w:t>2020</w:t>
      </w:r>
      <w:r w:rsidRPr="009B5A53">
        <w:rPr>
          <w:szCs w:val="24"/>
        </w:rPr>
        <w:t xml:space="preserve">, </w:t>
      </w:r>
      <w:r w:rsidRPr="009B5A53">
        <w:rPr>
          <w:i/>
          <w:iCs/>
          <w:szCs w:val="24"/>
        </w:rPr>
        <w:t>3</w:t>
      </w:r>
      <w:r w:rsidRPr="009B5A53">
        <w:rPr>
          <w:szCs w:val="24"/>
        </w:rPr>
        <w:t>, doi:10.26508/LSA.202000724.</w:t>
      </w:r>
    </w:p>
    <w:p w14:paraId="5D43DB4B"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8. </w:t>
      </w:r>
      <w:r w:rsidRPr="009B5A53">
        <w:rPr>
          <w:szCs w:val="24"/>
        </w:rPr>
        <w:tab/>
        <w:t xml:space="preserve">Toelzer, C.; Gupta, K.; Yadav, S.K.N.N.; Borucu, U.; Davidson, A.D.; Kavanagh Williamson, M.; Shoemark, D.K.; Garzoni, F.; Staufer, O.; Milligan, R.; et al. Free fatty acid binding pocket in the locked structure of SARS-CoV-2 spike protein. </w:t>
      </w:r>
      <w:r w:rsidRPr="009B5A53">
        <w:rPr>
          <w:i/>
          <w:iCs/>
          <w:szCs w:val="24"/>
        </w:rPr>
        <w:t>Science (80-. ).</w:t>
      </w:r>
      <w:r w:rsidRPr="009B5A53">
        <w:rPr>
          <w:szCs w:val="24"/>
        </w:rPr>
        <w:t xml:space="preserve"> </w:t>
      </w:r>
      <w:r w:rsidRPr="009B5A53">
        <w:rPr>
          <w:b/>
          <w:bCs/>
          <w:szCs w:val="24"/>
        </w:rPr>
        <w:t>2020</w:t>
      </w:r>
      <w:r w:rsidRPr="009B5A53">
        <w:rPr>
          <w:szCs w:val="24"/>
        </w:rPr>
        <w:t xml:space="preserve">, </w:t>
      </w:r>
      <w:r w:rsidRPr="009B5A53">
        <w:rPr>
          <w:i/>
          <w:iCs/>
          <w:szCs w:val="24"/>
        </w:rPr>
        <w:t>370</w:t>
      </w:r>
      <w:r w:rsidRPr="009B5A53">
        <w:rPr>
          <w:szCs w:val="24"/>
        </w:rPr>
        <w:t>, 725–730, doi:10.1126/science.abd3255.</w:t>
      </w:r>
    </w:p>
    <w:p w14:paraId="0F40C230"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9. </w:t>
      </w:r>
      <w:r w:rsidRPr="009B5A53">
        <w:rPr>
          <w:szCs w:val="24"/>
        </w:rPr>
        <w:tab/>
        <w:t xml:space="preserve">Tong, L.; Wang, L.; Liao, S.; Xiao, X.; Qu, J.; Wu, C.; Zhu, Y.; Tai, W.; Huang, Y.; Wang, P.; et al. A Retinol Derivative Inhibits SARS-CoV-2 Infection by Interrupting Spike-Mediated Cellular Entry. </w:t>
      </w:r>
      <w:r w:rsidRPr="009B5A53">
        <w:rPr>
          <w:i/>
          <w:iCs/>
          <w:szCs w:val="24"/>
        </w:rPr>
        <w:t>MBio</w:t>
      </w:r>
      <w:r w:rsidRPr="009B5A53">
        <w:rPr>
          <w:szCs w:val="24"/>
        </w:rPr>
        <w:t xml:space="preserve"> </w:t>
      </w:r>
      <w:r w:rsidRPr="009B5A53">
        <w:rPr>
          <w:b/>
          <w:bCs/>
          <w:szCs w:val="24"/>
        </w:rPr>
        <w:t>2022</w:t>
      </w:r>
      <w:r w:rsidRPr="009B5A53">
        <w:rPr>
          <w:szCs w:val="24"/>
        </w:rPr>
        <w:t xml:space="preserve">, </w:t>
      </w:r>
      <w:r w:rsidRPr="009B5A53">
        <w:rPr>
          <w:i/>
          <w:iCs/>
          <w:szCs w:val="24"/>
        </w:rPr>
        <w:t>13</w:t>
      </w:r>
      <w:r w:rsidRPr="009B5A53">
        <w:rPr>
          <w:szCs w:val="24"/>
        </w:rPr>
        <w:t>, doi:10.1128/mbio.01485-22.</w:t>
      </w:r>
    </w:p>
    <w:p w14:paraId="42665B2B"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10. </w:t>
      </w:r>
      <w:r w:rsidRPr="009B5A53">
        <w:rPr>
          <w:szCs w:val="24"/>
        </w:rPr>
        <w:tab/>
        <w:t xml:space="preserve">Rosa, A.; Pye, V.E.; Graham, C.; Muir, L.; Seow, J.; Ng, K.W.; Cook, N.J.; Rees-Spear, C.; Parker, E.; dos Santos, M.S.; et al. SARS-CoV-2 can recruit a heme metabolite to evade antibody immunity. </w:t>
      </w:r>
      <w:r w:rsidRPr="009B5A53">
        <w:rPr>
          <w:i/>
          <w:iCs/>
          <w:szCs w:val="24"/>
        </w:rPr>
        <w:t>Sci. Adv.</w:t>
      </w:r>
      <w:r w:rsidRPr="009B5A53">
        <w:rPr>
          <w:szCs w:val="24"/>
        </w:rPr>
        <w:t xml:space="preserve"> </w:t>
      </w:r>
      <w:r w:rsidRPr="009B5A53">
        <w:rPr>
          <w:b/>
          <w:bCs/>
          <w:szCs w:val="24"/>
        </w:rPr>
        <w:t>2021</w:t>
      </w:r>
      <w:r w:rsidRPr="009B5A53">
        <w:rPr>
          <w:szCs w:val="24"/>
        </w:rPr>
        <w:t xml:space="preserve">, </w:t>
      </w:r>
      <w:r w:rsidRPr="009B5A53">
        <w:rPr>
          <w:i/>
          <w:iCs/>
          <w:szCs w:val="24"/>
        </w:rPr>
        <w:t>7</w:t>
      </w:r>
      <w:r w:rsidRPr="009B5A53">
        <w:rPr>
          <w:szCs w:val="24"/>
        </w:rPr>
        <w:t>, doi:10.1126/sciadv.abg7607.</w:t>
      </w:r>
    </w:p>
    <w:p w14:paraId="6BC44F25"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11. </w:t>
      </w:r>
      <w:r w:rsidRPr="009B5A53">
        <w:rPr>
          <w:szCs w:val="24"/>
        </w:rPr>
        <w:tab/>
        <w:t xml:space="preserve">Xia, S.; Lan, Q.; Zhu, Y.; Wang, C.; Xu, W.; Li, Y.; Wang, L.; Jiao, F.; Zhou, J.; Hua, C.; et al. Structural and functional basis for pan-CoV fusion inhibitors against SARS-CoV-2 and its variants with preclinical evaluation. </w:t>
      </w:r>
      <w:r w:rsidRPr="009B5A53">
        <w:rPr>
          <w:i/>
          <w:iCs/>
          <w:szCs w:val="24"/>
        </w:rPr>
        <w:t>Signal Transduct. Target. Ther.</w:t>
      </w:r>
      <w:r w:rsidRPr="009B5A53">
        <w:rPr>
          <w:szCs w:val="24"/>
        </w:rPr>
        <w:t xml:space="preserve"> </w:t>
      </w:r>
      <w:r w:rsidRPr="009B5A53">
        <w:rPr>
          <w:b/>
          <w:bCs/>
          <w:szCs w:val="24"/>
        </w:rPr>
        <w:t>2021</w:t>
      </w:r>
      <w:r w:rsidRPr="009B5A53">
        <w:rPr>
          <w:szCs w:val="24"/>
        </w:rPr>
        <w:t xml:space="preserve">, </w:t>
      </w:r>
      <w:r w:rsidRPr="009B5A53">
        <w:rPr>
          <w:i/>
          <w:iCs/>
          <w:szCs w:val="24"/>
        </w:rPr>
        <w:t>6</w:t>
      </w:r>
      <w:r w:rsidRPr="009B5A53">
        <w:rPr>
          <w:szCs w:val="24"/>
        </w:rPr>
        <w:t>, 288, doi:10.1038/s41392-021-00712-2.</w:t>
      </w:r>
    </w:p>
    <w:p w14:paraId="651D2611"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12. </w:t>
      </w:r>
      <w:r w:rsidRPr="009B5A53">
        <w:rPr>
          <w:szCs w:val="24"/>
        </w:rPr>
        <w:tab/>
        <w:t xml:space="preserve">Xia, S.; Yan, L.; Xu, W.; Agrawal, A.S.; Algaissi, A.; Tseng, C.-T.K.; Wang, Q.; Du, L.; Tan, W.; Wilson, I.A.; et al. A pan-coronavirus fusion inhibitor targeting the HR1 domain of human coronavirus spike. </w:t>
      </w:r>
      <w:r w:rsidRPr="009B5A53">
        <w:rPr>
          <w:i/>
          <w:iCs/>
          <w:szCs w:val="24"/>
        </w:rPr>
        <w:t>Sci. Adv.</w:t>
      </w:r>
      <w:r w:rsidRPr="009B5A53">
        <w:rPr>
          <w:szCs w:val="24"/>
        </w:rPr>
        <w:t xml:space="preserve"> </w:t>
      </w:r>
      <w:r w:rsidRPr="009B5A53">
        <w:rPr>
          <w:b/>
          <w:bCs/>
          <w:szCs w:val="24"/>
        </w:rPr>
        <w:t>2019</w:t>
      </w:r>
      <w:r w:rsidRPr="009B5A53">
        <w:rPr>
          <w:szCs w:val="24"/>
        </w:rPr>
        <w:t xml:space="preserve">, </w:t>
      </w:r>
      <w:r w:rsidRPr="009B5A53">
        <w:rPr>
          <w:i/>
          <w:iCs/>
          <w:szCs w:val="24"/>
        </w:rPr>
        <w:t>5</w:t>
      </w:r>
      <w:r w:rsidRPr="009B5A53">
        <w:rPr>
          <w:szCs w:val="24"/>
        </w:rPr>
        <w:t>, doi:10.1126/sciadv.aav4580.</w:t>
      </w:r>
    </w:p>
    <w:p w14:paraId="2A4A3C1C"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13. </w:t>
      </w:r>
      <w:r w:rsidRPr="009B5A53">
        <w:rPr>
          <w:szCs w:val="24"/>
        </w:rPr>
        <w:tab/>
        <w:t xml:space="preserve">Li, M.; Wang, B. Computational studies of H5N1 hemagglutinin binding with SA-α-2, 3-Gal and SA-α-2, 6-Gal. </w:t>
      </w:r>
      <w:r w:rsidRPr="009B5A53">
        <w:rPr>
          <w:i/>
          <w:iCs/>
          <w:szCs w:val="24"/>
        </w:rPr>
        <w:t>Biochem. Biophys. Res. Commun.</w:t>
      </w:r>
      <w:r w:rsidRPr="009B5A53">
        <w:rPr>
          <w:szCs w:val="24"/>
        </w:rPr>
        <w:t xml:space="preserve"> </w:t>
      </w:r>
      <w:r w:rsidRPr="009B5A53">
        <w:rPr>
          <w:b/>
          <w:bCs/>
          <w:szCs w:val="24"/>
        </w:rPr>
        <w:t>2006</w:t>
      </w:r>
      <w:r w:rsidRPr="009B5A53">
        <w:rPr>
          <w:szCs w:val="24"/>
        </w:rPr>
        <w:t xml:space="preserve">, </w:t>
      </w:r>
      <w:r w:rsidRPr="009B5A53">
        <w:rPr>
          <w:i/>
          <w:iCs/>
          <w:szCs w:val="24"/>
        </w:rPr>
        <w:t>347</w:t>
      </w:r>
      <w:r w:rsidRPr="009B5A53">
        <w:rPr>
          <w:szCs w:val="24"/>
        </w:rPr>
        <w:t>, 662–668, doi:10.1016/j.bbrc.2006.06.179.</w:t>
      </w:r>
    </w:p>
    <w:p w14:paraId="7CF0C128"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14. </w:t>
      </w:r>
      <w:r w:rsidRPr="009B5A53">
        <w:rPr>
          <w:szCs w:val="24"/>
        </w:rPr>
        <w:tab/>
        <w:t xml:space="preserve">Meng, L.; Su, Y.; Yang, F.; Xiao, S.; Yin, Z.; Liu, J.; Zhong, J.; Zhou, D.; Yu, F. Design, synthesis and biological evaluation of amino acids-oleanolic acid conjugates as influenza virus inhibitors. </w:t>
      </w:r>
      <w:r w:rsidRPr="009B5A53">
        <w:rPr>
          <w:i/>
          <w:iCs/>
          <w:szCs w:val="24"/>
        </w:rPr>
        <w:t>Bioorganic Med. Chem.</w:t>
      </w:r>
      <w:r w:rsidRPr="009B5A53">
        <w:rPr>
          <w:szCs w:val="24"/>
        </w:rPr>
        <w:t xml:space="preserve"> </w:t>
      </w:r>
      <w:r w:rsidRPr="009B5A53">
        <w:rPr>
          <w:b/>
          <w:bCs/>
          <w:szCs w:val="24"/>
        </w:rPr>
        <w:t>2019</w:t>
      </w:r>
      <w:r w:rsidRPr="009B5A53">
        <w:rPr>
          <w:szCs w:val="24"/>
        </w:rPr>
        <w:t xml:space="preserve">, </w:t>
      </w:r>
      <w:r w:rsidRPr="009B5A53">
        <w:rPr>
          <w:i/>
          <w:iCs/>
          <w:szCs w:val="24"/>
        </w:rPr>
        <w:t>27</w:t>
      </w:r>
      <w:r w:rsidRPr="009B5A53">
        <w:rPr>
          <w:szCs w:val="24"/>
        </w:rPr>
        <w:t>, 115147, doi:10.1016/j.bmc.2019.115147.</w:t>
      </w:r>
    </w:p>
    <w:p w14:paraId="3B2F0435"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15. </w:t>
      </w:r>
      <w:r w:rsidRPr="009B5A53">
        <w:rPr>
          <w:szCs w:val="24"/>
        </w:rPr>
        <w:tab/>
        <w:t xml:space="preserve">Sacramento, C.Q.; Marttorelli, A.; Fintelman-Rodrigues, N.; De Freitas, C.S.; De Melo, G.R.; Rocha, M.E.N.; Kaiser, C.R.; Rodrigues, K.F.; Da Costa, G.L.; Alves, C.M.; et al. Aureonitol, a fungi-derived tetrahydrofuran, inhibits influenza replication by targeting its surface glycoprotein hemagglutinin. </w:t>
      </w:r>
      <w:r w:rsidRPr="009B5A53">
        <w:rPr>
          <w:i/>
          <w:iCs/>
          <w:szCs w:val="24"/>
        </w:rPr>
        <w:t>PLoS One</w:t>
      </w:r>
      <w:r w:rsidRPr="009B5A53">
        <w:rPr>
          <w:szCs w:val="24"/>
        </w:rPr>
        <w:t xml:space="preserve"> </w:t>
      </w:r>
      <w:r w:rsidRPr="009B5A53">
        <w:rPr>
          <w:b/>
          <w:bCs/>
          <w:szCs w:val="24"/>
        </w:rPr>
        <w:t>2015</w:t>
      </w:r>
      <w:r w:rsidRPr="009B5A53">
        <w:rPr>
          <w:szCs w:val="24"/>
        </w:rPr>
        <w:t xml:space="preserve">, </w:t>
      </w:r>
      <w:r w:rsidRPr="009B5A53">
        <w:rPr>
          <w:i/>
          <w:iCs/>
          <w:szCs w:val="24"/>
        </w:rPr>
        <w:t>10</w:t>
      </w:r>
      <w:r w:rsidRPr="009B5A53">
        <w:rPr>
          <w:szCs w:val="24"/>
        </w:rPr>
        <w:t>, doi:10.1371/journal.pone.0139236.</w:t>
      </w:r>
    </w:p>
    <w:p w14:paraId="15C135A8"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16. </w:t>
      </w:r>
      <w:r w:rsidRPr="009B5A53">
        <w:rPr>
          <w:szCs w:val="24"/>
        </w:rPr>
        <w:tab/>
        <w:t xml:space="preserve">Chang, Y.-J.; Yeh, C.-Y.; Cheng, J.-C.; Huang, Y.-Q.; Hsu, K.-C.; Lin, Y.-F.; Lu, C.-H. Potent sialic acid inhibitors that target influenza A virus hemagglutinin. </w:t>
      </w:r>
      <w:r w:rsidRPr="009B5A53">
        <w:rPr>
          <w:i/>
          <w:iCs/>
          <w:szCs w:val="24"/>
        </w:rPr>
        <w:t>Sci. Rep.</w:t>
      </w:r>
      <w:r w:rsidRPr="009B5A53">
        <w:rPr>
          <w:szCs w:val="24"/>
        </w:rPr>
        <w:t xml:space="preserve"> </w:t>
      </w:r>
      <w:r w:rsidRPr="009B5A53">
        <w:rPr>
          <w:b/>
          <w:bCs/>
          <w:szCs w:val="24"/>
        </w:rPr>
        <w:t>2021</w:t>
      </w:r>
      <w:r w:rsidRPr="009B5A53">
        <w:rPr>
          <w:szCs w:val="24"/>
        </w:rPr>
        <w:t xml:space="preserve">, </w:t>
      </w:r>
      <w:r w:rsidRPr="009B5A53">
        <w:rPr>
          <w:i/>
          <w:iCs/>
          <w:szCs w:val="24"/>
        </w:rPr>
        <w:t>11</w:t>
      </w:r>
      <w:r w:rsidRPr="009B5A53">
        <w:rPr>
          <w:szCs w:val="24"/>
        </w:rPr>
        <w:t>, 8637, doi:10.1038/s41598-021-87845-0.</w:t>
      </w:r>
    </w:p>
    <w:p w14:paraId="30341DB0"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17. </w:t>
      </w:r>
      <w:r w:rsidRPr="009B5A53">
        <w:rPr>
          <w:szCs w:val="24"/>
        </w:rPr>
        <w:tab/>
        <w:t xml:space="preserve">Boriskin, Y.; Leneva, I.; Pecheur, E.-I.; Polyak, S. Arbidol: A Broad-Spectrum Antiviral Compound that Blocks Viral Fusion. </w:t>
      </w:r>
      <w:r w:rsidRPr="009B5A53">
        <w:rPr>
          <w:i/>
          <w:iCs/>
          <w:szCs w:val="24"/>
        </w:rPr>
        <w:t>Curr. Med. Chem.</w:t>
      </w:r>
      <w:r w:rsidRPr="009B5A53">
        <w:rPr>
          <w:szCs w:val="24"/>
        </w:rPr>
        <w:t xml:space="preserve"> </w:t>
      </w:r>
      <w:r w:rsidRPr="009B5A53">
        <w:rPr>
          <w:b/>
          <w:bCs/>
          <w:szCs w:val="24"/>
        </w:rPr>
        <w:t>2008</w:t>
      </w:r>
      <w:r w:rsidRPr="009B5A53">
        <w:rPr>
          <w:szCs w:val="24"/>
        </w:rPr>
        <w:t xml:space="preserve">, </w:t>
      </w:r>
      <w:r w:rsidRPr="009B5A53">
        <w:rPr>
          <w:i/>
          <w:iCs/>
          <w:szCs w:val="24"/>
        </w:rPr>
        <w:t>15</w:t>
      </w:r>
      <w:r w:rsidRPr="009B5A53">
        <w:rPr>
          <w:szCs w:val="24"/>
        </w:rPr>
        <w:t>, 997–1005, doi:10.2174/092986708784049658.</w:t>
      </w:r>
    </w:p>
    <w:p w14:paraId="5A63B07E"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lastRenderedPageBreak/>
        <w:t xml:space="preserve">18. </w:t>
      </w:r>
      <w:r w:rsidRPr="009B5A53">
        <w:rPr>
          <w:szCs w:val="24"/>
        </w:rPr>
        <w:tab/>
        <w:t xml:space="preserve">Wright, Z.V.F.; Wu, N.C.; Kadam, R.U.; Wilson, I.A.; Wolan, D.W. Structure-based optimization and synthesis of antiviral drug Arbidol analogues with significantly improved affinity to influenza hemagglutinin. </w:t>
      </w:r>
      <w:r w:rsidRPr="009B5A53">
        <w:rPr>
          <w:i/>
          <w:iCs/>
          <w:szCs w:val="24"/>
        </w:rPr>
        <w:t>Bioorganic Med. Chem. Lett.</w:t>
      </w:r>
      <w:r w:rsidRPr="009B5A53">
        <w:rPr>
          <w:szCs w:val="24"/>
        </w:rPr>
        <w:t xml:space="preserve"> </w:t>
      </w:r>
      <w:r w:rsidRPr="009B5A53">
        <w:rPr>
          <w:b/>
          <w:bCs/>
          <w:szCs w:val="24"/>
        </w:rPr>
        <w:t>2017</w:t>
      </w:r>
      <w:r w:rsidRPr="009B5A53">
        <w:rPr>
          <w:szCs w:val="24"/>
        </w:rPr>
        <w:t xml:space="preserve">, </w:t>
      </w:r>
      <w:r w:rsidRPr="009B5A53">
        <w:rPr>
          <w:i/>
          <w:iCs/>
          <w:szCs w:val="24"/>
        </w:rPr>
        <w:t>27</w:t>
      </w:r>
      <w:r w:rsidRPr="009B5A53">
        <w:rPr>
          <w:szCs w:val="24"/>
        </w:rPr>
        <w:t>, 3744–3748, doi:10.1016/j.bmcl.2017.06.074.</w:t>
      </w:r>
    </w:p>
    <w:p w14:paraId="3D76BD85"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19. </w:t>
      </w:r>
      <w:r w:rsidRPr="009B5A53">
        <w:rPr>
          <w:szCs w:val="24"/>
        </w:rPr>
        <w:tab/>
        <w:t xml:space="preserve">Vanderlinden, E.; Göktaş, F.; Cesur, Z.; Froeyen, M.; Reed, M.L.; Russell, C.J.; Cesur, N.; Naesens, L. Novel Inhibitors of Influenza Virus Fusion: Structure-Activity Relationship and Interaction with the Viral Hemagglutinin. </w:t>
      </w:r>
      <w:r w:rsidRPr="009B5A53">
        <w:rPr>
          <w:i/>
          <w:iCs/>
          <w:szCs w:val="24"/>
        </w:rPr>
        <w:t>J. Virol.</w:t>
      </w:r>
      <w:r w:rsidRPr="009B5A53">
        <w:rPr>
          <w:szCs w:val="24"/>
        </w:rPr>
        <w:t xml:space="preserve"> </w:t>
      </w:r>
      <w:r w:rsidRPr="009B5A53">
        <w:rPr>
          <w:b/>
          <w:bCs/>
          <w:szCs w:val="24"/>
        </w:rPr>
        <w:t>2010</w:t>
      </w:r>
      <w:r w:rsidRPr="009B5A53">
        <w:rPr>
          <w:szCs w:val="24"/>
        </w:rPr>
        <w:t xml:space="preserve">, </w:t>
      </w:r>
      <w:r w:rsidRPr="009B5A53">
        <w:rPr>
          <w:i/>
          <w:iCs/>
          <w:szCs w:val="24"/>
        </w:rPr>
        <w:t>84</w:t>
      </w:r>
      <w:r w:rsidRPr="009B5A53">
        <w:rPr>
          <w:szCs w:val="24"/>
        </w:rPr>
        <w:t>, 4277–4288, doi:10.1128/jvi.02325-09.</w:t>
      </w:r>
    </w:p>
    <w:p w14:paraId="0F5178CD"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20. </w:t>
      </w:r>
      <w:r w:rsidRPr="009B5A53">
        <w:rPr>
          <w:szCs w:val="24"/>
        </w:rPr>
        <w:tab/>
        <w:t xml:space="preserve">Ilyina, I. V.; Patrusheva, O.S.; Zarubaev, V. V.; Misiurina, M.A.; Slita, A. V.; Esaulkova, I.L.; Korchagina, D. V.; Gatilov, Y. V.; Borisevich, S.S.; Volcho, K.P.; et al. Influenza antiviral activity of F- and OH-containing isopulegol-derived octahydro-2H-chromenes. </w:t>
      </w:r>
      <w:r w:rsidRPr="009B5A53">
        <w:rPr>
          <w:i/>
          <w:iCs/>
          <w:szCs w:val="24"/>
        </w:rPr>
        <w:t>Bioorganic Med. Chem. Lett.</w:t>
      </w:r>
      <w:r w:rsidRPr="009B5A53">
        <w:rPr>
          <w:szCs w:val="24"/>
        </w:rPr>
        <w:t xml:space="preserve"> </w:t>
      </w:r>
      <w:r w:rsidRPr="009B5A53">
        <w:rPr>
          <w:b/>
          <w:bCs/>
          <w:szCs w:val="24"/>
        </w:rPr>
        <w:t>2021</w:t>
      </w:r>
      <w:r w:rsidRPr="009B5A53">
        <w:rPr>
          <w:szCs w:val="24"/>
        </w:rPr>
        <w:t xml:space="preserve">, </w:t>
      </w:r>
      <w:r w:rsidRPr="009B5A53">
        <w:rPr>
          <w:i/>
          <w:iCs/>
          <w:szCs w:val="24"/>
        </w:rPr>
        <w:t>31</w:t>
      </w:r>
      <w:r w:rsidRPr="009B5A53">
        <w:rPr>
          <w:szCs w:val="24"/>
        </w:rPr>
        <w:t>, 127677, doi:10.1016/j.bmcl.2020.127677.</w:t>
      </w:r>
    </w:p>
    <w:p w14:paraId="43941003"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21. </w:t>
      </w:r>
      <w:r w:rsidRPr="009B5A53">
        <w:rPr>
          <w:szCs w:val="24"/>
        </w:rPr>
        <w:tab/>
        <w:t xml:space="preserve">Ilyina, I. V.; Zarubaev, V. V.; Lavrentieva, I.N.; Shtro, A.A.; Esaulkova, I.L.; Korchagina, D. V.; Borisevich, S.S.; Volcho, K.P.; Salakhutdinov, N.F. Highly potent activity of isopulegol-derived substituted octahydro-2H-chromen-4-ols against influenza A and B viruses. </w:t>
      </w:r>
      <w:r w:rsidRPr="009B5A53">
        <w:rPr>
          <w:i/>
          <w:iCs/>
          <w:szCs w:val="24"/>
        </w:rPr>
        <w:t>Bioorganic Med. Chem. Lett.</w:t>
      </w:r>
      <w:r w:rsidRPr="009B5A53">
        <w:rPr>
          <w:szCs w:val="24"/>
        </w:rPr>
        <w:t xml:space="preserve"> </w:t>
      </w:r>
      <w:r w:rsidRPr="009B5A53">
        <w:rPr>
          <w:b/>
          <w:bCs/>
          <w:szCs w:val="24"/>
        </w:rPr>
        <w:t>2018</w:t>
      </w:r>
      <w:r w:rsidRPr="009B5A53">
        <w:rPr>
          <w:szCs w:val="24"/>
        </w:rPr>
        <w:t xml:space="preserve">, </w:t>
      </w:r>
      <w:r w:rsidRPr="009B5A53">
        <w:rPr>
          <w:i/>
          <w:iCs/>
          <w:szCs w:val="24"/>
        </w:rPr>
        <w:t>28</w:t>
      </w:r>
      <w:r w:rsidRPr="009B5A53">
        <w:rPr>
          <w:szCs w:val="24"/>
        </w:rPr>
        <w:t>, 2061–2067, doi:10.1016/j.bmcl.2018.04.057.</w:t>
      </w:r>
    </w:p>
    <w:p w14:paraId="22371E21"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22. </w:t>
      </w:r>
      <w:r w:rsidRPr="009B5A53">
        <w:rPr>
          <w:szCs w:val="24"/>
        </w:rPr>
        <w:tab/>
        <w:t xml:space="preserve">Chernyshov, V. V.; Yarovaya, O.I.; Esaulkova, I.L.; Sinegubova, E.; Borisevich, S.S.; Popadyuk, I.I.; Zarubaev, V. V.; Salakhutdinov, N.F. Novel O-acylated amidoximes and substituted 1,2,4-oxadiazoles synthesised from (+)-ketopinic acid possessing potent virus-inhibiting activity against phylogenetically distinct influenza A viruses. </w:t>
      </w:r>
      <w:r w:rsidRPr="009B5A53">
        <w:rPr>
          <w:i/>
          <w:iCs/>
          <w:szCs w:val="24"/>
        </w:rPr>
        <w:t>Bioorg. Med. Chem. Lett.</w:t>
      </w:r>
      <w:r w:rsidRPr="009B5A53">
        <w:rPr>
          <w:szCs w:val="24"/>
        </w:rPr>
        <w:t xml:space="preserve"> </w:t>
      </w:r>
      <w:r w:rsidRPr="009B5A53">
        <w:rPr>
          <w:b/>
          <w:bCs/>
          <w:szCs w:val="24"/>
        </w:rPr>
        <w:t>2022</w:t>
      </w:r>
      <w:r w:rsidRPr="009B5A53">
        <w:rPr>
          <w:szCs w:val="24"/>
        </w:rPr>
        <w:t xml:space="preserve">, </w:t>
      </w:r>
      <w:r w:rsidRPr="009B5A53">
        <w:rPr>
          <w:i/>
          <w:iCs/>
          <w:szCs w:val="24"/>
        </w:rPr>
        <w:t>55</w:t>
      </w:r>
      <w:r w:rsidRPr="009B5A53">
        <w:rPr>
          <w:szCs w:val="24"/>
        </w:rPr>
        <w:t>, 128465, doi:10.1016/j.bmcl.2021.128465.</w:t>
      </w:r>
    </w:p>
    <w:p w14:paraId="378BA610"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23. </w:t>
      </w:r>
      <w:r w:rsidRPr="009B5A53">
        <w:rPr>
          <w:szCs w:val="24"/>
        </w:rPr>
        <w:tab/>
        <w:t xml:space="preserve">Zarubaev, V.V.; Garshinina, A.V.; Tretiak, T.S.; Fedorova, V.A.; Shtro, A.A.; Sokolova, A.S.; Yarovaya, O.I.; Salakhutdinov, N.F. Broad range of inhibiting action of novel camphor-based compound with anti-hemagglutinin activity against influenza viruses in vitro and in vivo. </w:t>
      </w:r>
      <w:r w:rsidRPr="009B5A53">
        <w:rPr>
          <w:i/>
          <w:iCs/>
          <w:szCs w:val="24"/>
        </w:rPr>
        <w:t>Antiviral Res.</w:t>
      </w:r>
      <w:r w:rsidRPr="009B5A53">
        <w:rPr>
          <w:szCs w:val="24"/>
        </w:rPr>
        <w:t xml:space="preserve"> </w:t>
      </w:r>
      <w:r w:rsidRPr="009B5A53">
        <w:rPr>
          <w:b/>
          <w:bCs/>
          <w:szCs w:val="24"/>
        </w:rPr>
        <w:t>2015</w:t>
      </w:r>
      <w:r w:rsidRPr="009B5A53">
        <w:rPr>
          <w:szCs w:val="24"/>
        </w:rPr>
        <w:t xml:space="preserve">, </w:t>
      </w:r>
      <w:r w:rsidRPr="009B5A53">
        <w:rPr>
          <w:i/>
          <w:iCs/>
          <w:szCs w:val="24"/>
        </w:rPr>
        <w:t>120</w:t>
      </w:r>
      <w:r w:rsidRPr="009B5A53">
        <w:rPr>
          <w:szCs w:val="24"/>
        </w:rPr>
        <w:t>, 126–133, doi:10.1016/j.antiviral.2015.06.004.</w:t>
      </w:r>
    </w:p>
    <w:p w14:paraId="036E97FF"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24. </w:t>
      </w:r>
      <w:r w:rsidRPr="009B5A53">
        <w:rPr>
          <w:szCs w:val="24"/>
        </w:rPr>
        <w:tab/>
        <w:t xml:space="preserve">Sokolova, A.S.; Yarovaya, O.I.; Shernyukov, A. V.; Gatilov, Y. V.; Razumova, Y. V.; Zarubaev, V. V.; Tretiak, T.S.; Pokrovsky, A.G.; Kiselev, O.I.; Salakhutdinov, N.F. Discovery of a new class of antiviral compounds: Camphor imine derivatives. </w:t>
      </w:r>
      <w:r w:rsidRPr="009B5A53">
        <w:rPr>
          <w:i/>
          <w:iCs/>
          <w:szCs w:val="24"/>
        </w:rPr>
        <w:t>Eur. J. Med. Chem.</w:t>
      </w:r>
      <w:r w:rsidRPr="009B5A53">
        <w:rPr>
          <w:szCs w:val="24"/>
        </w:rPr>
        <w:t xml:space="preserve"> </w:t>
      </w:r>
      <w:r w:rsidRPr="009B5A53">
        <w:rPr>
          <w:b/>
          <w:bCs/>
          <w:szCs w:val="24"/>
        </w:rPr>
        <w:t>2015</w:t>
      </w:r>
      <w:r w:rsidRPr="009B5A53">
        <w:rPr>
          <w:szCs w:val="24"/>
        </w:rPr>
        <w:t xml:space="preserve">, </w:t>
      </w:r>
      <w:r w:rsidRPr="009B5A53">
        <w:rPr>
          <w:i/>
          <w:iCs/>
          <w:szCs w:val="24"/>
        </w:rPr>
        <w:t>105</w:t>
      </w:r>
      <w:r w:rsidRPr="009B5A53">
        <w:rPr>
          <w:szCs w:val="24"/>
        </w:rPr>
        <w:t>, 263–273, doi:10.1016/j.ejmech.2015.10.010.</w:t>
      </w:r>
    </w:p>
    <w:p w14:paraId="44C9BF7E"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25. </w:t>
      </w:r>
      <w:r w:rsidRPr="009B5A53">
        <w:rPr>
          <w:szCs w:val="24"/>
        </w:rPr>
        <w:tab/>
        <w:t xml:space="preserve">Zarubaev, V. V; Pushkina, E.A.; Borisevich, S.S.; Galochkina, A. V; Garshinina, A. V; Shtro, A.A.; Egorova, A.A.; Sokolova, A.S.; Khursan, S.L.; Yarovaya, O.I.; et al. Selection of influenza virus resistant to the novel camphor-based antiviral camphecene results in loss of pathogenicity. </w:t>
      </w:r>
      <w:r w:rsidRPr="009B5A53">
        <w:rPr>
          <w:i/>
          <w:iCs/>
          <w:szCs w:val="24"/>
        </w:rPr>
        <w:t>Virology</w:t>
      </w:r>
      <w:r w:rsidRPr="009B5A53">
        <w:rPr>
          <w:szCs w:val="24"/>
        </w:rPr>
        <w:t xml:space="preserve"> </w:t>
      </w:r>
      <w:r w:rsidRPr="009B5A53">
        <w:rPr>
          <w:b/>
          <w:bCs/>
          <w:szCs w:val="24"/>
        </w:rPr>
        <w:t>2018</w:t>
      </w:r>
      <w:r w:rsidRPr="009B5A53">
        <w:rPr>
          <w:szCs w:val="24"/>
        </w:rPr>
        <w:t xml:space="preserve">, </w:t>
      </w:r>
      <w:r w:rsidRPr="009B5A53">
        <w:rPr>
          <w:i/>
          <w:iCs/>
          <w:szCs w:val="24"/>
        </w:rPr>
        <w:t>524</w:t>
      </w:r>
      <w:r w:rsidRPr="009B5A53">
        <w:rPr>
          <w:szCs w:val="24"/>
        </w:rPr>
        <w:t>, 69–77, doi:10.1016/j.virol.2018.08.011.</w:t>
      </w:r>
    </w:p>
    <w:p w14:paraId="0AC424E9"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26. </w:t>
      </w:r>
      <w:r w:rsidRPr="009B5A53">
        <w:rPr>
          <w:szCs w:val="24"/>
        </w:rPr>
        <w:tab/>
        <w:t xml:space="preserve">Borisevich, S.S.; Gureev, M.A.; Yarovaya, О.I.; Zarubaev, V. V.; Kostin, G.A.; Porozov, Y.B.; Salakhutdinov, N.F. Can molecular dynamics explain decreased pathogenicity in mutant camphecene-resistant influenza virus? </w:t>
      </w:r>
      <w:r w:rsidRPr="009B5A53">
        <w:rPr>
          <w:i/>
          <w:iCs/>
          <w:szCs w:val="24"/>
        </w:rPr>
        <w:t>J. Biomol. Struct. Dyn.</w:t>
      </w:r>
      <w:r w:rsidRPr="009B5A53">
        <w:rPr>
          <w:szCs w:val="24"/>
        </w:rPr>
        <w:t xml:space="preserve"> </w:t>
      </w:r>
      <w:r w:rsidRPr="009B5A53">
        <w:rPr>
          <w:b/>
          <w:bCs/>
          <w:szCs w:val="24"/>
        </w:rPr>
        <w:t>2021</w:t>
      </w:r>
      <w:r w:rsidRPr="009B5A53">
        <w:rPr>
          <w:szCs w:val="24"/>
        </w:rPr>
        <w:t xml:space="preserve">, </w:t>
      </w:r>
      <w:r w:rsidRPr="009B5A53">
        <w:rPr>
          <w:i/>
          <w:iCs/>
          <w:szCs w:val="24"/>
        </w:rPr>
        <w:t>40</w:t>
      </w:r>
      <w:r w:rsidRPr="009B5A53">
        <w:rPr>
          <w:szCs w:val="24"/>
        </w:rPr>
        <w:t>, 5481–5492, doi:10.1080/07391102.2020.1871414.</w:t>
      </w:r>
    </w:p>
    <w:p w14:paraId="21C8B3D9"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27. </w:t>
      </w:r>
      <w:r w:rsidRPr="009B5A53">
        <w:rPr>
          <w:szCs w:val="24"/>
        </w:rPr>
        <w:tab/>
        <w:t xml:space="preserve">Sokolova, A.S.; Yarovaya, O.I.; Baranova, D. V.; Galochkina, A. V.; Shtro, A.A.; Kireeva, M. V.; Borisevich, S.S.; Gatilov, Y. V.; Zarubaev, V. V.; Salakhutdinov, N.F. Quaternary ammonium salts based on (-)-borneol as effective inhibitors of influenza virus. </w:t>
      </w:r>
      <w:r w:rsidRPr="009B5A53">
        <w:rPr>
          <w:i/>
          <w:iCs/>
          <w:szCs w:val="24"/>
        </w:rPr>
        <w:t>Arch. Virol.</w:t>
      </w:r>
      <w:r w:rsidRPr="009B5A53">
        <w:rPr>
          <w:szCs w:val="24"/>
        </w:rPr>
        <w:t xml:space="preserve"> </w:t>
      </w:r>
      <w:r w:rsidRPr="009B5A53">
        <w:rPr>
          <w:b/>
          <w:bCs/>
          <w:szCs w:val="24"/>
        </w:rPr>
        <w:t>2021</w:t>
      </w:r>
      <w:r w:rsidRPr="009B5A53">
        <w:rPr>
          <w:szCs w:val="24"/>
        </w:rPr>
        <w:t xml:space="preserve">, </w:t>
      </w:r>
      <w:r w:rsidRPr="009B5A53">
        <w:rPr>
          <w:i/>
          <w:iCs/>
          <w:szCs w:val="24"/>
        </w:rPr>
        <w:t>166</w:t>
      </w:r>
      <w:r w:rsidRPr="009B5A53">
        <w:rPr>
          <w:szCs w:val="24"/>
        </w:rPr>
        <w:t>, 1965–1976, doi:10.1007/s00705-021-05102-1.</w:t>
      </w:r>
    </w:p>
    <w:p w14:paraId="2BA83DF6"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28. </w:t>
      </w:r>
      <w:r w:rsidRPr="009B5A53">
        <w:rPr>
          <w:szCs w:val="24"/>
        </w:rPr>
        <w:tab/>
        <w:t xml:space="preserve">Cihan-Üstündağ, G.; Zopun, M.; Vanderlinden, E.; Ozkirimli, E.; Persoons, L.; Çapan, G.; Naesens, L. Superior inhibition of influenza virus hemagglutinin-mediated fusion by indole-substituted spirothiazolidinones. </w:t>
      </w:r>
      <w:r w:rsidRPr="009B5A53">
        <w:rPr>
          <w:i/>
          <w:iCs/>
          <w:szCs w:val="24"/>
        </w:rPr>
        <w:t>Bioorganic Med. Chem.</w:t>
      </w:r>
      <w:r w:rsidRPr="009B5A53">
        <w:rPr>
          <w:szCs w:val="24"/>
        </w:rPr>
        <w:t xml:space="preserve"> </w:t>
      </w:r>
      <w:r w:rsidRPr="009B5A53">
        <w:rPr>
          <w:b/>
          <w:bCs/>
          <w:szCs w:val="24"/>
        </w:rPr>
        <w:t>2020</w:t>
      </w:r>
      <w:r w:rsidRPr="009B5A53">
        <w:rPr>
          <w:szCs w:val="24"/>
        </w:rPr>
        <w:t xml:space="preserve">, </w:t>
      </w:r>
      <w:r w:rsidRPr="009B5A53">
        <w:rPr>
          <w:i/>
          <w:iCs/>
          <w:szCs w:val="24"/>
        </w:rPr>
        <w:t>28</w:t>
      </w:r>
      <w:r w:rsidRPr="009B5A53">
        <w:rPr>
          <w:szCs w:val="24"/>
        </w:rPr>
        <w:t>, 115130, doi:10.1016/j.bmc.2019.115130.</w:t>
      </w:r>
    </w:p>
    <w:p w14:paraId="705DCDB2"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29. </w:t>
      </w:r>
      <w:r w:rsidRPr="009B5A53">
        <w:rPr>
          <w:szCs w:val="24"/>
        </w:rPr>
        <w:tab/>
        <w:t xml:space="preserve">Basu, A.; Antanasijevic, A.; Wang, M.; Li, B.; Mills, D.M.; Ames, J.A.; Nash, P.J.; Williams, J.D.; Peet, N.P.; Moir, D.T.; et al. New Small Molecule Entry Inhibitors Targeting Hemagglutinin-Mediated Influenza A Virus Fusion. </w:t>
      </w:r>
      <w:r w:rsidRPr="009B5A53">
        <w:rPr>
          <w:i/>
          <w:iCs/>
          <w:szCs w:val="24"/>
        </w:rPr>
        <w:t>J. Virol.</w:t>
      </w:r>
      <w:r w:rsidRPr="009B5A53">
        <w:rPr>
          <w:szCs w:val="24"/>
        </w:rPr>
        <w:t xml:space="preserve"> </w:t>
      </w:r>
      <w:r w:rsidRPr="009B5A53">
        <w:rPr>
          <w:b/>
          <w:bCs/>
          <w:szCs w:val="24"/>
        </w:rPr>
        <w:t>2014</w:t>
      </w:r>
      <w:r w:rsidRPr="009B5A53">
        <w:rPr>
          <w:szCs w:val="24"/>
        </w:rPr>
        <w:t xml:space="preserve">, </w:t>
      </w:r>
      <w:r w:rsidRPr="009B5A53">
        <w:rPr>
          <w:i/>
          <w:iCs/>
          <w:szCs w:val="24"/>
        </w:rPr>
        <w:t>88</w:t>
      </w:r>
      <w:r w:rsidRPr="009B5A53">
        <w:rPr>
          <w:szCs w:val="24"/>
        </w:rPr>
        <w:t>, 1447–1460, doi:10.1128/jvi.01225-13.</w:t>
      </w:r>
    </w:p>
    <w:p w14:paraId="59A922DE"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30. </w:t>
      </w:r>
      <w:r w:rsidRPr="009B5A53">
        <w:rPr>
          <w:szCs w:val="24"/>
        </w:rPr>
        <w:tab/>
        <w:t xml:space="preserve">Guan, S.; Wang, T.; Kuai, Z.; Qian, M.; Tian, X.; Zhang, X.; Yu, Y.; Wang, S.; Zhang, H.; Li, H.; et al. Exploration of binding and inhibition mechanism of a small molecule inhibitor of influenza virus H1N1 hemagglutinin by molecular dynamics simulation. </w:t>
      </w:r>
      <w:r w:rsidRPr="009B5A53">
        <w:rPr>
          <w:i/>
          <w:iCs/>
          <w:szCs w:val="24"/>
        </w:rPr>
        <w:t>Sci. Rep.</w:t>
      </w:r>
      <w:r w:rsidRPr="009B5A53">
        <w:rPr>
          <w:szCs w:val="24"/>
        </w:rPr>
        <w:t xml:space="preserve"> </w:t>
      </w:r>
      <w:r w:rsidRPr="009B5A53">
        <w:rPr>
          <w:b/>
          <w:bCs/>
          <w:szCs w:val="24"/>
        </w:rPr>
        <w:t>2017</w:t>
      </w:r>
      <w:r w:rsidRPr="009B5A53">
        <w:rPr>
          <w:szCs w:val="24"/>
        </w:rPr>
        <w:t xml:space="preserve">, </w:t>
      </w:r>
      <w:r w:rsidRPr="009B5A53">
        <w:rPr>
          <w:i/>
          <w:iCs/>
          <w:szCs w:val="24"/>
        </w:rPr>
        <w:t>7</w:t>
      </w:r>
      <w:r w:rsidRPr="009B5A53">
        <w:rPr>
          <w:szCs w:val="24"/>
        </w:rPr>
        <w:t>, doi:10.1038/s41598-017-03719-4.</w:t>
      </w:r>
    </w:p>
    <w:p w14:paraId="48AB8C91"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lastRenderedPageBreak/>
        <w:t xml:space="preserve">31. </w:t>
      </w:r>
      <w:r w:rsidRPr="009B5A53">
        <w:rPr>
          <w:szCs w:val="24"/>
        </w:rPr>
        <w:tab/>
        <w:t xml:space="preserve">Leiva, R.; Barniol-Xicota, M.; Codony, S.; Ginex, T.; Vanderlinden, E.; Montes, M.; Caffrey, M.; Luque, F.J.; Naesens, L.; Vázquez, S. Aniline-Based Inhibitors of Influenza H1N1 Virus Acting on Hemagglutinin-Mediated Fusion. </w:t>
      </w:r>
      <w:r w:rsidRPr="009B5A53">
        <w:rPr>
          <w:i/>
          <w:iCs/>
          <w:szCs w:val="24"/>
        </w:rPr>
        <w:t>J. Med. Chem.</w:t>
      </w:r>
      <w:r w:rsidRPr="009B5A53">
        <w:rPr>
          <w:szCs w:val="24"/>
        </w:rPr>
        <w:t xml:space="preserve"> </w:t>
      </w:r>
      <w:r w:rsidRPr="009B5A53">
        <w:rPr>
          <w:b/>
          <w:bCs/>
          <w:szCs w:val="24"/>
        </w:rPr>
        <w:t>2018</w:t>
      </w:r>
      <w:r w:rsidRPr="009B5A53">
        <w:rPr>
          <w:szCs w:val="24"/>
        </w:rPr>
        <w:t xml:space="preserve">, </w:t>
      </w:r>
      <w:r w:rsidRPr="009B5A53">
        <w:rPr>
          <w:i/>
          <w:iCs/>
          <w:szCs w:val="24"/>
        </w:rPr>
        <w:t>61</w:t>
      </w:r>
      <w:r w:rsidRPr="009B5A53">
        <w:rPr>
          <w:szCs w:val="24"/>
        </w:rPr>
        <w:t>, 98–118, doi:10.1021/acs.jmedchem.7b00908.</w:t>
      </w:r>
    </w:p>
    <w:p w14:paraId="783C826B"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32. </w:t>
      </w:r>
      <w:r w:rsidRPr="009B5A53">
        <w:rPr>
          <w:szCs w:val="24"/>
        </w:rPr>
        <w:tab/>
        <w:t xml:space="preserve">Wang, A.; Li, Y.; Lv, K.; Gao, R.; Wang, A.; Yan, H.; Qin, X.; Xu, S.; Ma, C.; Jiang, J.; et al. Optimization and SAR research at the piperazine and phenyl rings of JNJ4796 as new anti-influenza A virus agents, part 1. </w:t>
      </w:r>
      <w:r w:rsidRPr="009B5A53">
        <w:rPr>
          <w:i/>
          <w:iCs/>
          <w:szCs w:val="24"/>
        </w:rPr>
        <w:t>Eur. J. Med. Chem.</w:t>
      </w:r>
      <w:r w:rsidRPr="009B5A53">
        <w:rPr>
          <w:szCs w:val="24"/>
        </w:rPr>
        <w:t xml:space="preserve"> </w:t>
      </w:r>
      <w:r w:rsidRPr="009B5A53">
        <w:rPr>
          <w:b/>
          <w:bCs/>
          <w:szCs w:val="24"/>
        </w:rPr>
        <w:t>2021</w:t>
      </w:r>
      <w:r w:rsidRPr="009B5A53">
        <w:rPr>
          <w:szCs w:val="24"/>
        </w:rPr>
        <w:t xml:space="preserve">, </w:t>
      </w:r>
      <w:r w:rsidRPr="009B5A53">
        <w:rPr>
          <w:i/>
          <w:iCs/>
          <w:szCs w:val="24"/>
        </w:rPr>
        <w:t>222</w:t>
      </w:r>
      <w:r w:rsidRPr="009B5A53">
        <w:rPr>
          <w:szCs w:val="24"/>
        </w:rPr>
        <w:t>, 113591, doi:10.1016/j.ejmech.2021.113591.</w:t>
      </w:r>
    </w:p>
    <w:p w14:paraId="44644AB7"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33. </w:t>
      </w:r>
      <w:r w:rsidRPr="009B5A53">
        <w:rPr>
          <w:szCs w:val="24"/>
        </w:rPr>
        <w:tab/>
        <w:t xml:space="preserve">Elebeedy, D.; Badawy, I.; Elmaaty, A.A.; Saleh, M.M.; Kandeil, A.; Ghanem, A.; Kutkat, O.; Alnajjar, R.; Abd El Maksoud, A.I.; Al-karmalawy, A.A. In vitro and computational insights revealing the potential inhibitory effect of Tanshinone IIA against influenza A virus. </w:t>
      </w:r>
      <w:r w:rsidRPr="009B5A53">
        <w:rPr>
          <w:i/>
          <w:iCs/>
          <w:szCs w:val="24"/>
        </w:rPr>
        <w:t>Comput. Biol. Med.</w:t>
      </w:r>
      <w:r w:rsidRPr="009B5A53">
        <w:rPr>
          <w:szCs w:val="24"/>
        </w:rPr>
        <w:t xml:space="preserve"> </w:t>
      </w:r>
      <w:r w:rsidRPr="009B5A53">
        <w:rPr>
          <w:b/>
          <w:bCs/>
          <w:szCs w:val="24"/>
        </w:rPr>
        <w:t>2022</w:t>
      </w:r>
      <w:r w:rsidRPr="009B5A53">
        <w:rPr>
          <w:szCs w:val="24"/>
        </w:rPr>
        <w:t xml:space="preserve">, </w:t>
      </w:r>
      <w:r w:rsidRPr="009B5A53">
        <w:rPr>
          <w:i/>
          <w:iCs/>
          <w:szCs w:val="24"/>
        </w:rPr>
        <w:t>141</w:t>
      </w:r>
      <w:r w:rsidRPr="009B5A53">
        <w:rPr>
          <w:szCs w:val="24"/>
        </w:rPr>
        <w:t>, 105149, doi:10.1016/j.compbiomed.2021.105149.</w:t>
      </w:r>
    </w:p>
    <w:p w14:paraId="56933475"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34. </w:t>
      </w:r>
      <w:r w:rsidRPr="009B5A53">
        <w:rPr>
          <w:szCs w:val="24"/>
        </w:rPr>
        <w:tab/>
        <w:t xml:space="preserve">Motohashi, Y.; Igarashi, M.; Okamatsu, M.; Noshi, T.; Sakoda, Y.; Yamamoto, N.; Ito, K.; Yoshida, R.; Kida, H. Antiviral activity of stachyflin on influenza A viruses of different hemagglutinin subtypes. </w:t>
      </w:r>
      <w:r w:rsidRPr="009B5A53">
        <w:rPr>
          <w:i/>
          <w:iCs/>
          <w:szCs w:val="24"/>
        </w:rPr>
        <w:t>Virol. J.</w:t>
      </w:r>
      <w:r w:rsidRPr="009B5A53">
        <w:rPr>
          <w:szCs w:val="24"/>
        </w:rPr>
        <w:t xml:space="preserve"> </w:t>
      </w:r>
      <w:r w:rsidRPr="009B5A53">
        <w:rPr>
          <w:b/>
          <w:bCs/>
          <w:szCs w:val="24"/>
        </w:rPr>
        <w:t>2013</w:t>
      </w:r>
      <w:r w:rsidRPr="009B5A53">
        <w:rPr>
          <w:szCs w:val="24"/>
        </w:rPr>
        <w:t xml:space="preserve">, </w:t>
      </w:r>
      <w:r w:rsidRPr="009B5A53">
        <w:rPr>
          <w:i/>
          <w:iCs/>
          <w:szCs w:val="24"/>
        </w:rPr>
        <w:t>10</w:t>
      </w:r>
      <w:r w:rsidRPr="009B5A53">
        <w:rPr>
          <w:szCs w:val="24"/>
        </w:rPr>
        <w:t>, doi:10.1186/1743-422X-10-118.</w:t>
      </w:r>
    </w:p>
    <w:p w14:paraId="68504E82"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35. </w:t>
      </w:r>
      <w:r w:rsidRPr="009B5A53">
        <w:rPr>
          <w:szCs w:val="24"/>
        </w:rPr>
        <w:tab/>
        <w:t xml:space="preserve">Volobueva, A.S.; Yarovaya, O.I.; Kireeva, M. V.; Borisevich, S.S.; Kovaleva, K.S.; Mainagashev, I.Y.; Gatilov, Y. V.; Ilyina, M.G.; Zarubaev, V. V.; Salakhutdinov, N.F. Discovery of New Ginsenol-Like Compounds with High Antiviral Activity. </w:t>
      </w:r>
      <w:r w:rsidRPr="009B5A53">
        <w:rPr>
          <w:i/>
          <w:iCs/>
          <w:szCs w:val="24"/>
        </w:rPr>
        <w:t>Molecules</w:t>
      </w:r>
      <w:r w:rsidRPr="009B5A53">
        <w:rPr>
          <w:szCs w:val="24"/>
        </w:rPr>
        <w:t xml:space="preserve"> </w:t>
      </w:r>
      <w:r w:rsidRPr="009B5A53">
        <w:rPr>
          <w:b/>
          <w:bCs/>
          <w:szCs w:val="24"/>
        </w:rPr>
        <w:t>2021</w:t>
      </w:r>
      <w:r w:rsidRPr="009B5A53">
        <w:rPr>
          <w:szCs w:val="24"/>
        </w:rPr>
        <w:t xml:space="preserve">, </w:t>
      </w:r>
      <w:r w:rsidRPr="009B5A53">
        <w:rPr>
          <w:i/>
          <w:iCs/>
          <w:szCs w:val="24"/>
        </w:rPr>
        <w:t>26</w:t>
      </w:r>
      <w:r w:rsidRPr="009B5A53">
        <w:rPr>
          <w:szCs w:val="24"/>
        </w:rPr>
        <w:t>, 6794, doi:10.3390/molecules26226794.</w:t>
      </w:r>
    </w:p>
    <w:p w14:paraId="6BE0C18B"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36. </w:t>
      </w:r>
      <w:r w:rsidRPr="009B5A53">
        <w:rPr>
          <w:szCs w:val="24"/>
        </w:rPr>
        <w:tab/>
        <w:t xml:space="preserve">de Castro, S.; Ginex, T.; Vanderlinden, E.; Laporte, M.; Stevaert, A.; Cumella, J.; Gago, F.; Camarasa, M.J.; Luque, F.J.; Naesens, L.; et al. N-benzyl 4,4-disubstituted piperidines as a potent class of influenza H1N1 virus inhibitors showing a novel mechanism of hemagglutinin fusion peptide interaction. </w:t>
      </w:r>
      <w:r w:rsidRPr="009B5A53">
        <w:rPr>
          <w:i/>
          <w:iCs/>
          <w:szCs w:val="24"/>
        </w:rPr>
        <w:t>Eur. J. Med. Chem.</w:t>
      </w:r>
      <w:r w:rsidRPr="009B5A53">
        <w:rPr>
          <w:szCs w:val="24"/>
        </w:rPr>
        <w:t xml:space="preserve"> </w:t>
      </w:r>
      <w:r w:rsidRPr="009B5A53">
        <w:rPr>
          <w:b/>
          <w:bCs/>
          <w:szCs w:val="24"/>
        </w:rPr>
        <w:t>2020</w:t>
      </w:r>
      <w:r w:rsidRPr="009B5A53">
        <w:rPr>
          <w:szCs w:val="24"/>
        </w:rPr>
        <w:t xml:space="preserve">, </w:t>
      </w:r>
      <w:r w:rsidRPr="009B5A53">
        <w:rPr>
          <w:i/>
          <w:iCs/>
          <w:szCs w:val="24"/>
        </w:rPr>
        <w:t>194</w:t>
      </w:r>
      <w:r w:rsidRPr="009B5A53">
        <w:rPr>
          <w:szCs w:val="24"/>
        </w:rPr>
        <w:t>, 112223, doi:10.1016/j.ejmech.2020.112223.</w:t>
      </w:r>
    </w:p>
    <w:p w14:paraId="286DD60D"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37. </w:t>
      </w:r>
      <w:r w:rsidRPr="009B5A53">
        <w:rPr>
          <w:szCs w:val="24"/>
        </w:rPr>
        <w:tab/>
        <w:t xml:space="preserve">Kim, J. Il; Lee, S.; Lee, G.Y.; Park, S.; Bae, J.-Y.; Heo, J.; Kim, H.-Y.; Woo, S.-H.; Lee, H.U.; Ahn, C.A.; et al. Novel Small Molecule Targeting the Hemagglutinin Stalk of Influenza Viruses. </w:t>
      </w:r>
      <w:r w:rsidRPr="009B5A53">
        <w:rPr>
          <w:i/>
          <w:iCs/>
          <w:szCs w:val="24"/>
        </w:rPr>
        <w:t>J. Virol.</w:t>
      </w:r>
      <w:r w:rsidRPr="009B5A53">
        <w:rPr>
          <w:szCs w:val="24"/>
        </w:rPr>
        <w:t xml:space="preserve"> </w:t>
      </w:r>
      <w:r w:rsidRPr="009B5A53">
        <w:rPr>
          <w:b/>
          <w:bCs/>
          <w:szCs w:val="24"/>
        </w:rPr>
        <w:t>2019</w:t>
      </w:r>
      <w:r w:rsidRPr="009B5A53">
        <w:rPr>
          <w:szCs w:val="24"/>
        </w:rPr>
        <w:t xml:space="preserve">, </w:t>
      </w:r>
      <w:r w:rsidRPr="009B5A53">
        <w:rPr>
          <w:i/>
          <w:iCs/>
          <w:szCs w:val="24"/>
        </w:rPr>
        <w:t>93</w:t>
      </w:r>
      <w:r w:rsidRPr="009B5A53">
        <w:rPr>
          <w:szCs w:val="24"/>
        </w:rPr>
        <w:t>, doi:10.1128/JVI.00878-19.</w:t>
      </w:r>
    </w:p>
    <w:p w14:paraId="18B98193"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38. </w:t>
      </w:r>
      <w:r w:rsidRPr="009B5A53">
        <w:rPr>
          <w:szCs w:val="24"/>
        </w:rPr>
        <w:tab/>
        <w:t xml:space="preserve">Zhao, X.; Li, R.; Zhou, Y.; Xiao, M.; Ma, C.; Yang, Z.; Zeng, S.; Du, Q.; Yang, C.; Jiang, H.; et al. Discovery of Highly Potent Pinanamine-Based Inhibitors against Amantadine- and Oseltamivir-Resistant Influenza A Viruses. </w:t>
      </w:r>
      <w:r w:rsidRPr="009B5A53">
        <w:rPr>
          <w:i/>
          <w:iCs/>
          <w:szCs w:val="24"/>
        </w:rPr>
        <w:t>J. Med. Chem.</w:t>
      </w:r>
      <w:r w:rsidRPr="009B5A53">
        <w:rPr>
          <w:szCs w:val="24"/>
        </w:rPr>
        <w:t xml:space="preserve"> </w:t>
      </w:r>
      <w:r w:rsidRPr="009B5A53">
        <w:rPr>
          <w:b/>
          <w:bCs/>
          <w:szCs w:val="24"/>
        </w:rPr>
        <w:t>2018</w:t>
      </w:r>
      <w:r w:rsidRPr="009B5A53">
        <w:rPr>
          <w:szCs w:val="24"/>
        </w:rPr>
        <w:t xml:space="preserve">, </w:t>
      </w:r>
      <w:r w:rsidRPr="009B5A53">
        <w:rPr>
          <w:i/>
          <w:iCs/>
          <w:szCs w:val="24"/>
        </w:rPr>
        <w:t>61</w:t>
      </w:r>
      <w:r w:rsidRPr="009B5A53">
        <w:rPr>
          <w:szCs w:val="24"/>
        </w:rPr>
        <w:t>, 5187–5198, doi:10.1021/acs.jmedchem.8b00042.</w:t>
      </w:r>
    </w:p>
    <w:p w14:paraId="1FAC9781"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39. </w:t>
      </w:r>
      <w:r w:rsidRPr="009B5A53">
        <w:rPr>
          <w:szCs w:val="24"/>
        </w:rPr>
        <w:tab/>
        <w:t xml:space="preserve">Adedeji, A.O.; Severson, W.; Jonsson, C.; Singh, K.; Weiss, S.R.; Sarafianos, S.G. Novel Inhibitors of Severe Acute Respiratory Syndrome Coronavirus Entry That Act by Three Distinct Mechanisms. </w:t>
      </w:r>
      <w:r w:rsidRPr="009B5A53">
        <w:rPr>
          <w:i/>
          <w:iCs/>
          <w:szCs w:val="24"/>
        </w:rPr>
        <w:t>J. Virol.</w:t>
      </w:r>
      <w:r w:rsidRPr="009B5A53">
        <w:rPr>
          <w:szCs w:val="24"/>
        </w:rPr>
        <w:t xml:space="preserve"> </w:t>
      </w:r>
      <w:r w:rsidRPr="009B5A53">
        <w:rPr>
          <w:b/>
          <w:bCs/>
          <w:szCs w:val="24"/>
        </w:rPr>
        <w:t>2013</w:t>
      </w:r>
      <w:r w:rsidRPr="009B5A53">
        <w:rPr>
          <w:szCs w:val="24"/>
        </w:rPr>
        <w:t xml:space="preserve">, </w:t>
      </w:r>
      <w:r w:rsidRPr="009B5A53">
        <w:rPr>
          <w:i/>
          <w:iCs/>
          <w:szCs w:val="24"/>
        </w:rPr>
        <w:t>87</w:t>
      </w:r>
      <w:r w:rsidRPr="009B5A53">
        <w:rPr>
          <w:szCs w:val="24"/>
        </w:rPr>
        <w:t>, 8017–8028, doi:10.1128/JVI.00998-13.</w:t>
      </w:r>
    </w:p>
    <w:p w14:paraId="3B3D050F"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40. </w:t>
      </w:r>
      <w:r w:rsidRPr="009B5A53">
        <w:rPr>
          <w:szCs w:val="24"/>
        </w:rPr>
        <w:tab/>
        <w:t xml:space="preserve">Razizadeh, M.; Nikfar, M.; Liu, Y. Small molecule therapeutics to destabilize the ACE2-RBD complex: A molecular dynamics study. </w:t>
      </w:r>
      <w:r w:rsidRPr="009B5A53">
        <w:rPr>
          <w:i/>
          <w:iCs/>
          <w:szCs w:val="24"/>
        </w:rPr>
        <w:t>Biophys. J.</w:t>
      </w:r>
      <w:r w:rsidRPr="009B5A53">
        <w:rPr>
          <w:szCs w:val="24"/>
        </w:rPr>
        <w:t xml:space="preserve"> </w:t>
      </w:r>
      <w:r w:rsidRPr="009B5A53">
        <w:rPr>
          <w:b/>
          <w:bCs/>
          <w:szCs w:val="24"/>
        </w:rPr>
        <w:t>2021</w:t>
      </w:r>
      <w:r w:rsidRPr="009B5A53">
        <w:rPr>
          <w:szCs w:val="24"/>
        </w:rPr>
        <w:t xml:space="preserve">, </w:t>
      </w:r>
      <w:r w:rsidRPr="009B5A53">
        <w:rPr>
          <w:i/>
          <w:iCs/>
          <w:szCs w:val="24"/>
        </w:rPr>
        <w:t>120</w:t>
      </w:r>
      <w:r w:rsidRPr="009B5A53">
        <w:rPr>
          <w:szCs w:val="24"/>
        </w:rPr>
        <w:t>, 2793–2804, doi:10.1016/j.bpj.2021.06.016.</w:t>
      </w:r>
    </w:p>
    <w:p w14:paraId="2EF7D815"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41. </w:t>
      </w:r>
      <w:r w:rsidRPr="009B5A53">
        <w:rPr>
          <w:szCs w:val="24"/>
        </w:rPr>
        <w:tab/>
        <w:t xml:space="preserve">Deganutti, G.; Prischi, F.; Reynolds, C.A. Supervised molecular dynamics for exploring the druggability of the SARS-CoV-2 spike protein. </w:t>
      </w:r>
      <w:r w:rsidRPr="009B5A53">
        <w:rPr>
          <w:i/>
          <w:iCs/>
          <w:szCs w:val="24"/>
        </w:rPr>
        <w:t>J. Comput. Aided. Mol. Des.</w:t>
      </w:r>
      <w:r w:rsidRPr="009B5A53">
        <w:rPr>
          <w:szCs w:val="24"/>
        </w:rPr>
        <w:t xml:space="preserve"> </w:t>
      </w:r>
      <w:r w:rsidRPr="009B5A53">
        <w:rPr>
          <w:b/>
          <w:bCs/>
          <w:szCs w:val="24"/>
        </w:rPr>
        <w:t>2021</w:t>
      </w:r>
      <w:r w:rsidRPr="009B5A53">
        <w:rPr>
          <w:szCs w:val="24"/>
        </w:rPr>
        <w:t xml:space="preserve">, </w:t>
      </w:r>
      <w:r w:rsidRPr="009B5A53">
        <w:rPr>
          <w:i/>
          <w:iCs/>
          <w:szCs w:val="24"/>
        </w:rPr>
        <w:t>35</w:t>
      </w:r>
      <w:r w:rsidRPr="009B5A53">
        <w:rPr>
          <w:szCs w:val="24"/>
        </w:rPr>
        <w:t>, 195–207, doi:10.1007/s10822-020-00356-4.</w:t>
      </w:r>
    </w:p>
    <w:p w14:paraId="752969FA"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42. </w:t>
      </w:r>
      <w:r w:rsidRPr="009B5A53">
        <w:rPr>
          <w:szCs w:val="24"/>
        </w:rPr>
        <w:tab/>
        <w:t xml:space="preserve">Aherfi, S.; Pradines, B.; Devaux, C.; Honore, S.; Colson, P.; Scola, B. La; Raoult, D. Drug repurposing against SARS-CoV-1, SARS-CoV-2 and MERS-CoV. </w:t>
      </w:r>
      <w:r w:rsidRPr="009B5A53">
        <w:rPr>
          <w:i/>
          <w:iCs/>
          <w:szCs w:val="24"/>
        </w:rPr>
        <w:t>Future Microbiol.</w:t>
      </w:r>
      <w:r w:rsidRPr="009B5A53">
        <w:rPr>
          <w:szCs w:val="24"/>
        </w:rPr>
        <w:t xml:space="preserve"> </w:t>
      </w:r>
      <w:r w:rsidRPr="009B5A53">
        <w:rPr>
          <w:b/>
          <w:bCs/>
          <w:szCs w:val="24"/>
        </w:rPr>
        <w:t>2021</w:t>
      </w:r>
      <w:r w:rsidRPr="009B5A53">
        <w:rPr>
          <w:szCs w:val="24"/>
        </w:rPr>
        <w:t xml:space="preserve">, </w:t>
      </w:r>
      <w:r w:rsidRPr="009B5A53">
        <w:rPr>
          <w:i/>
          <w:iCs/>
          <w:szCs w:val="24"/>
        </w:rPr>
        <w:t>16</w:t>
      </w:r>
      <w:r w:rsidRPr="009B5A53">
        <w:rPr>
          <w:szCs w:val="24"/>
        </w:rPr>
        <w:t>, 1341–1370, doi:10.2217/fmb-2021-0019.</w:t>
      </w:r>
    </w:p>
    <w:p w14:paraId="50D39F8B"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43. </w:t>
      </w:r>
      <w:r w:rsidRPr="009B5A53">
        <w:rPr>
          <w:szCs w:val="24"/>
        </w:rPr>
        <w:tab/>
        <w:t xml:space="preserve">Banerjee, S.; Yadav, S.; Banerjee, S.; Fakayode, S.O.; Parvathareddy, J.; Reichard, W.; Surendranathan, S.; Mahmud, F.; Whatcott, R.; Thammathong, J.; et al. Drug Repurposing to Identify Nilotinib as a Potential SARS-CoV-2 Main Protease Inhibitor: Insights from a Computational and In Vitro Study. </w:t>
      </w:r>
      <w:r w:rsidRPr="009B5A53">
        <w:rPr>
          <w:i/>
          <w:iCs/>
          <w:szCs w:val="24"/>
        </w:rPr>
        <w:t>J. Chem. Inf. Model.</w:t>
      </w:r>
      <w:r w:rsidRPr="009B5A53">
        <w:rPr>
          <w:szCs w:val="24"/>
        </w:rPr>
        <w:t xml:space="preserve"> </w:t>
      </w:r>
      <w:r w:rsidRPr="009B5A53">
        <w:rPr>
          <w:b/>
          <w:bCs/>
          <w:szCs w:val="24"/>
        </w:rPr>
        <w:t>2021</w:t>
      </w:r>
      <w:r w:rsidRPr="009B5A53">
        <w:rPr>
          <w:szCs w:val="24"/>
        </w:rPr>
        <w:t xml:space="preserve">, </w:t>
      </w:r>
      <w:r w:rsidRPr="009B5A53">
        <w:rPr>
          <w:i/>
          <w:iCs/>
          <w:szCs w:val="24"/>
        </w:rPr>
        <w:t>61</w:t>
      </w:r>
      <w:r w:rsidRPr="009B5A53">
        <w:rPr>
          <w:szCs w:val="24"/>
        </w:rPr>
        <w:t>, 5469–5483, doi:10.1021/acs.jcim.1c00524.</w:t>
      </w:r>
    </w:p>
    <w:p w14:paraId="619C7DEC"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44. </w:t>
      </w:r>
      <w:r w:rsidRPr="009B5A53">
        <w:rPr>
          <w:szCs w:val="24"/>
        </w:rPr>
        <w:tab/>
        <w:t xml:space="preserve">Ruan, Z.; Liu, C.; Guo, Y.; He, Z.; Huang, X.; Jia, X.; Yang, T. SARS‐CoV‐2 and SARS‐CoV: Virtual screening of potential inhibitors targeting RNA‐dependent RNA polymerase activity (NSP12). </w:t>
      </w:r>
      <w:r w:rsidRPr="009B5A53">
        <w:rPr>
          <w:i/>
          <w:iCs/>
          <w:szCs w:val="24"/>
        </w:rPr>
        <w:t>J. Med. Virol.</w:t>
      </w:r>
      <w:r w:rsidRPr="009B5A53">
        <w:rPr>
          <w:szCs w:val="24"/>
        </w:rPr>
        <w:t xml:space="preserve"> </w:t>
      </w:r>
      <w:r w:rsidRPr="009B5A53">
        <w:rPr>
          <w:b/>
          <w:bCs/>
          <w:szCs w:val="24"/>
        </w:rPr>
        <w:t>2021</w:t>
      </w:r>
      <w:r w:rsidRPr="009B5A53">
        <w:rPr>
          <w:szCs w:val="24"/>
        </w:rPr>
        <w:t xml:space="preserve">, </w:t>
      </w:r>
      <w:r w:rsidRPr="009B5A53">
        <w:rPr>
          <w:i/>
          <w:iCs/>
          <w:szCs w:val="24"/>
        </w:rPr>
        <w:t>93</w:t>
      </w:r>
      <w:r w:rsidRPr="009B5A53">
        <w:rPr>
          <w:szCs w:val="24"/>
        </w:rPr>
        <w:t>, 389–400, doi:10.1002/jmv.26222.</w:t>
      </w:r>
    </w:p>
    <w:p w14:paraId="4B97AC30"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45. </w:t>
      </w:r>
      <w:r w:rsidRPr="009B5A53">
        <w:rPr>
          <w:szCs w:val="24"/>
        </w:rPr>
        <w:tab/>
        <w:t xml:space="preserve">Mediouni, S.; Mou, H.; Otsuka, Y.; Jablonski, J.A.; Adcock, R.S.; Batra, L.; Chung, D.-H.; Rood, C.; de Vera, I.M.S.; Rahaim Jr., R.; et al. Identification of potent small molecule inhibitors of SARS-CoV-2 entry. </w:t>
      </w:r>
      <w:r w:rsidRPr="009B5A53">
        <w:rPr>
          <w:i/>
          <w:iCs/>
          <w:szCs w:val="24"/>
        </w:rPr>
        <w:t>SLAS Discov.</w:t>
      </w:r>
      <w:r w:rsidRPr="009B5A53">
        <w:rPr>
          <w:szCs w:val="24"/>
        </w:rPr>
        <w:t xml:space="preserve"> </w:t>
      </w:r>
      <w:r w:rsidRPr="009B5A53">
        <w:rPr>
          <w:b/>
          <w:bCs/>
          <w:szCs w:val="24"/>
        </w:rPr>
        <w:lastRenderedPageBreak/>
        <w:t>2022</w:t>
      </w:r>
      <w:r w:rsidRPr="009B5A53">
        <w:rPr>
          <w:szCs w:val="24"/>
        </w:rPr>
        <w:t xml:space="preserve">, </w:t>
      </w:r>
      <w:r w:rsidRPr="009B5A53">
        <w:rPr>
          <w:i/>
          <w:iCs/>
          <w:szCs w:val="24"/>
        </w:rPr>
        <w:t>27</w:t>
      </w:r>
      <w:r w:rsidRPr="009B5A53">
        <w:rPr>
          <w:szCs w:val="24"/>
        </w:rPr>
        <w:t>, 8–19, doi:10.1016/j.slasd.2021.10.012.</w:t>
      </w:r>
    </w:p>
    <w:p w14:paraId="14B58508"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46. </w:t>
      </w:r>
      <w:r w:rsidRPr="009B5A53">
        <w:rPr>
          <w:szCs w:val="24"/>
        </w:rPr>
        <w:tab/>
        <w:t xml:space="preserve">Wang, L.; Wu, Y.; Yao, S.; Ge, H.; Zhu, Y.; Chen, K.; Chen, W. zhang; Zhang, Y.; Zhu, W.; Wang, H. yang; et al. Discovery of potential small molecular SARS-CoV-2 entry blockers targeting the spike protein. </w:t>
      </w:r>
      <w:r w:rsidRPr="009B5A53">
        <w:rPr>
          <w:i/>
          <w:iCs/>
          <w:szCs w:val="24"/>
        </w:rPr>
        <w:t>Acta Pharmacol. Sin.</w:t>
      </w:r>
      <w:r w:rsidRPr="009B5A53">
        <w:rPr>
          <w:szCs w:val="24"/>
        </w:rPr>
        <w:t xml:space="preserve"> </w:t>
      </w:r>
      <w:r w:rsidRPr="009B5A53">
        <w:rPr>
          <w:b/>
          <w:bCs/>
          <w:szCs w:val="24"/>
        </w:rPr>
        <w:t>2021</w:t>
      </w:r>
      <w:r w:rsidRPr="009B5A53">
        <w:rPr>
          <w:szCs w:val="24"/>
        </w:rPr>
        <w:t>, doi:10.1038/s41401-021-00735-z.</w:t>
      </w:r>
    </w:p>
    <w:p w14:paraId="12BD4459"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47. </w:t>
      </w:r>
      <w:r w:rsidRPr="009B5A53">
        <w:rPr>
          <w:szCs w:val="24"/>
        </w:rPr>
        <w:tab/>
        <w:t xml:space="preserve">Wei, T. zi; Wang, H.; Wu, X. qing; Lu, Y.; Guan, S. hui; Dong, F. quan; Dong, C. le; Zhu, G. li; Bao, Y. zhou; Zhang, J.; et al. In Silico Screening of Potential Spike Glycoprotein Inhibitors of SARS-CoV-2 with Drug Repurposing Strategy. </w:t>
      </w:r>
      <w:r w:rsidRPr="009B5A53">
        <w:rPr>
          <w:i/>
          <w:iCs/>
          <w:szCs w:val="24"/>
        </w:rPr>
        <w:t>Chin. J. Integr. Med.</w:t>
      </w:r>
      <w:r w:rsidRPr="009B5A53">
        <w:rPr>
          <w:szCs w:val="24"/>
        </w:rPr>
        <w:t xml:space="preserve"> </w:t>
      </w:r>
      <w:r w:rsidRPr="009B5A53">
        <w:rPr>
          <w:b/>
          <w:bCs/>
          <w:szCs w:val="24"/>
        </w:rPr>
        <w:t>2020</w:t>
      </w:r>
      <w:r w:rsidRPr="009B5A53">
        <w:rPr>
          <w:szCs w:val="24"/>
        </w:rPr>
        <w:t xml:space="preserve">, </w:t>
      </w:r>
      <w:r w:rsidRPr="009B5A53">
        <w:rPr>
          <w:i/>
          <w:iCs/>
          <w:szCs w:val="24"/>
        </w:rPr>
        <w:t>26</w:t>
      </w:r>
      <w:r w:rsidRPr="009B5A53">
        <w:rPr>
          <w:szCs w:val="24"/>
        </w:rPr>
        <w:t>, 663–669, doi:10.1007/s11655-020-3427-6.</w:t>
      </w:r>
    </w:p>
    <w:p w14:paraId="01F3C5E7"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48. </w:t>
      </w:r>
      <w:r w:rsidRPr="009B5A53">
        <w:rPr>
          <w:szCs w:val="24"/>
        </w:rPr>
        <w:tab/>
        <w:t xml:space="preserve">Kalhor, H.; Sadeghi, S.; Abolhasani, H.; Kalhor, R.; Rahimi, H. Repurposing of the approved small molecule drugs in order to inhibit SARS-CoV-2 S protein and human ACE2 interaction through virtual screening approaches. </w:t>
      </w:r>
      <w:r w:rsidRPr="009B5A53">
        <w:rPr>
          <w:i/>
          <w:iCs/>
          <w:szCs w:val="24"/>
        </w:rPr>
        <w:t>J. Biomol. Struct. Dyn.</w:t>
      </w:r>
      <w:r w:rsidRPr="009B5A53">
        <w:rPr>
          <w:szCs w:val="24"/>
        </w:rPr>
        <w:t xml:space="preserve"> </w:t>
      </w:r>
      <w:r w:rsidRPr="009B5A53">
        <w:rPr>
          <w:b/>
          <w:bCs/>
          <w:szCs w:val="24"/>
        </w:rPr>
        <w:t>2022</w:t>
      </w:r>
      <w:r w:rsidRPr="009B5A53">
        <w:rPr>
          <w:szCs w:val="24"/>
        </w:rPr>
        <w:t xml:space="preserve">, </w:t>
      </w:r>
      <w:r w:rsidRPr="009B5A53">
        <w:rPr>
          <w:i/>
          <w:iCs/>
          <w:szCs w:val="24"/>
        </w:rPr>
        <w:t>40</w:t>
      </w:r>
      <w:r w:rsidRPr="009B5A53">
        <w:rPr>
          <w:szCs w:val="24"/>
        </w:rPr>
        <w:t>, 1299–1315, doi:10.1080/07391102.2020.1824816.</w:t>
      </w:r>
    </w:p>
    <w:p w14:paraId="7FFBF1E6"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49. </w:t>
      </w:r>
      <w:r w:rsidRPr="009B5A53">
        <w:rPr>
          <w:szCs w:val="24"/>
        </w:rPr>
        <w:tab/>
        <w:t xml:space="preserve">Fantini, J.; Chahinian, H.; Yahi, N. Synergistic antiviral effect of hydroxychloroquine and azithromycin in combination against SARS-CoV-2: What molecular dynamics studies of virus-host interactions reveal. </w:t>
      </w:r>
      <w:r w:rsidRPr="009B5A53">
        <w:rPr>
          <w:i/>
          <w:iCs/>
          <w:szCs w:val="24"/>
        </w:rPr>
        <w:t>Int. J. Antimicrob. Agents</w:t>
      </w:r>
      <w:r w:rsidRPr="009B5A53">
        <w:rPr>
          <w:szCs w:val="24"/>
        </w:rPr>
        <w:t xml:space="preserve"> </w:t>
      </w:r>
      <w:r w:rsidRPr="009B5A53">
        <w:rPr>
          <w:b/>
          <w:bCs/>
          <w:szCs w:val="24"/>
        </w:rPr>
        <w:t>2020</w:t>
      </w:r>
      <w:r w:rsidRPr="009B5A53">
        <w:rPr>
          <w:szCs w:val="24"/>
        </w:rPr>
        <w:t xml:space="preserve">, </w:t>
      </w:r>
      <w:r w:rsidRPr="009B5A53">
        <w:rPr>
          <w:i/>
          <w:iCs/>
          <w:szCs w:val="24"/>
        </w:rPr>
        <w:t>56</w:t>
      </w:r>
      <w:r w:rsidRPr="009B5A53">
        <w:rPr>
          <w:szCs w:val="24"/>
        </w:rPr>
        <w:t>, 106020, doi:10.1016/j.ijantimicag.2020.106020.</w:t>
      </w:r>
    </w:p>
    <w:p w14:paraId="7F7C1397"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50. </w:t>
      </w:r>
      <w:r w:rsidRPr="009B5A53">
        <w:rPr>
          <w:szCs w:val="24"/>
        </w:rPr>
        <w:tab/>
        <w:t xml:space="preserve">Braz, H.L.B.; Silveira, J.A. de M.; Marinho, A.D.; de Moraes, M.E.A.; Moraes Filho, M.O. de; Monteiro, H.S.A.; Jorge, R.J.B. In silico study of azithromycin, chloroquine and hydroxychloroquine and their potential mechanisms of action against SARS-CoV-2 infection. </w:t>
      </w:r>
      <w:r w:rsidRPr="009B5A53">
        <w:rPr>
          <w:i/>
          <w:iCs/>
          <w:szCs w:val="24"/>
        </w:rPr>
        <w:t>Int. J. Antimicrob. Agents</w:t>
      </w:r>
      <w:r w:rsidRPr="009B5A53">
        <w:rPr>
          <w:szCs w:val="24"/>
        </w:rPr>
        <w:t xml:space="preserve"> </w:t>
      </w:r>
      <w:r w:rsidRPr="009B5A53">
        <w:rPr>
          <w:b/>
          <w:bCs/>
          <w:szCs w:val="24"/>
        </w:rPr>
        <w:t>2020</w:t>
      </w:r>
      <w:r w:rsidRPr="009B5A53">
        <w:rPr>
          <w:szCs w:val="24"/>
        </w:rPr>
        <w:t xml:space="preserve">, </w:t>
      </w:r>
      <w:r w:rsidRPr="009B5A53">
        <w:rPr>
          <w:i/>
          <w:iCs/>
          <w:szCs w:val="24"/>
        </w:rPr>
        <w:t>56</w:t>
      </w:r>
      <w:r w:rsidRPr="009B5A53">
        <w:rPr>
          <w:szCs w:val="24"/>
        </w:rPr>
        <w:t>, 106119, doi:10.1016/j.ijantimicag.2020.106119.</w:t>
      </w:r>
    </w:p>
    <w:p w14:paraId="5608958B"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51. </w:t>
      </w:r>
      <w:r w:rsidRPr="009B5A53">
        <w:rPr>
          <w:szCs w:val="24"/>
        </w:rPr>
        <w:tab/>
        <w:t xml:space="preserve">Colson, P.; Rolain, J.-M.; Lagier, J.-C.; Brouqui, P.; Raoult, D. Chloroquine and hydroxychloroquine as available weapons to fight COVID-19. </w:t>
      </w:r>
      <w:r w:rsidRPr="009B5A53">
        <w:rPr>
          <w:i/>
          <w:iCs/>
          <w:szCs w:val="24"/>
        </w:rPr>
        <w:t>Int. J. Antimicrob. Agents</w:t>
      </w:r>
      <w:r w:rsidRPr="009B5A53">
        <w:rPr>
          <w:szCs w:val="24"/>
        </w:rPr>
        <w:t xml:space="preserve"> </w:t>
      </w:r>
      <w:r w:rsidRPr="009B5A53">
        <w:rPr>
          <w:b/>
          <w:bCs/>
          <w:szCs w:val="24"/>
        </w:rPr>
        <w:t>2020</w:t>
      </w:r>
      <w:r w:rsidRPr="009B5A53">
        <w:rPr>
          <w:szCs w:val="24"/>
        </w:rPr>
        <w:t xml:space="preserve">, </w:t>
      </w:r>
      <w:r w:rsidRPr="009B5A53">
        <w:rPr>
          <w:i/>
          <w:iCs/>
          <w:szCs w:val="24"/>
        </w:rPr>
        <w:t>55</w:t>
      </w:r>
      <w:r w:rsidRPr="009B5A53">
        <w:rPr>
          <w:szCs w:val="24"/>
        </w:rPr>
        <w:t>, 105932, doi:10.1016/j.ijantimicag.2020.105932.</w:t>
      </w:r>
    </w:p>
    <w:p w14:paraId="225DE1EB"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52. </w:t>
      </w:r>
      <w:r w:rsidRPr="009B5A53">
        <w:rPr>
          <w:szCs w:val="24"/>
        </w:rPr>
        <w:tab/>
        <w:t xml:space="preserve">Fantini, J.; Di Scala, C.; Chahinian, H.; Yahi, N. Structural and molecular modelling studies reveal a new mechanism of action of chloroquine and hydroxychloroquine against SARS-CoV-2 infection. </w:t>
      </w:r>
      <w:r w:rsidRPr="009B5A53">
        <w:rPr>
          <w:i/>
          <w:iCs/>
          <w:szCs w:val="24"/>
        </w:rPr>
        <w:t>Int. J. Antimicrob. Agents</w:t>
      </w:r>
      <w:r w:rsidRPr="009B5A53">
        <w:rPr>
          <w:szCs w:val="24"/>
        </w:rPr>
        <w:t xml:space="preserve"> </w:t>
      </w:r>
      <w:r w:rsidRPr="009B5A53">
        <w:rPr>
          <w:b/>
          <w:bCs/>
          <w:szCs w:val="24"/>
        </w:rPr>
        <w:t>2020</w:t>
      </w:r>
      <w:r w:rsidRPr="009B5A53">
        <w:rPr>
          <w:szCs w:val="24"/>
        </w:rPr>
        <w:t xml:space="preserve">, </w:t>
      </w:r>
      <w:r w:rsidRPr="009B5A53">
        <w:rPr>
          <w:i/>
          <w:iCs/>
          <w:szCs w:val="24"/>
        </w:rPr>
        <w:t>55</w:t>
      </w:r>
      <w:r w:rsidRPr="009B5A53">
        <w:rPr>
          <w:szCs w:val="24"/>
        </w:rPr>
        <w:t>, 105960, doi:10.1016/j.ijantimicag.2020.105960.</w:t>
      </w:r>
    </w:p>
    <w:p w14:paraId="06B0C7D8"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53. </w:t>
      </w:r>
      <w:r w:rsidRPr="009B5A53">
        <w:rPr>
          <w:szCs w:val="24"/>
        </w:rPr>
        <w:tab/>
        <w:t xml:space="preserve">Padhi, A.K.; Seal, A.; Khan, J.M.; Ahamed, M.; Tripathi, T. Unraveling the mechanism of arbidol binding and inhibition of SARS-CoV-2: Insights from atomistic simulations. </w:t>
      </w:r>
      <w:r w:rsidRPr="009B5A53">
        <w:rPr>
          <w:i/>
          <w:iCs/>
          <w:szCs w:val="24"/>
        </w:rPr>
        <w:t>Eur. J. Pharmacol.</w:t>
      </w:r>
      <w:r w:rsidRPr="009B5A53">
        <w:rPr>
          <w:szCs w:val="24"/>
        </w:rPr>
        <w:t xml:space="preserve"> </w:t>
      </w:r>
      <w:r w:rsidRPr="009B5A53">
        <w:rPr>
          <w:b/>
          <w:bCs/>
          <w:szCs w:val="24"/>
        </w:rPr>
        <w:t>2021</w:t>
      </w:r>
      <w:r w:rsidRPr="009B5A53">
        <w:rPr>
          <w:szCs w:val="24"/>
        </w:rPr>
        <w:t xml:space="preserve">, </w:t>
      </w:r>
      <w:r w:rsidRPr="009B5A53">
        <w:rPr>
          <w:i/>
          <w:iCs/>
          <w:szCs w:val="24"/>
        </w:rPr>
        <w:t>894</w:t>
      </w:r>
      <w:r w:rsidRPr="009B5A53">
        <w:rPr>
          <w:szCs w:val="24"/>
        </w:rPr>
        <w:t>, doi:10.1016/j.ejphar.2020.173836.</w:t>
      </w:r>
    </w:p>
    <w:p w14:paraId="46EF6A48"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54. </w:t>
      </w:r>
      <w:r w:rsidRPr="009B5A53">
        <w:rPr>
          <w:szCs w:val="24"/>
        </w:rPr>
        <w:tab/>
        <w:t xml:space="preserve">Vankadari, N. Arbidol: A potential antiviral drug for the treatment of SARS-CoV-2 by blocking trimerization of the spike glycoprotein. </w:t>
      </w:r>
      <w:r w:rsidRPr="009B5A53">
        <w:rPr>
          <w:i/>
          <w:iCs/>
          <w:szCs w:val="24"/>
        </w:rPr>
        <w:t>Int. J. Antimicrob. Agents</w:t>
      </w:r>
      <w:r w:rsidRPr="009B5A53">
        <w:rPr>
          <w:szCs w:val="24"/>
        </w:rPr>
        <w:t xml:space="preserve"> </w:t>
      </w:r>
      <w:r w:rsidRPr="009B5A53">
        <w:rPr>
          <w:b/>
          <w:bCs/>
          <w:szCs w:val="24"/>
        </w:rPr>
        <w:t>2020</w:t>
      </w:r>
      <w:r w:rsidRPr="009B5A53">
        <w:rPr>
          <w:szCs w:val="24"/>
        </w:rPr>
        <w:t xml:space="preserve">, </w:t>
      </w:r>
      <w:r w:rsidRPr="009B5A53">
        <w:rPr>
          <w:i/>
          <w:iCs/>
          <w:szCs w:val="24"/>
        </w:rPr>
        <w:t>56</w:t>
      </w:r>
      <w:r w:rsidRPr="009B5A53">
        <w:rPr>
          <w:szCs w:val="24"/>
        </w:rPr>
        <w:t>, 105998, doi:10.1016/j.ijantimicag.2020.105998.</w:t>
      </w:r>
    </w:p>
    <w:p w14:paraId="69CD2A90"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55. </w:t>
      </w:r>
      <w:r w:rsidRPr="009B5A53">
        <w:rPr>
          <w:szCs w:val="24"/>
        </w:rPr>
        <w:tab/>
        <w:t xml:space="preserve">Borisevich, S.S.; Khamitov, E.M.; Gureev, M.A.; Yarovaya, O.I.; Rudometova, N.B.; Zybkina, A. V.; Mordvinova, E.D.; Shcherbakov, D.N.; Maksyutov, R.A.; Salakhutdinov, N.F. Simulation of Molecular Dynamics of SARS-CoV-2 S-Protein in the Presence of Multiple Arbidol Molecules: Interactions and Binding Mode Insights. </w:t>
      </w:r>
      <w:r w:rsidRPr="009B5A53">
        <w:rPr>
          <w:i/>
          <w:iCs/>
          <w:szCs w:val="24"/>
        </w:rPr>
        <w:t>Viruses</w:t>
      </w:r>
      <w:r w:rsidRPr="009B5A53">
        <w:rPr>
          <w:szCs w:val="24"/>
        </w:rPr>
        <w:t xml:space="preserve"> </w:t>
      </w:r>
      <w:r w:rsidRPr="009B5A53">
        <w:rPr>
          <w:b/>
          <w:bCs/>
          <w:szCs w:val="24"/>
        </w:rPr>
        <w:t>2022</w:t>
      </w:r>
      <w:r w:rsidRPr="009B5A53">
        <w:rPr>
          <w:szCs w:val="24"/>
        </w:rPr>
        <w:t xml:space="preserve">, </w:t>
      </w:r>
      <w:r w:rsidRPr="009B5A53">
        <w:rPr>
          <w:i/>
          <w:iCs/>
          <w:szCs w:val="24"/>
        </w:rPr>
        <w:t>14</w:t>
      </w:r>
      <w:r w:rsidRPr="009B5A53">
        <w:rPr>
          <w:szCs w:val="24"/>
        </w:rPr>
        <w:t>, 119, doi:10.3390/v14010119.</w:t>
      </w:r>
    </w:p>
    <w:p w14:paraId="7EE6D16B"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56. </w:t>
      </w:r>
      <w:r w:rsidRPr="009B5A53">
        <w:rPr>
          <w:szCs w:val="24"/>
        </w:rPr>
        <w:tab/>
        <w:t xml:space="preserve">Musarrat, F.; Chouljenko, V.; Dahal, A.; Nabi, R.; Chouljenko, T.; Jois, S.D.; Kousoulas, K.G. The anti-HIV drug nelfinavir mesylate (Viracept) is a potent inhibitor of cell fusion caused by the SARSCoV-2 spike (S) glycoprotein warranting further evaluation as an antiviral against COVID-19 infections. </w:t>
      </w:r>
      <w:r w:rsidRPr="009B5A53">
        <w:rPr>
          <w:i/>
          <w:iCs/>
          <w:szCs w:val="24"/>
        </w:rPr>
        <w:t>J. Med. Virol.</w:t>
      </w:r>
      <w:r w:rsidRPr="009B5A53">
        <w:rPr>
          <w:szCs w:val="24"/>
        </w:rPr>
        <w:t xml:space="preserve"> </w:t>
      </w:r>
      <w:r w:rsidRPr="009B5A53">
        <w:rPr>
          <w:b/>
          <w:bCs/>
          <w:szCs w:val="24"/>
        </w:rPr>
        <w:t>2020</w:t>
      </w:r>
      <w:r w:rsidRPr="009B5A53">
        <w:rPr>
          <w:szCs w:val="24"/>
        </w:rPr>
        <w:t xml:space="preserve">, </w:t>
      </w:r>
      <w:r w:rsidRPr="009B5A53">
        <w:rPr>
          <w:i/>
          <w:iCs/>
          <w:szCs w:val="24"/>
        </w:rPr>
        <w:t>92</w:t>
      </w:r>
      <w:r w:rsidRPr="009B5A53">
        <w:rPr>
          <w:szCs w:val="24"/>
        </w:rPr>
        <w:t>, 2087–2095, doi:10.1002/jmv.25985.</w:t>
      </w:r>
    </w:p>
    <w:p w14:paraId="77FCE06B"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57. </w:t>
      </w:r>
      <w:r w:rsidRPr="009B5A53">
        <w:rPr>
          <w:szCs w:val="24"/>
        </w:rPr>
        <w:tab/>
        <w:t xml:space="preserve">Huynh, T.; Wang, H.; Luan, B. In Silico Exploration of the Molecular Mechanism of Clinically Oriented Drugs for Possibly Inhibiting SARS-CoV-2’s Main Protease. </w:t>
      </w:r>
      <w:r w:rsidRPr="009B5A53">
        <w:rPr>
          <w:i/>
          <w:iCs/>
          <w:szCs w:val="24"/>
        </w:rPr>
        <w:t>J. Phys. Chem. Lett.</w:t>
      </w:r>
      <w:r w:rsidRPr="009B5A53">
        <w:rPr>
          <w:szCs w:val="24"/>
        </w:rPr>
        <w:t xml:space="preserve"> </w:t>
      </w:r>
      <w:r w:rsidRPr="009B5A53">
        <w:rPr>
          <w:b/>
          <w:bCs/>
          <w:szCs w:val="24"/>
        </w:rPr>
        <w:t>2020</w:t>
      </w:r>
      <w:r w:rsidRPr="009B5A53">
        <w:rPr>
          <w:szCs w:val="24"/>
        </w:rPr>
        <w:t xml:space="preserve">, </w:t>
      </w:r>
      <w:r w:rsidRPr="009B5A53">
        <w:rPr>
          <w:i/>
          <w:iCs/>
          <w:szCs w:val="24"/>
        </w:rPr>
        <w:t>11</w:t>
      </w:r>
      <w:r w:rsidRPr="009B5A53">
        <w:rPr>
          <w:szCs w:val="24"/>
        </w:rPr>
        <w:t>, 4413–4420, doi:10.1021/acs.jpclett.0c00994.</w:t>
      </w:r>
    </w:p>
    <w:p w14:paraId="3B3A4E1A"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58. </w:t>
      </w:r>
      <w:r w:rsidRPr="009B5A53">
        <w:rPr>
          <w:szCs w:val="24"/>
        </w:rPr>
        <w:tab/>
        <w:t xml:space="preserve">Ghasemlou, A.; Uskoković, V.; Sefidbakht, Y. Exploration of potential inhibitors for SARS‐CoV‐2 Mpro considering its mutants via structure‐based drug design, molecular docking, MD simulations, MM/PBSA, and DFT calculations. </w:t>
      </w:r>
      <w:r w:rsidRPr="009B5A53">
        <w:rPr>
          <w:i/>
          <w:iCs/>
          <w:szCs w:val="24"/>
        </w:rPr>
        <w:t>Biotechnol. Appl. Biochem.</w:t>
      </w:r>
      <w:r w:rsidRPr="009B5A53">
        <w:rPr>
          <w:szCs w:val="24"/>
        </w:rPr>
        <w:t xml:space="preserve"> </w:t>
      </w:r>
      <w:r w:rsidRPr="009B5A53">
        <w:rPr>
          <w:b/>
          <w:bCs/>
          <w:szCs w:val="24"/>
        </w:rPr>
        <w:t>2022</w:t>
      </w:r>
      <w:r w:rsidRPr="009B5A53">
        <w:rPr>
          <w:szCs w:val="24"/>
        </w:rPr>
        <w:t>, doi:10.1002/bab.2369.</w:t>
      </w:r>
    </w:p>
    <w:p w14:paraId="46D2FE35" w14:textId="77777777" w:rsidR="009B5A53" w:rsidRPr="009B5A53" w:rsidRDefault="009B5A53" w:rsidP="009B5A53">
      <w:pPr>
        <w:widowControl w:val="0"/>
        <w:autoSpaceDE w:val="0"/>
        <w:autoSpaceDN w:val="0"/>
        <w:adjustRightInd w:val="0"/>
        <w:spacing w:line="240" w:lineRule="atLeast"/>
        <w:ind w:left="640" w:hanging="640"/>
        <w:rPr>
          <w:szCs w:val="24"/>
        </w:rPr>
      </w:pPr>
      <w:r w:rsidRPr="009B5A53">
        <w:rPr>
          <w:szCs w:val="24"/>
        </w:rPr>
        <w:t xml:space="preserve">59. </w:t>
      </w:r>
      <w:r w:rsidRPr="009B5A53">
        <w:rPr>
          <w:szCs w:val="24"/>
        </w:rPr>
        <w:tab/>
        <w:t xml:space="preserve">Li, H.; Cheng, C.; Shi, S.; Wu, Y.; Gao, Y.; Liu, Z.; Liu, M.; Li, Z.; Huo, L.; Pan, X.; et al. Identification, optimization, and biological evaluation of 3-O-β-chacotriosyl ursolic acid derivatives as novel SARS-CoV-2 entry inhibitors by targeting the prefusion state of spike protein. </w:t>
      </w:r>
      <w:r w:rsidRPr="009B5A53">
        <w:rPr>
          <w:i/>
          <w:iCs/>
          <w:szCs w:val="24"/>
        </w:rPr>
        <w:t>Eur. J. Med. Chem.</w:t>
      </w:r>
      <w:r w:rsidRPr="009B5A53">
        <w:rPr>
          <w:szCs w:val="24"/>
        </w:rPr>
        <w:t xml:space="preserve"> </w:t>
      </w:r>
      <w:r w:rsidRPr="009B5A53">
        <w:rPr>
          <w:b/>
          <w:bCs/>
          <w:szCs w:val="24"/>
        </w:rPr>
        <w:t>2022</w:t>
      </w:r>
      <w:r w:rsidRPr="009B5A53">
        <w:rPr>
          <w:szCs w:val="24"/>
        </w:rPr>
        <w:t xml:space="preserve">, </w:t>
      </w:r>
      <w:r w:rsidRPr="009B5A53">
        <w:rPr>
          <w:i/>
          <w:iCs/>
          <w:szCs w:val="24"/>
        </w:rPr>
        <w:t>238</w:t>
      </w:r>
      <w:r w:rsidRPr="009B5A53">
        <w:rPr>
          <w:szCs w:val="24"/>
        </w:rPr>
        <w:t xml:space="preserve">, 114426, </w:t>
      </w:r>
      <w:r w:rsidRPr="009B5A53">
        <w:rPr>
          <w:szCs w:val="24"/>
        </w:rPr>
        <w:lastRenderedPageBreak/>
        <w:t>doi:10.1016/j.ejmech.2022.114426.</w:t>
      </w:r>
    </w:p>
    <w:p w14:paraId="276F0B07" w14:textId="77777777" w:rsidR="009B5A53" w:rsidRPr="009B5A53" w:rsidRDefault="009B5A53" w:rsidP="009B5A53">
      <w:pPr>
        <w:widowControl w:val="0"/>
        <w:autoSpaceDE w:val="0"/>
        <w:autoSpaceDN w:val="0"/>
        <w:adjustRightInd w:val="0"/>
        <w:spacing w:line="240" w:lineRule="atLeast"/>
        <w:ind w:left="640" w:hanging="640"/>
      </w:pPr>
      <w:r w:rsidRPr="009B5A53">
        <w:rPr>
          <w:szCs w:val="24"/>
        </w:rPr>
        <w:t xml:space="preserve">60. </w:t>
      </w:r>
      <w:r w:rsidRPr="009B5A53">
        <w:rPr>
          <w:szCs w:val="24"/>
        </w:rPr>
        <w:tab/>
        <w:t xml:space="preserve">Yarovaya, O.I.; Shcherbakov, D.N.; Borisevich, S.S.; Sokolova, A.S.; Gureev, M.A.; Khamitov, E.M.; Rudometova, N.B.; Zybkina, A. V.; Mordvinova, E.D.; Zaykovskaya, A. V.; et al. Borneol Ester Derivatives as Entry Inhibitors of a Wide Spectrum of SARS-CoV-2 Viruses. </w:t>
      </w:r>
      <w:r w:rsidRPr="009B5A53">
        <w:rPr>
          <w:i/>
          <w:iCs/>
          <w:szCs w:val="24"/>
        </w:rPr>
        <w:t>Viruses</w:t>
      </w:r>
      <w:r w:rsidRPr="009B5A53">
        <w:rPr>
          <w:szCs w:val="24"/>
        </w:rPr>
        <w:t xml:space="preserve"> </w:t>
      </w:r>
      <w:r w:rsidRPr="009B5A53">
        <w:rPr>
          <w:b/>
          <w:bCs/>
          <w:szCs w:val="24"/>
        </w:rPr>
        <w:t>2022</w:t>
      </w:r>
      <w:r w:rsidRPr="009B5A53">
        <w:rPr>
          <w:szCs w:val="24"/>
        </w:rPr>
        <w:t xml:space="preserve">, </w:t>
      </w:r>
      <w:r w:rsidRPr="009B5A53">
        <w:rPr>
          <w:i/>
          <w:iCs/>
          <w:szCs w:val="24"/>
        </w:rPr>
        <w:t>14</w:t>
      </w:r>
      <w:r w:rsidRPr="009B5A53">
        <w:rPr>
          <w:szCs w:val="24"/>
        </w:rPr>
        <w:t>, 1295, doi:10.3390/v14061295.</w:t>
      </w:r>
    </w:p>
    <w:p w14:paraId="23A16F0C" w14:textId="360E4A17" w:rsidR="00A922A5" w:rsidRPr="0059170D" w:rsidRDefault="00A922A5" w:rsidP="009B5A53">
      <w:pPr>
        <w:widowControl w:val="0"/>
        <w:adjustRightInd w:val="0"/>
        <w:snapToGrid w:val="0"/>
        <w:ind w:left="640" w:hanging="640"/>
        <w:rPr>
          <w:noProof w:val="0"/>
        </w:rPr>
      </w:pPr>
      <w:r w:rsidRPr="0059170D">
        <w:rPr>
          <w:noProof w:val="0"/>
        </w:rPr>
        <w:fldChar w:fldCharType="end"/>
      </w:r>
    </w:p>
    <w:p w14:paraId="032DD862" w14:textId="77777777" w:rsidR="00A922A5" w:rsidRPr="0059170D" w:rsidRDefault="00A922A5" w:rsidP="00A922A5">
      <w:pPr>
        <w:adjustRightInd w:val="0"/>
        <w:snapToGrid w:val="0"/>
        <w:rPr>
          <w:noProof w:val="0"/>
        </w:rPr>
      </w:pPr>
    </w:p>
    <w:p w14:paraId="10D2E3D9" w14:textId="77777777" w:rsidR="00E56EF0" w:rsidRPr="00A922A5" w:rsidRDefault="00E56EF0" w:rsidP="00A922A5"/>
    <w:sectPr w:rsidR="00E56EF0" w:rsidRPr="00A922A5" w:rsidSect="00582842">
      <w:headerReference w:type="even" r:id="rId65"/>
      <w:footerReference w:type="default" r:id="rId66"/>
      <w:type w:val="continuous"/>
      <w:pgSz w:w="11906" w:h="16838" w:code="9"/>
      <w:pgMar w:top="1417" w:right="720" w:bottom="1077" w:left="720" w:header="1020" w:footer="340" w:gutter="0"/>
      <w:pgNumType w:start="1"/>
      <w:cols w:space="425"/>
      <w:titlePg/>
      <w:bidi/>
      <w:docGrid w:type="lines"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ECA86" w16cex:dateUtc="2023-03-29T11:32:00Z"/>
  <w16cex:commentExtensible w16cex:durableId="27CFE0E7" w16cex:dateUtc="2023-03-30T05:20:00Z"/>
  <w16cex:commentExtensible w16cex:durableId="27CECAB1" w16cex:dateUtc="2023-03-29T11:33:00Z"/>
  <w16cex:commentExtensible w16cex:durableId="27CFE0F1" w16cex:dateUtc="2023-03-30T05:20:00Z"/>
  <w16cex:commentExtensible w16cex:durableId="27CEC40B" w16cex:dateUtc="2023-03-29T11: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37BB5" w14:textId="77777777" w:rsidR="00250B01" w:rsidRDefault="00250B01">
      <w:pPr>
        <w:spacing w:line="240" w:lineRule="auto"/>
      </w:pPr>
      <w:r>
        <w:separator/>
      </w:r>
    </w:p>
  </w:endnote>
  <w:endnote w:type="continuationSeparator" w:id="0">
    <w:p w14:paraId="7CF5417A" w14:textId="77777777" w:rsidR="00250B01" w:rsidRDefault="00250B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CC"/>
    <w:family w:val="roman"/>
    <w:pitch w:val="variable"/>
    <w:sig w:usb0="E00002FF" w:usb1="420024FF" w:usb2="00000000" w:usb3="00000000" w:csb0="0000019F" w:csb1="00000000"/>
  </w:font>
  <w:font w:name="等线 Light">
    <w:panose1 w:val="02010600030101010101"/>
    <w:charset w:val="86"/>
    <w:family w:val="auto"/>
    <w:pitch w:val="variable"/>
    <w:sig w:usb0="00000287" w:usb1="080E0000" w:usb2="00000010"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84D7D" w14:textId="77777777" w:rsidR="00627F2D" w:rsidRPr="00CF0CC9" w:rsidRDefault="00627F2D" w:rsidP="00627F2D">
    <w:pPr>
      <w:pStyle w:val="Foote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95041" w14:textId="77777777" w:rsidR="00250B01" w:rsidRDefault="00250B01">
      <w:pPr>
        <w:spacing w:line="240" w:lineRule="auto"/>
      </w:pPr>
      <w:r>
        <w:separator/>
      </w:r>
    </w:p>
  </w:footnote>
  <w:footnote w:type="continuationSeparator" w:id="0">
    <w:p w14:paraId="67E4A4DF" w14:textId="77777777" w:rsidR="00250B01" w:rsidRDefault="00250B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9D989" w14:textId="77777777" w:rsidR="00627F2D" w:rsidRDefault="00627F2D" w:rsidP="00627F2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F6105"/>
    <w:multiLevelType w:val="hybridMultilevel"/>
    <w:tmpl w:val="AE0A492C"/>
    <w:lvl w:ilvl="0" w:tplc="4D9A8A36">
      <w:start w:val="1"/>
      <w:numFmt w:val="decimal"/>
      <w:lvlRestart w:val="0"/>
      <w:pStyle w:val="MDPI71FootNotes"/>
      <w:lvlText w:val="%1."/>
      <w:lvlJc w:val="left"/>
      <w:pPr>
        <w:ind w:left="425" w:hanging="425"/>
      </w:pPr>
      <w:rPr>
        <w:rFonts w:hint="default"/>
        <w:b w:val="0"/>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4AFAE2F2"/>
    <w:lvl w:ilvl="0" w:tplc="A9162FEC">
      <w:start w:val="1"/>
      <w:numFmt w:val="decimal"/>
      <w:lvlRestart w:val="0"/>
      <w:pStyle w:val="MDPI71References"/>
      <w:lvlText w:val="%1."/>
      <w:lvlJc w:val="left"/>
      <w:pPr>
        <w:ind w:left="425" w:hanging="425"/>
      </w:pPr>
      <w:rPr>
        <w:b w:val="0"/>
        <w:i w:val="0"/>
        <w:sz w:val="1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1C2657AA"/>
    <w:lvl w:ilvl="0" w:tplc="AFB428F2">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C95782"/>
    <w:multiLevelType w:val="hybridMultilevel"/>
    <w:tmpl w:val="4B04480E"/>
    <w:lvl w:ilvl="0" w:tplc="7A8CF0BE">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43624386"/>
    <w:multiLevelType w:val="hybridMultilevel"/>
    <w:tmpl w:val="6FDCB7B6"/>
    <w:lvl w:ilvl="0" w:tplc="7B2CA924">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75B53"/>
    <w:multiLevelType w:val="hybridMultilevel"/>
    <w:tmpl w:val="DA9C4938"/>
    <w:lvl w:ilvl="0" w:tplc="66763F0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1" w15:restartNumberingAfterBreak="0">
    <w:nsid w:val="5ADB5756"/>
    <w:multiLevelType w:val="hybridMultilevel"/>
    <w:tmpl w:val="8682B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E02121"/>
    <w:multiLevelType w:val="hybridMultilevel"/>
    <w:tmpl w:val="849618B6"/>
    <w:lvl w:ilvl="0" w:tplc="71065F9E">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715C9B"/>
    <w:multiLevelType w:val="hybridMultilevel"/>
    <w:tmpl w:val="D43A3416"/>
    <w:lvl w:ilvl="0" w:tplc="0409000F">
      <w:start w:val="1"/>
      <w:numFmt w:val="decimal"/>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num w:numId="1">
    <w:abstractNumId w:val="4"/>
  </w:num>
  <w:num w:numId="2">
    <w:abstractNumId w:val="7"/>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2"/>
  </w:num>
  <w:num w:numId="8">
    <w:abstractNumId w:val="10"/>
  </w:num>
  <w:num w:numId="9">
    <w:abstractNumId w:val="2"/>
  </w:num>
  <w:num w:numId="10">
    <w:abstractNumId w:val="10"/>
  </w:num>
  <w:num w:numId="11">
    <w:abstractNumId w:val="2"/>
  </w:num>
  <w:num w:numId="12">
    <w:abstractNumId w:val="12"/>
  </w:num>
  <w:num w:numId="13">
    <w:abstractNumId w:val="10"/>
  </w:num>
  <w:num w:numId="14">
    <w:abstractNumId w:val="2"/>
  </w:num>
  <w:num w:numId="15">
    <w:abstractNumId w:val="1"/>
  </w:num>
  <w:num w:numId="16">
    <w:abstractNumId w:val="9"/>
  </w:num>
  <w:num w:numId="17">
    <w:abstractNumId w:val="1"/>
  </w:num>
  <w:num w:numId="18">
    <w:abstractNumId w:val="10"/>
  </w:num>
  <w:num w:numId="19">
    <w:abstractNumId w:val="2"/>
  </w:num>
  <w:num w:numId="20">
    <w:abstractNumId w:val="1"/>
  </w:num>
  <w:num w:numId="21">
    <w:abstractNumId w:val="13"/>
  </w:num>
  <w:num w:numId="22">
    <w:abstractNumId w:val="6"/>
  </w:num>
  <w:num w:numId="23">
    <w:abstractNumId w:val="8"/>
  </w:num>
  <w:num w:numId="24">
    <w:abstractNumId w:val="11"/>
  </w:num>
  <w:num w:numId="25">
    <w:abstractNumId w:val="14"/>
  </w:num>
  <w:num w:numId="26">
    <w:abstractNumId w:val="0"/>
  </w:num>
  <w:num w:numId="27">
    <w:abstractNumId w:val="10"/>
  </w:num>
  <w:num w:numId="28">
    <w:abstractNumId w:val="2"/>
  </w:num>
  <w:num w:numId="29">
    <w:abstractNumId w:val="0"/>
  </w:num>
  <w:num w:numId="30">
    <w:abstractNumId w:val="1"/>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22A5"/>
    <w:rsid w:val="000065E7"/>
    <w:rsid w:val="00010251"/>
    <w:rsid w:val="00074384"/>
    <w:rsid w:val="000A115F"/>
    <w:rsid w:val="000B4C54"/>
    <w:rsid w:val="000E3D33"/>
    <w:rsid w:val="000F6AD1"/>
    <w:rsid w:val="0012041F"/>
    <w:rsid w:val="00133C04"/>
    <w:rsid w:val="00140123"/>
    <w:rsid w:val="001428F9"/>
    <w:rsid w:val="00164E0D"/>
    <w:rsid w:val="00181401"/>
    <w:rsid w:val="00181D69"/>
    <w:rsid w:val="0018782C"/>
    <w:rsid w:val="0019424C"/>
    <w:rsid w:val="00194891"/>
    <w:rsid w:val="001A3538"/>
    <w:rsid w:val="001B0621"/>
    <w:rsid w:val="001B558B"/>
    <w:rsid w:val="001D284B"/>
    <w:rsid w:val="001D5764"/>
    <w:rsid w:val="001D586F"/>
    <w:rsid w:val="001E2AEB"/>
    <w:rsid w:val="00201555"/>
    <w:rsid w:val="00212E47"/>
    <w:rsid w:val="00232A81"/>
    <w:rsid w:val="00242DED"/>
    <w:rsid w:val="00250B01"/>
    <w:rsid w:val="00274CF6"/>
    <w:rsid w:val="00276D2D"/>
    <w:rsid w:val="002845A9"/>
    <w:rsid w:val="002A00C5"/>
    <w:rsid w:val="00300EE6"/>
    <w:rsid w:val="00303F28"/>
    <w:rsid w:val="00311C14"/>
    <w:rsid w:val="00326141"/>
    <w:rsid w:val="00340113"/>
    <w:rsid w:val="00345091"/>
    <w:rsid w:val="00345756"/>
    <w:rsid w:val="00352574"/>
    <w:rsid w:val="00361DC8"/>
    <w:rsid w:val="00362F96"/>
    <w:rsid w:val="003706C1"/>
    <w:rsid w:val="00377885"/>
    <w:rsid w:val="00381836"/>
    <w:rsid w:val="00387E78"/>
    <w:rsid w:val="003B4E9D"/>
    <w:rsid w:val="003D09A7"/>
    <w:rsid w:val="003E0DAD"/>
    <w:rsid w:val="003F1DBF"/>
    <w:rsid w:val="00400246"/>
    <w:rsid w:val="00401D30"/>
    <w:rsid w:val="004202AB"/>
    <w:rsid w:val="0042732B"/>
    <w:rsid w:val="00476EB6"/>
    <w:rsid w:val="00481A01"/>
    <w:rsid w:val="0048579C"/>
    <w:rsid w:val="004A6F45"/>
    <w:rsid w:val="004F25AC"/>
    <w:rsid w:val="005105E8"/>
    <w:rsid w:val="00517FAE"/>
    <w:rsid w:val="00532A09"/>
    <w:rsid w:val="005503B2"/>
    <w:rsid w:val="00557069"/>
    <w:rsid w:val="00582842"/>
    <w:rsid w:val="005872AC"/>
    <w:rsid w:val="005A675E"/>
    <w:rsid w:val="005B4477"/>
    <w:rsid w:val="005C2237"/>
    <w:rsid w:val="005C79BB"/>
    <w:rsid w:val="005F2F2A"/>
    <w:rsid w:val="00605534"/>
    <w:rsid w:val="0062401A"/>
    <w:rsid w:val="00627F2D"/>
    <w:rsid w:val="0064593A"/>
    <w:rsid w:val="00656291"/>
    <w:rsid w:val="00676478"/>
    <w:rsid w:val="00692393"/>
    <w:rsid w:val="006952D2"/>
    <w:rsid w:val="006A192E"/>
    <w:rsid w:val="006E6678"/>
    <w:rsid w:val="006F0822"/>
    <w:rsid w:val="006F6F27"/>
    <w:rsid w:val="00724714"/>
    <w:rsid w:val="00724CAC"/>
    <w:rsid w:val="00761594"/>
    <w:rsid w:val="00770730"/>
    <w:rsid w:val="00796FF4"/>
    <w:rsid w:val="0079732E"/>
    <w:rsid w:val="007B0A72"/>
    <w:rsid w:val="007B5A60"/>
    <w:rsid w:val="007B5BB5"/>
    <w:rsid w:val="007B7637"/>
    <w:rsid w:val="007D4DD0"/>
    <w:rsid w:val="007D742A"/>
    <w:rsid w:val="007E5242"/>
    <w:rsid w:val="007E6B50"/>
    <w:rsid w:val="007F0935"/>
    <w:rsid w:val="007F7C8C"/>
    <w:rsid w:val="0086021E"/>
    <w:rsid w:val="0088201B"/>
    <w:rsid w:val="00886FD9"/>
    <w:rsid w:val="008B079D"/>
    <w:rsid w:val="008D460D"/>
    <w:rsid w:val="008F1164"/>
    <w:rsid w:val="00904E3D"/>
    <w:rsid w:val="0092278D"/>
    <w:rsid w:val="00927B96"/>
    <w:rsid w:val="009403EA"/>
    <w:rsid w:val="0094248E"/>
    <w:rsid w:val="00943EB9"/>
    <w:rsid w:val="0095207C"/>
    <w:rsid w:val="00961D28"/>
    <w:rsid w:val="00985BC4"/>
    <w:rsid w:val="009A7998"/>
    <w:rsid w:val="009B567C"/>
    <w:rsid w:val="009B5A53"/>
    <w:rsid w:val="009E0C2B"/>
    <w:rsid w:val="009E6CB5"/>
    <w:rsid w:val="009F14D0"/>
    <w:rsid w:val="009F1C9B"/>
    <w:rsid w:val="009F70E6"/>
    <w:rsid w:val="00A119D4"/>
    <w:rsid w:val="00A21C8B"/>
    <w:rsid w:val="00A24322"/>
    <w:rsid w:val="00A271F1"/>
    <w:rsid w:val="00A4649F"/>
    <w:rsid w:val="00A6656C"/>
    <w:rsid w:val="00A72D51"/>
    <w:rsid w:val="00A733C5"/>
    <w:rsid w:val="00A74C97"/>
    <w:rsid w:val="00A760E7"/>
    <w:rsid w:val="00A77441"/>
    <w:rsid w:val="00A922A5"/>
    <w:rsid w:val="00AB242E"/>
    <w:rsid w:val="00AB7080"/>
    <w:rsid w:val="00AD2E39"/>
    <w:rsid w:val="00AE5CE9"/>
    <w:rsid w:val="00AF7607"/>
    <w:rsid w:val="00B10F69"/>
    <w:rsid w:val="00B14B94"/>
    <w:rsid w:val="00B21859"/>
    <w:rsid w:val="00B27557"/>
    <w:rsid w:val="00B469FD"/>
    <w:rsid w:val="00B62B62"/>
    <w:rsid w:val="00B63B97"/>
    <w:rsid w:val="00B85CD9"/>
    <w:rsid w:val="00B9647B"/>
    <w:rsid w:val="00BA05A2"/>
    <w:rsid w:val="00BD714A"/>
    <w:rsid w:val="00BE2CFD"/>
    <w:rsid w:val="00C14FDE"/>
    <w:rsid w:val="00C258B5"/>
    <w:rsid w:val="00C33FB4"/>
    <w:rsid w:val="00C41326"/>
    <w:rsid w:val="00C56DA0"/>
    <w:rsid w:val="00C56EB6"/>
    <w:rsid w:val="00C74FF9"/>
    <w:rsid w:val="00C75DC2"/>
    <w:rsid w:val="00C768A6"/>
    <w:rsid w:val="00C94B3D"/>
    <w:rsid w:val="00CA33D1"/>
    <w:rsid w:val="00CD648C"/>
    <w:rsid w:val="00CE0023"/>
    <w:rsid w:val="00CE33CF"/>
    <w:rsid w:val="00CF4FED"/>
    <w:rsid w:val="00D12CC5"/>
    <w:rsid w:val="00D12E93"/>
    <w:rsid w:val="00D32186"/>
    <w:rsid w:val="00D6288B"/>
    <w:rsid w:val="00DA3893"/>
    <w:rsid w:val="00DA5CF6"/>
    <w:rsid w:val="00DD0C0D"/>
    <w:rsid w:val="00DE2379"/>
    <w:rsid w:val="00E03967"/>
    <w:rsid w:val="00E45225"/>
    <w:rsid w:val="00E5131B"/>
    <w:rsid w:val="00E56EF0"/>
    <w:rsid w:val="00E65380"/>
    <w:rsid w:val="00E7028B"/>
    <w:rsid w:val="00E83552"/>
    <w:rsid w:val="00E85A1E"/>
    <w:rsid w:val="00E96D33"/>
    <w:rsid w:val="00EC06E3"/>
    <w:rsid w:val="00EC1F24"/>
    <w:rsid w:val="00EC70E9"/>
    <w:rsid w:val="00EE6BC7"/>
    <w:rsid w:val="00F0373A"/>
    <w:rsid w:val="00F04C76"/>
    <w:rsid w:val="00F07491"/>
    <w:rsid w:val="00F228AC"/>
    <w:rsid w:val="00F363EB"/>
    <w:rsid w:val="00F472DD"/>
    <w:rsid w:val="00F50B43"/>
    <w:rsid w:val="00F513A2"/>
    <w:rsid w:val="00FC11F2"/>
    <w:rsid w:val="00FC3BAE"/>
    <w:rsid w:val="00FC4288"/>
    <w:rsid w:val="00FD4509"/>
    <w:rsid w:val="00FE6EEB"/>
    <w:rsid w:val="00FE7F32"/>
    <w:rsid w:val="00FF23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DC18E9"/>
  <w15:docId w15:val="{25E38B93-9010-4BB8-A3D4-DEA6252D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EF0"/>
    <w:pPr>
      <w:spacing w:line="260" w:lineRule="atLeast"/>
      <w:jc w:val="both"/>
    </w:pPr>
    <w:rPr>
      <w:rFonts w:ascii="Palatino Linotype" w:hAnsi="Palatino Linotype"/>
      <w:noProof/>
      <w:color w:val="000000"/>
    </w:rPr>
  </w:style>
  <w:style w:type="paragraph" w:styleId="Heading1">
    <w:name w:val="heading 1"/>
    <w:basedOn w:val="Normal"/>
    <w:next w:val="Normal"/>
    <w:link w:val="Heading1Char"/>
    <w:uiPriority w:val="9"/>
    <w:qFormat/>
    <w:rsid w:val="00A922A5"/>
    <w:pPr>
      <w:keepNext/>
      <w:overflowPunct w:val="0"/>
      <w:autoSpaceDE w:val="0"/>
      <w:autoSpaceDN w:val="0"/>
      <w:adjustRightInd w:val="0"/>
      <w:spacing w:before="240" w:after="60" w:line="360" w:lineRule="auto"/>
      <w:jc w:val="left"/>
      <w:textAlignment w:val="baseline"/>
      <w:outlineLvl w:val="0"/>
    </w:pPr>
    <w:rPr>
      <w:rFonts w:ascii="Calibri Light" w:eastAsia="Times New Roman" w:hAnsi="Calibri Light"/>
      <w:b/>
      <w:bCs/>
      <w:noProof w:val="0"/>
      <w:color w:val="auto"/>
      <w:kern w:val="32"/>
      <w:sz w:val="28"/>
      <w:szCs w:val="28"/>
      <w:lang w:eastAsia="de-DE"/>
    </w:rPr>
  </w:style>
  <w:style w:type="paragraph" w:styleId="Heading2">
    <w:name w:val="heading 2"/>
    <w:basedOn w:val="Normal"/>
    <w:next w:val="Normal"/>
    <w:link w:val="Heading2Char"/>
    <w:uiPriority w:val="9"/>
    <w:unhideWhenUsed/>
    <w:qFormat/>
    <w:rsid w:val="00A922A5"/>
    <w:pPr>
      <w:keepNext/>
      <w:keepLines/>
      <w:spacing w:line="360" w:lineRule="auto"/>
      <w:jc w:val="center"/>
      <w:outlineLvl w:val="1"/>
    </w:pPr>
    <w:rPr>
      <w:rFonts w:ascii="Calibri Light" w:eastAsia="Times New Roman" w:hAnsi="Calibri Light"/>
      <w:noProof w:val="0"/>
      <w:color w:val="auto"/>
      <w:sz w:val="24"/>
      <w:szCs w:val="24"/>
      <w:lang w:eastAsia="en-US"/>
    </w:rPr>
  </w:style>
  <w:style w:type="paragraph" w:styleId="Heading3">
    <w:name w:val="heading 3"/>
    <w:basedOn w:val="Normal"/>
    <w:next w:val="Normal"/>
    <w:link w:val="Heading3Char"/>
    <w:uiPriority w:val="9"/>
    <w:unhideWhenUsed/>
    <w:qFormat/>
    <w:rsid w:val="00A922A5"/>
    <w:pPr>
      <w:keepNext/>
      <w:overflowPunct w:val="0"/>
      <w:autoSpaceDE w:val="0"/>
      <w:autoSpaceDN w:val="0"/>
      <w:adjustRightInd w:val="0"/>
      <w:spacing w:before="240" w:after="60" w:line="360" w:lineRule="auto"/>
      <w:jc w:val="left"/>
      <w:textAlignment w:val="baseline"/>
      <w:outlineLvl w:val="2"/>
    </w:pPr>
    <w:rPr>
      <w:rFonts w:ascii="Calibri Light" w:eastAsia="Times New Roman" w:hAnsi="Calibri Light"/>
      <w:b/>
      <w:bCs/>
      <w:noProof w:val="0"/>
      <w:color w:val="auto"/>
      <w:sz w:val="26"/>
      <w:szCs w:val="26"/>
      <w:lang w:eastAsia="de-DE"/>
    </w:rPr>
  </w:style>
  <w:style w:type="paragraph" w:styleId="Heading4">
    <w:name w:val="heading 4"/>
    <w:basedOn w:val="Normal"/>
    <w:next w:val="Normal"/>
    <w:link w:val="Heading4Char"/>
    <w:uiPriority w:val="9"/>
    <w:unhideWhenUsed/>
    <w:qFormat/>
    <w:rsid w:val="00A922A5"/>
    <w:pPr>
      <w:keepNext/>
      <w:keepLines/>
      <w:spacing w:before="80" w:line="360" w:lineRule="auto"/>
      <w:outlineLvl w:val="3"/>
    </w:pPr>
    <w:rPr>
      <w:rFonts w:ascii="Calibri Light" w:eastAsia="Times New Roman" w:hAnsi="Calibri Light"/>
      <w:i/>
      <w:iCs/>
      <w:noProof w:val="0"/>
      <w:color w:val="auto"/>
      <w:sz w:val="28"/>
      <w:szCs w:val="30"/>
      <w:lang w:val="ru-RU" w:eastAsia="en-US"/>
    </w:rPr>
  </w:style>
  <w:style w:type="paragraph" w:styleId="Heading5">
    <w:name w:val="heading 5"/>
    <w:basedOn w:val="Normal"/>
    <w:next w:val="Normal"/>
    <w:link w:val="Heading5Char"/>
    <w:uiPriority w:val="9"/>
    <w:semiHidden/>
    <w:unhideWhenUsed/>
    <w:qFormat/>
    <w:rsid w:val="00A922A5"/>
    <w:pPr>
      <w:keepNext/>
      <w:keepLines/>
      <w:spacing w:before="40" w:line="360" w:lineRule="auto"/>
      <w:ind w:firstLine="706"/>
      <w:outlineLvl w:val="4"/>
    </w:pPr>
    <w:rPr>
      <w:rFonts w:ascii="Calibri Light" w:eastAsia="Times New Roman" w:hAnsi="Calibri Light"/>
      <w:noProof w:val="0"/>
      <w:color w:val="auto"/>
      <w:sz w:val="28"/>
      <w:szCs w:val="28"/>
      <w:lang w:val="ru-RU" w:eastAsia="en-US"/>
    </w:rPr>
  </w:style>
  <w:style w:type="paragraph" w:styleId="Heading6">
    <w:name w:val="heading 6"/>
    <w:basedOn w:val="Normal"/>
    <w:next w:val="Normal"/>
    <w:link w:val="Heading6Char"/>
    <w:uiPriority w:val="9"/>
    <w:semiHidden/>
    <w:unhideWhenUsed/>
    <w:qFormat/>
    <w:rsid w:val="00A922A5"/>
    <w:pPr>
      <w:keepNext/>
      <w:keepLines/>
      <w:spacing w:before="40" w:line="360" w:lineRule="auto"/>
      <w:ind w:firstLine="706"/>
      <w:outlineLvl w:val="5"/>
    </w:pPr>
    <w:rPr>
      <w:rFonts w:ascii="Calibri Light" w:eastAsia="Times New Roman" w:hAnsi="Calibri Light"/>
      <w:i/>
      <w:iCs/>
      <w:noProof w:val="0"/>
      <w:color w:val="auto"/>
      <w:sz w:val="26"/>
      <w:szCs w:val="26"/>
      <w:lang w:val="ru-RU" w:eastAsia="en-US"/>
    </w:rPr>
  </w:style>
  <w:style w:type="paragraph" w:styleId="Heading7">
    <w:name w:val="heading 7"/>
    <w:basedOn w:val="Normal"/>
    <w:next w:val="Normal"/>
    <w:link w:val="Heading7Char"/>
    <w:uiPriority w:val="9"/>
    <w:semiHidden/>
    <w:unhideWhenUsed/>
    <w:qFormat/>
    <w:rsid w:val="00A922A5"/>
    <w:pPr>
      <w:keepNext/>
      <w:keepLines/>
      <w:spacing w:before="40" w:line="360" w:lineRule="auto"/>
      <w:ind w:firstLine="706"/>
      <w:outlineLvl w:val="6"/>
    </w:pPr>
    <w:rPr>
      <w:rFonts w:ascii="Calibri Light" w:eastAsia="Times New Roman" w:hAnsi="Calibri Light"/>
      <w:noProof w:val="0"/>
      <w:color w:val="auto"/>
      <w:sz w:val="24"/>
      <w:szCs w:val="24"/>
      <w:lang w:val="ru-RU" w:eastAsia="en-US"/>
    </w:rPr>
  </w:style>
  <w:style w:type="paragraph" w:styleId="Heading8">
    <w:name w:val="heading 8"/>
    <w:basedOn w:val="Normal"/>
    <w:next w:val="Normal"/>
    <w:link w:val="Heading8Char"/>
    <w:uiPriority w:val="9"/>
    <w:semiHidden/>
    <w:unhideWhenUsed/>
    <w:qFormat/>
    <w:rsid w:val="00A922A5"/>
    <w:pPr>
      <w:keepNext/>
      <w:keepLines/>
      <w:spacing w:before="40" w:line="360" w:lineRule="auto"/>
      <w:ind w:firstLine="706"/>
      <w:outlineLvl w:val="7"/>
    </w:pPr>
    <w:rPr>
      <w:rFonts w:ascii="Calibri Light" w:eastAsia="Times New Roman" w:hAnsi="Calibri Light"/>
      <w:i/>
      <w:iCs/>
      <w:noProof w:val="0"/>
      <w:color w:val="auto"/>
      <w:sz w:val="22"/>
      <w:szCs w:val="22"/>
      <w:lang w:val="ru-RU" w:eastAsia="en-US"/>
    </w:rPr>
  </w:style>
  <w:style w:type="paragraph" w:styleId="Heading9">
    <w:name w:val="heading 9"/>
    <w:basedOn w:val="Normal"/>
    <w:next w:val="Normal"/>
    <w:link w:val="Heading9Char"/>
    <w:uiPriority w:val="9"/>
    <w:semiHidden/>
    <w:unhideWhenUsed/>
    <w:qFormat/>
    <w:rsid w:val="00A922A5"/>
    <w:pPr>
      <w:keepNext/>
      <w:keepLines/>
      <w:spacing w:before="40" w:line="360" w:lineRule="auto"/>
      <w:ind w:firstLine="706"/>
      <w:outlineLvl w:val="8"/>
    </w:pPr>
    <w:rPr>
      <w:rFonts w:ascii="Calibri" w:eastAsia="Times New Roman" w:hAnsi="Calibri"/>
      <w:b/>
      <w:bCs/>
      <w:i/>
      <w:iCs/>
      <w:noProof w:val="0"/>
      <w:color w:val="auto"/>
      <w:sz w:val="24"/>
      <w:szCs w:val="21"/>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582842"/>
    <w:pPr>
      <w:adjustRightInd w:val="0"/>
      <w:snapToGrid w:val="0"/>
      <w:spacing w:before="240"/>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12title">
    <w:name w:val="MDPI_1.2_title"/>
    <w:next w:val="Normal"/>
    <w:qFormat/>
    <w:rsid w:val="00582842"/>
    <w:pPr>
      <w:adjustRightInd w:val="0"/>
      <w:snapToGrid w:val="0"/>
      <w:spacing w:after="240" w:line="240" w:lineRule="atLeast"/>
    </w:pPr>
    <w:rPr>
      <w:rFonts w:ascii="Palatino Linotype" w:eastAsia="Times New Roman" w:hAnsi="Palatino Linotype"/>
      <w:b/>
      <w:snapToGrid w:val="0"/>
      <w:color w:val="000000"/>
      <w:kern w:val="2"/>
      <w:sz w:val="36"/>
      <w:lang w:eastAsia="de-DE" w:bidi="en-US"/>
      <w14:ligatures w14:val="standardContextual"/>
    </w:rPr>
  </w:style>
  <w:style w:type="paragraph" w:customStyle="1" w:styleId="MDPI13authornames">
    <w:name w:val="MDPI_1.3_authornames"/>
    <w:next w:val="Normal"/>
    <w:qFormat/>
    <w:rsid w:val="00582842"/>
    <w:pPr>
      <w:adjustRightInd w:val="0"/>
      <w:snapToGrid w:val="0"/>
      <w:spacing w:after="360" w:line="260" w:lineRule="atLeast"/>
    </w:pPr>
    <w:rPr>
      <w:rFonts w:ascii="Palatino Linotype" w:eastAsia="Times New Roman" w:hAnsi="Palatino Linotype"/>
      <w:b/>
      <w:color w:val="000000"/>
      <w:kern w:val="2"/>
      <w:szCs w:val="22"/>
      <w:lang w:eastAsia="de-DE" w:bidi="en-US"/>
      <w14:ligatures w14:val="standardContextual"/>
    </w:rPr>
  </w:style>
  <w:style w:type="paragraph" w:customStyle="1" w:styleId="MDPI14history">
    <w:name w:val="MDPI_1.4_history"/>
    <w:basedOn w:val="Normal"/>
    <w:next w:val="Normal"/>
    <w:qFormat/>
    <w:rsid w:val="00582842"/>
    <w:pPr>
      <w:adjustRightInd w:val="0"/>
      <w:snapToGrid w:val="0"/>
      <w:spacing w:line="240" w:lineRule="atLeast"/>
      <w:ind w:right="113"/>
      <w:jc w:val="left"/>
    </w:pPr>
    <w:rPr>
      <w:rFonts w:eastAsia="Times New Roman"/>
      <w:noProof w:val="0"/>
      <w:kern w:val="2"/>
      <w:sz w:val="14"/>
      <w:lang w:eastAsia="de-DE" w:bidi="en-US"/>
      <w14:ligatures w14:val="standardContextual"/>
    </w:rPr>
  </w:style>
  <w:style w:type="paragraph" w:customStyle="1" w:styleId="MDPI16affiliation">
    <w:name w:val="MDPI_1.6_affiliation"/>
    <w:qFormat/>
    <w:rsid w:val="00582842"/>
    <w:pPr>
      <w:adjustRightInd w:val="0"/>
      <w:snapToGrid w:val="0"/>
      <w:spacing w:line="200" w:lineRule="atLeast"/>
      <w:ind w:left="2806" w:hanging="198"/>
    </w:pPr>
    <w:rPr>
      <w:rFonts w:ascii="Palatino Linotype" w:eastAsia="Times New Roman" w:hAnsi="Palatino Linotype"/>
      <w:color w:val="000000"/>
      <w:kern w:val="2"/>
      <w:sz w:val="16"/>
      <w:szCs w:val="18"/>
      <w:lang w:eastAsia="de-DE" w:bidi="en-US"/>
      <w14:ligatures w14:val="standardContextual"/>
    </w:rPr>
  </w:style>
  <w:style w:type="paragraph" w:customStyle="1" w:styleId="MDPI17abstract">
    <w:name w:val="MDPI_1.7_abstract"/>
    <w:next w:val="Normal"/>
    <w:qFormat/>
    <w:rsid w:val="00582842"/>
    <w:pPr>
      <w:adjustRightInd w:val="0"/>
      <w:snapToGrid w:val="0"/>
      <w:spacing w:before="240" w:line="260" w:lineRule="atLeast"/>
      <w:ind w:left="2608"/>
      <w:jc w:val="both"/>
    </w:pPr>
    <w:rPr>
      <w:rFonts w:ascii="Palatino Linotype" w:eastAsia="Times New Roman" w:hAnsi="Palatino Linotype"/>
      <w:color w:val="000000"/>
      <w:kern w:val="2"/>
      <w:sz w:val="18"/>
      <w:szCs w:val="22"/>
      <w:lang w:eastAsia="de-DE" w:bidi="en-US"/>
      <w14:ligatures w14:val="standardContextual"/>
    </w:rPr>
  </w:style>
  <w:style w:type="paragraph" w:customStyle="1" w:styleId="MDPI18keywords">
    <w:name w:val="MDPI_1.8_keywords"/>
    <w:next w:val="Normal"/>
    <w:qFormat/>
    <w:rsid w:val="00582842"/>
    <w:pPr>
      <w:adjustRightInd w:val="0"/>
      <w:snapToGrid w:val="0"/>
      <w:spacing w:before="240" w:line="260" w:lineRule="atLeast"/>
      <w:ind w:left="2608"/>
      <w:jc w:val="both"/>
    </w:pPr>
    <w:rPr>
      <w:rFonts w:ascii="Palatino Linotype" w:eastAsia="Times New Roman" w:hAnsi="Palatino Linotype"/>
      <w:snapToGrid w:val="0"/>
      <w:color w:val="000000"/>
      <w:kern w:val="2"/>
      <w:sz w:val="18"/>
      <w:szCs w:val="22"/>
      <w:lang w:eastAsia="de-DE" w:bidi="en-US"/>
      <w14:ligatures w14:val="standardContextual"/>
    </w:rPr>
  </w:style>
  <w:style w:type="paragraph" w:customStyle="1" w:styleId="MDPI19line">
    <w:name w:val="MDPI_1.9_line"/>
    <w:qFormat/>
    <w:rsid w:val="00582842"/>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kern w:val="2"/>
      <w:szCs w:val="24"/>
      <w:lang w:eastAsia="de-DE" w:bidi="en-US"/>
      <w14:ligatures w14:val="standardContextual"/>
    </w:rPr>
  </w:style>
  <w:style w:type="paragraph" w:styleId="Footer">
    <w:name w:val="footer"/>
    <w:basedOn w:val="Normal"/>
    <w:link w:val="FooterChar"/>
    <w:uiPriority w:val="99"/>
    <w:rsid w:val="00E56EF0"/>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E56EF0"/>
    <w:rPr>
      <w:rFonts w:ascii="Palatino Linotype" w:hAnsi="Palatino Linotype"/>
      <w:noProof/>
      <w:color w:val="000000"/>
      <w:szCs w:val="18"/>
    </w:rPr>
  </w:style>
  <w:style w:type="paragraph" w:styleId="Header">
    <w:name w:val="header"/>
    <w:basedOn w:val="Normal"/>
    <w:link w:val="HeaderChar"/>
    <w:uiPriority w:val="99"/>
    <w:rsid w:val="00E56EF0"/>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E56EF0"/>
    <w:rPr>
      <w:rFonts w:ascii="Palatino Linotype" w:hAnsi="Palatino Linotype"/>
      <w:noProof/>
      <w:color w:val="000000"/>
      <w:szCs w:val="18"/>
    </w:rPr>
  </w:style>
  <w:style w:type="paragraph" w:customStyle="1" w:styleId="MDPIheaderjournallogo">
    <w:name w:val="MDPI_header_journal_logo"/>
    <w:qFormat/>
    <w:rsid w:val="00582842"/>
    <w:pPr>
      <w:adjustRightInd w:val="0"/>
      <w:snapToGrid w:val="0"/>
      <w:spacing w:line="260" w:lineRule="atLeast"/>
      <w:jc w:val="both"/>
    </w:pPr>
    <w:rPr>
      <w:rFonts w:ascii="Palatino Linotype" w:eastAsia="Times New Roman" w:hAnsi="Palatino Linotype"/>
      <w:i/>
      <w:color w:val="000000"/>
      <w:kern w:val="2"/>
      <w:sz w:val="24"/>
      <w:szCs w:val="22"/>
      <w:lang w:eastAsia="de-CH"/>
      <w14:ligatures w14:val="standardContextual"/>
    </w:rPr>
  </w:style>
  <w:style w:type="paragraph" w:customStyle="1" w:styleId="MDPI32textnoindent">
    <w:name w:val="MDPI_3.2_text_no_indent"/>
    <w:basedOn w:val="MDPI31text"/>
    <w:qFormat/>
    <w:rsid w:val="00582842"/>
    <w:pPr>
      <w:ind w:firstLine="0"/>
    </w:pPr>
  </w:style>
  <w:style w:type="paragraph" w:customStyle="1" w:styleId="MDPI31text">
    <w:name w:val="MDPI_3.1_text"/>
    <w:qFormat/>
    <w:rsid w:val="00582842"/>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3textspaceafter">
    <w:name w:val="MDPI_3.3_text_space_after"/>
    <w:qFormat/>
    <w:rsid w:val="00582842"/>
    <w:pPr>
      <w:adjustRightInd w:val="0"/>
      <w:snapToGrid w:val="0"/>
      <w:spacing w:after="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5textbeforelist">
    <w:name w:val="MDPI_3.5_text_before_list"/>
    <w:qFormat/>
    <w:rsid w:val="00582842"/>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6textafterlist">
    <w:name w:val="MDPI_3.6_text_after_list"/>
    <w:qFormat/>
    <w:rsid w:val="00582842"/>
    <w:pPr>
      <w:adjustRightInd w:val="0"/>
      <w:snapToGrid w:val="0"/>
      <w:spacing w:before="12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7itemize">
    <w:name w:val="MDPI_3.7_itemize"/>
    <w:qFormat/>
    <w:rsid w:val="00582842"/>
    <w:pPr>
      <w:numPr>
        <w:numId w:val="27"/>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8bullet">
    <w:name w:val="MDPI_3.8_bullet"/>
    <w:qFormat/>
    <w:rsid w:val="00582842"/>
    <w:pPr>
      <w:numPr>
        <w:numId w:val="28"/>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9equation">
    <w:name w:val="MDPI_3.9_equation"/>
    <w:qFormat/>
    <w:rsid w:val="00582842"/>
    <w:pPr>
      <w:adjustRightInd w:val="0"/>
      <w:snapToGrid w:val="0"/>
      <w:spacing w:before="120" w:after="120" w:line="260" w:lineRule="atLeast"/>
      <w:ind w:left="709"/>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aequationnumber">
    <w:name w:val="MDPI_3.a_equation_number"/>
    <w:qFormat/>
    <w:rsid w:val="00582842"/>
    <w:pPr>
      <w:spacing w:before="120" w:after="120"/>
      <w:jc w:val="right"/>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41tablecaption">
    <w:name w:val="MDPI_4.1_table_caption"/>
    <w:qFormat/>
    <w:rsid w:val="00582842"/>
    <w:pPr>
      <w:adjustRightInd w:val="0"/>
      <w:snapToGrid w:val="0"/>
      <w:spacing w:before="240" w:after="120" w:line="228" w:lineRule="auto"/>
      <w:ind w:left="2608"/>
    </w:pPr>
    <w:rPr>
      <w:rFonts w:ascii="Palatino Linotype" w:eastAsia="Times New Roman" w:hAnsi="Palatino Linotype" w:cstheme="minorBidi"/>
      <w:color w:val="000000"/>
      <w:kern w:val="2"/>
      <w:sz w:val="18"/>
      <w:szCs w:val="22"/>
      <w:lang w:eastAsia="de-DE" w:bidi="en-US"/>
      <w14:ligatures w14:val="standardContextual"/>
    </w:rPr>
  </w:style>
  <w:style w:type="paragraph" w:customStyle="1" w:styleId="MDPI42tablebody">
    <w:name w:val="MDPI_4.2_table_body"/>
    <w:qFormat/>
    <w:rsid w:val="00582842"/>
    <w:pPr>
      <w:adjustRightInd w:val="0"/>
      <w:snapToGrid w:val="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43tablefooter">
    <w:name w:val="MDPI_4.3_table_footer"/>
    <w:next w:val="MDPI31text"/>
    <w:qFormat/>
    <w:rsid w:val="00582842"/>
    <w:pPr>
      <w:adjustRightInd w:val="0"/>
      <w:snapToGrid w:val="0"/>
      <w:spacing w:line="228" w:lineRule="auto"/>
      <w:ind w:left="2608"/>
    </w:pPr>
    <w:rPr>
      <w:rFonts w:ascii="Palatino Linotype" w:eastAsia="Times New Roman" w:hAnsi="Palatino Linotype" w:cs="Cordia New"/>
      <w:color w:val="000000"/>
      <w:kern w:val="2"/>
      <w:sz w:val="18"/>
      <w:szCs w:val="22"/>
      <w:lang w:eastAsia="de-DE" w:bidi="en-US"/>
      <w14:ligatures w14:val="standardContextual"/>
    </w:rPr>
  </w:style>
  <w:style w:type="paragraph" w:customStyle="1" w:styleId="MDPI51figurecaption">
    <w:name w:val="MDPI_5.1_figure_caption"/>
    <w:qFormat/>
    <w:rsid w:val="00582842"/>
    <w:pPr>
      <w:adjustRightInd w:val="0"/>
      <w:snapToGrid w:val="0"/>
      <w:spacing w:before="120" w:after="240" w:line="228" w:lineRule="auto"/>
      <w:ind w:left="2608"/>
    </w:pPr>
    <w:rPr>
      <w:rFonts w:ascii="Palatino Linotype" w:eastAsia="Times New Roman" w:hAnsi="Palatino Linotype"/>
      <w:color w:val="000000"/>
      <w:kern w:val="2"/>
      <w:sz w:val="18"/>
      <w:lang w:eastAsia="de-DE" w:bidi="en-US"/>
      <w14:ligatures w14:val="standardContextual"/>
    </w:rPr>
  </w:style>
  <w:style w:type="paragraph" w:customStyle="1" w:styleId="MDPI52figure">
    <w:name w:val="MDPI_5.2_figure"/>
    <w:qFormat/>
    <w:rsid w:val="00582842"/>
    <w:pPr>
      <w:adjustRightInd w:val="0"/>
      <w:snapToGrid w:val="0"/>
      <w:spacing w:before="240" w:after="12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23heading3">
    <w:name w:val="MDPI_2.3_heading3"/>
    <w:qFormat/>
    <w:rsid w:val="00582842"/>
    <w:pPr>
      <w:adjustRightInd w:val="0"/>
      <w:snapToGrid w:val="0"/>
      <w:spacing w:before="60" w:after="60" w:line="228" w:lineRule="auto"/>
      <w:ind w:left="2608"/>
      <w:outlineLvl w:val="2"/>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21heading1">
    <w:name w:val="MDPI_2.1_heading1"/>
    <w:qFormat/>
    <w:rsid w:val="00582842"/>
    <w:pPr>
      <w:adjustRightInd w:val="0"/>
      <w:snapToGrid w:val="0"/>
      <w:spacing w:before="240" w:after="60" w:line="228" w:lineRule="auto"/>
      <w:ind w:left="2608"/>
      <w:outlineLvl w:val="0"/>
    </w:pPr>
    <w:rPr>
      <w:rFonts w:ascii="Palatino Linotype" w:eastAsia="Times New Roman" w:hAnsi="Palatino Linotype"/>
      <w:b/>
      <w:snapToGrid w:val="0"/>
      <w:color w:val="000000"/>
      <w:kern w:val="2"/>
      <w:szCs w:val="22"/>
      <w:lang w:eastAsia="de-DE" w:bidi="en-US"/>
      <w14:ligatures w14:val="standardContextual"/>
    </w:rPr>
  </w:style>
  <w:style w:type="paragraph" w:customStyle="1" w:styleId="MDPI22heading2">
    <w:name w:val="MDPI_2.2_heading2"/>
    <w:qFormat/>
    <w:rsid w:val="00582842"/>
    <w:pPr>
      <w:adjustRightInd w:val="0"/>
      <w:snapToGrid w:val="0"/>
      <w:spacing w:before="60" w:after="60" w:line="228" w:lineRule="auto"/>
      <w:ind w:left="2608"/>
      <w:outlineLvl w:val="1"/>
    </w:pPr>
    <w:rPr>
      <w:rFonts w:ascii="Palatino Linotype" w:eastAsia="Times New Roman" w:hAnsi="Palatino Linotype"/>
      <w:i/>
      <w:noProof/>
      <w:snapToGrid w:val="0"/>
      <w:color w:val="000000"/>
      <w:kern w:val="2"/>
      <w:szCs w:val="22"/>
      <w:lang w:eastAsia="de-DE" w:bidi="en-US"/>
      <w14:ligatures w14:val="standardContextual"/>
    </w:rPr>
  </w:style>
  <w:style w:type="paragraph" w:customStyle="1" w:styleId="MDPI71References">
    <w:name w:val="MDPI_7.1_References"/>
    <w:qFormat/>
    <w:rsid w:val="00582842"/>
    <w:pPr>
      <w:numPr>
        <w:numId w:val="30"/>
      </w:numPr>
      <w:adjustRightInd w:val="0"/>
      <w:snapToGrid w:val="0"/>
      <w:spacing w:line="228" w:lineRule="auto"/>
      <w:jc w:val="both"/>
    </w:pPr>
    <w:rPr>
      <w:rFonts w:ascii="Palatino Linotype" w:eastAsia="Times New Roman" w:hAnsi="Palatino Linotype"/>
      <w:color w:val="000000"/>
      <w:kern w:val="2"/>
      <w:sz w:val="18"/>
      <w:lang w:eastAsia="de-DE" w:bidi="en-US"/>
      <w14:ligatures w14:val="standardContextual"/>
    </w:rPr>
  </w:style>
  <w:style w:type="paragraph" w:styleId="BalloonText">
    <w:name w:val="Balloon Text"/>
    <w:basedOn w:val="Normal"/>
    <w:link w:val="BalloonTextChar"/>
    <w:uiPriority w:val="99"/>
    <w:rsid w:val="00E56EF0"/>
    <w:rPr>
      <w:rFonts w:cs="Tahoma"/>
      <w:szCs w:val="18"/>
    </w:rPr>
  </w:style>
  <w:style w:type="character" w:customStyle="1" w:styleId="BalloonTextChar">
    <w:name w:val="Balloon Text Char"/>
    <w:link w:val="BalloonText"/>
    <w:uiPriority w:val="99"/>
    <w:rsid w:val="00E56EF0"/>
    <w:rPr>
      <w:rFonts w:ascii="Palatino Linotype" w:hAnsi="Palatino Linotype" w:cs="Tahoma"/>
      <w:noProof/>
      <w:color w:val="000000"/>
      <w:szCs w:val="18"/>
    </w:rPr>
  </w:style>
  <w:style w:type="character" w:styleId="LineNumber">
    <w:name w:val="line number"/>
    <w:uiPriority w:val="99"/>
    <w:rsid w:val="009403EA"/>
    <w:rPr>
      <w:rFonts w:ascii="Palatino Linotype" w:hAnsi="Palatino Linotype"/>
      <w:sz w:val="16"/>
    </w:rPr>
  </w:style>
  <w:style w:type="table" w:customStyle="1" w:styleId="MDPI41threelinetable">
    <w:name w:val="MDPI_4.1_three_line_table"/>
    <w:basedOn w:val="TableNormal"/>
    <w:uiPriority w:val="99"/>
    <w:rsid w:val="00582842"/>
    <w:pPr>
      <w:adjustRightInd w:val="0"/>
      <w:snapToGrid w:val="0"/>
      <w:jc w:val="center"/>
    </w:pPr>
    <w:rPr>
      <w:rFonts w:ascii="Palatino Linotype" w:eastAsiaTheme="minorEastAsia" w:hAnsi="Palatino Linotype"/>
      <w:color w:val="000000"/>
      <w:kern w:val="2"/>
      <w14:ligatures w14:val="standardContextual"/>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E56EF0"/>
    <w:rPr>
      <w:color w:val="0000FF"/>
      <w:u w:val="single"/>
    </w:rPr>
  </w:style>
  <w:style w:type="character" w:customStyle="1" w:styleId="UnresolvedMention1">
    <w:name w:val="Unresolved Mention1"/>
    <w:uiPriority w:val="99"/>
    <w:semiHidden/>
    <w:unhideWhenUsed/>
    <w:rsid w:val="000065E7"/>
    <w:rPr>
      <w:color w:val="605E5C"/>
      <w:shd w:val="clear" w:color="auto" w:fill="E1DFDD"/>
    </w:rPr>
  </w:style>
  <w:style w:type="table" w:styleId="TableGrid">
    <w:name w:val="Table Grid"/>
    <w:basedOn w:val="TableNormal"/>
    <w:uiPriority w:val="39"/>
    <w:rsid w:val="00E56EF0"/>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uiPriority w:val="44"/>
    <w:rsid w:val="00FD450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582842"/>
    <w:pPr>
      <w:adjustRightInd w:val="0"/>
      <w:snapToGrid w:val="0"/>
      <w:spacing w:before="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81theorem">
    <w:name w:val="MDPI_8.1_theorem"/>
    <w:qFormat/>
    <w:rsid w:val="00582842"/>
    <w:pPr>
      <w:adjustRightInd w:val="0"/>
      <w:snapToGrid w:val="0"/>
      <w:spacing w:line="228" w:lineRule="auto"/>
      <w:ind w:left="2608"/>
      <w:jc w:val="both"/>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82proof">
    <w:name w:val="MDPI_8.2_proof"/>
    <w:qFormat/>
    <w:rsid w:val="00582842"/>
    <w:pPr>
      <w:adjustRightInd w:val="0"/>
      <w:snapToGrid w:val="0"/>
      <w:spacing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61Citation">
    <w:name w:val="MDPI_6.1_Citation"/>
    <w:qFormat/>
    <w:rsid w:val="00582842"/>
    <w:pPr>
      <w:adjustRightInd w:val="0"/>
      <w:snapToGrid w:val="0"/>
      <w:spacing w:line="240" w:lineRule="atLeast"/>
      <w:ind w:right="113"/>
    </w:pPr>
    <w:rPr>
      <w:rFonts w:ascii="Palatino Linotype" w:hAnsi="Palatino Linotype" w:cs="Cordia New"/>
      <w:kern w:val="2"/>
      <w:sz w:val="14"/>
      <w:szCs w:val="22"/>
      <w14:ligatures w14:val="standardContextual"/>
    </w:rPr>
  </w:style>
  <w:style w:type="paragraph" w:customStyle="1" w:styleId="MDPI62BackMatter">
    <w:name w:val="MDPI_6.2_BackMatter"/>
    <w:qFormat/>
    <w:rsid w:val="00582842"/>
    <w:pPr>
      <w:adjustRightInd w:val="0"/>
      <w:snapToGrid w:val="0"/>
      <w:spacing w:after="120" w:line="228" w:lineRule="auto"/>
      <w:ind w:left="2608"/>
      <w:jc w:val="both"/>
    </w:pPr>
    <w:rPr>
      <w:rFonts w:ascii="Palatino Linotype" w:eastAsia="Times New Roman" w:hAnsi="Palatino Linotype"/>
      <w:snapToGrid w:val="0"/>
      <w:color w:val="000000"/>
      <w:kern w:val="2"/>
      <w:sz w:val="18"/>
      <w:lang w:eastAsia="en-US" w:bidi="en-US"/>
      <w14:ligatures w14:val="standardContextual"/>
    </w:rPr>
  </w:style>
  <w:style w:type="paragraph" w:customStyle="1" w:styleId="MDPI63Notes">
    <w:name w:val="MDPI_6.3_Notes"/>
    <w:qFormat/>
    <w:rsid w:val="00582842"/>
    <w:pPr>
      <w:adjustRightInd w:val="0"/>
      <w:snapToGrid w:val="0"/>
      <w:spacing w:before="240" w:line="228" w:lineRule="auto"/>
      <w:jc w:val="both"/>
    </w:pPr>
    <w:rPr>
      <w:rFonts w:ascii="Palatino Linotype" w:hAnsi="Palatino Linotype"/>
      <w:snapToGrid w:val="0"/>
      <w:color w:val="000000"/>
      <w:kern w:val="2"/>
      <w:sz w:val="18"/>
      <w:lang w:eastAsia="en-US" w:bidi="en-US"/>
      <w14:ligatures w14:val="standardContextual"/>
    </w:rPr>
  </w:style>
  <w:style w:type="paragraph" w:customStyle="1" w:styleId="MDPI15academiceditor">
    <w:name w:val="MDPI_1.5_academic_editor"/>
    <w:qFormat/>
    <w:rsid w:val="00582842"/>
    <w:pPr>
      <w:adjustRightInd w:val="0"/>
      <w:snapToGrid w:val="0"/>
      <w:spacing w:before="120" w:line="240" w:lineRule="atLeast"/>
      <w:ind w:right="113"/>
    </w:pPr>
    <w:rPr>
      <w:rFonts w:ascii="Palatino Linotype" w:eastAsia="Times New Roman" w:hAnsi="Palatino Linotype"/>
      <w:color w:val="000000"/>
      <w:kern w:val="2"/>
      <w:sz w:val="14"/>
      <w:szCs w:val="22"/>
      <w:lang w:eastAsia="de-DE" w:bidi="en-US"/>
      <w14:ligatures w14:val="standardContextual"/>
    </w:rPr>
  </w:style>
  <w:style w:type="paragraph" w:customStyle="1" w:styleId="MDPI19classification">
    <w:name w:val="MDPI_1.9_classification"/>
    <w:qFormat/>
    <w:rsid w:val="00582842"/>
    <w:pPr>
      <w:spacing w:before="240" w:line="260" w:lineRule="atLeast"/>
      <w:ind w:left="113"/>
      <w:jc w:val="both"/>
    </w:pPr>
    <w:rPr>
      <w:rFonts w:ascii="Palatino Linotype" w:eastAsia="Times New Roman" w:hAnsi="Palatino Linotype"/>
      <w:b/>
      <w:color w:val="000000"/>
      <w:kern w:val="2"/>
      <w:szCs w:val="22"/>
      <w:lang w:eastAsia="de-DE" w:bidi="en-US"/>
      <w14:ligatures w14:val="standardContextual"/>
    </w:rPr>
  </w:style>
  <w:style w:type="paragraph" w:customStyle="1" w:styleId="MDPI411onetablecaption">
    <w:name w:val="MDPI_4.1.1_one_table_caption"/>
    <w:qFormat/>
    <w:rsid w:val="00582842"/>
    <w:pPr>
      <w:adjustRightInd w:val="0"/>
      <w:snapToGrid w:val="0"/>
      <w:spacing w:before="240" w:after="120" w:line="260" w:lineRule="atLeast"/>
      <w:jc w:val="center"/>
    </w:pPr>
    <w:rPr>
      <w:rFonts w:ascii="Palatino Linotype" w:eastAsiaTheme="minorEastAsia" w:hAnsi="Palatino Linotype" w:cstheme="minorBidi"/>
      <w:noProof/>
      <w:color w:val="000000"/>
      <w:kern w:val="2"/>
      <w:sz w:val="18"/>
      <w:szCs w:val="22"/>
      <w:lang w:bidi="en-US"/>
      <w14:ligatures w14:val="standardContextual"/>
    </w:rPr>
  </w:style>
  <w:style w:type="paragraph" w:customStyle="1" w:styleId="MDPI511onefigurecaption">
    <w:name w:val="MDPI_5.1.1_one_figure_caption"/>
    <w:qFormat/>
    <w:rsid w:val="00582842"/>
    <w:pPr>
      <w:adjustRightInd w:val="0"/>
      <w:snapToGrid w:val="0"/>
      <w:spacing w:before="240" w:after="120" w:line="260" w:lineRule="atLeast"/>
      <w:jc w:val="center"/>
    </w:pPr>
    <w:rPr>
      <w:rFonts w:ascii="Palatino Linotype" w:eastAsiaTheme="minorEastAsia" w:hAnsi="Palatino Linotype"/>
      <w:noProof/>
      <w:color w:val="000000"/>
      <w:kern w:val="2"/>
      <w:sz w:val="18"/>
      <w:lang w:bidi="en-US"/>
      <w14:ligatures w14:val="standardContextual"/>
    </w:rPr>
  </w:style>
  <w:style w:type="paragraph" w:customStyle="1" w:styleId="MDPI72Copyright">
    <w:name w:val="MDPI_7.2_Copyright"/>
    <w:qFormat/>
    <w:rsid w:val="00582842"/>
    <w:pPr>
      <w:adjustRightInd w:val="0"/>
      <w:snapToGrid w:val="0"/>
      <w:spacing w:before="240" w:line="240" w:lineRule="atLeast"/>
      <w:ind w:right="113"/>
    </w:pPr>
    <w:rPr>
      <w:rFonts w:ascii="Palatino Linotype" w:eastAsia="Times New Roman" w:hAnsi="Palatino Linotype"/>
      <w:noProof/>
      <w:snapToGrid w:val="0"/>
      <w:color w:val="000000"/>
      <w:spacing w:val="-2"/>
      <w:kern w:val="2"/>
      <w:sz w:val="14"/>
      <w:lang w:val="en-GB" w:eastAsia="en-GB"/>
      <w14:ligatures w14:val="standardContextual"/>
    </w:rPr>
  </w:style>
  <w:style w:type="paragraph" w:customStyle="1" w:styleId="MDPI73CopyrightImage">
    <w:name w:val="MDPI_7.3_CopyrightImage"/>
    <w:rsid w:val="00582842"/>
    <w:pPr>
      <w:adjustRightInd w:val="0"/>
      <w:snapToGrid w:val="0"/>
      <w:spacing w:after="100" w:line="260" w:lineRule="atLeast"/>
      <w:jc w:val="right"/>
    </w:pPr>
    <w:rPr>
      <w:rFonts w:ascii="Palatino Linotype" w:eastAsia="Times New Roman" w:hAnsi="Palatino Linotype"/>
      <w:color w:val="000000"/>
      <w:kern w:val="2"/>
      <w:lang w:eastAsia="de-CH"/>
      <w14:ligatures w14:val="standardContextual"/>
    </w:rPr>
  </w:style>
  <w:style w:type="paragraph" w:customStyle="1" w:styleId="MDPIequationFram">
    <w:name w:val="MDPI_equationFram"/>
    <w:qFormat/>
    <w:rsid w:val="00582842"/>
    <w:pPr>
      <w:adjustRightInd w:val="0"/>
      <w:snapToGrid w:val="0"/>
      <w:spacing w:before="120" w:after="120"/>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footer">
    <w:name w:val="MDPI_footer"/>
    <w:qFormat/>
    <w:rsid w:val="00582842"/>
    <w:pPr>
      <w:adjustRightInd w:val="0"/>
      <w:snapToGrid w:val="0"/>
      <w:spacing w:before="120" w:line="260" w:lineRule="atLeast"/>
      <w:jc w:val="center"/>
    </w:pPr>
    <w:rPr>
      <w:rFonts w:ascii="Palatino Linotype" w:eastAsia="Times New Roman" w:hAnsi="Palatino Linotype"/>
      <w:color w:val="000000"/>
      <w:kern w:val="2"/>
      <w:lang w:eastAsia="de-DE"/>
      <w14:ligatures w14:val="standardContextual"/>
    </w:rPr>
  </w:style>
  <w:style w:type="paragraph" w:customStyle="1" w:styleId="MDPIfooterfirstpage">
    <w:name w:val="MDPI_footer_firstpage"/>
    <w:qFormat/>
    <w:rsid w:val="00582842"/>
    <w:pPr>
      <w:tabs>
        <w:tab w:val="right" w:pos="8845"/>
      </w:tabs>
      <w:spacing w:line="160" w:lineRule="exact"/>
    </w:pPr>
    <w:rPr>
      <w:rFonts w:ascii="Palatino Linotype" w:eastAsia="Times New Roman" w:hAnsi="Palatino Linotype"/>
      <w:color w:val="000000"/>
      <w:kern w:val="2"/>
      <w:sz w:val="16"/>
      <w:lang w:eastAsia="de-DE"/>
      <w14:ligatures w14:val="standardContextual"/>
    </w:rPr>
  </w:style>
  <w:style w:type="paragraph" w:customStyle="1" w:styleId="MDPIheader">
    <w:name w:val="MDPI_header"/>
    <w:qFormat/>
    <w:rsid w:val="00582842"/>
    <w:pPr>
      <w:adjustRightInd w:val="0"/>
      <w:snapToGrid w:val="0"/>
      <w:spacing w:after="240" w:line="260" w:lineRule="atLeast"/>
      <w:jc w:val="both"/>
    </w:pPr>
    <w:rPr>
      <w:rFonts w:ascii="Palatino Linotype" w:eastAsia="Times New Roman" w:hAnsi="Palatino Linotype"/>
      <w:iCs/>
      <w:color w:val="000000"/>
      <w:kern w:val="2"/>
      <w:sz w:val="16"/>
      <w:lang w:eastAsia="de-DE"/>
      <w14:ligatures w14:val="standardContextual"/>
    </w:rPr>
  </w:style>
  <w:style w:type="paragraph" w:customStyle="1" w:styleId="MDPIheadercitation">
    <w:name w:val="MDPI_header_citation"/>
    <w:rsid w:val="00582842"/>
    <w:pPr>
      <w:spacing w:after="240"/>
    </w:pPr>
    <w:rPr>
      <w:rFonts w:ascii="Palatino Linotype" w:eastAsia="Times New Roman" w:hAnsi="Palatino Linotype"/>
      <w:snapToGrid w:val="0"/>
      <w:color w:val="000000"/>
      <w:kern w:val="2"/>
      <w:sz w:val="18"/>
      <w:lang w:eastAsia="de-DE" w:bidi="en-US"/>
      <w14:ligatures w14:val="standardContextual"/>
    </w:rPr>
  </w:style>
  <w:style w:type="paragraph" w:customStyle="1" w:styleId="MDPIheadermdpilogo">
    <w:name w:val="MDPI_header_mdpi_logo"/>
    <w:qFormat/>
    <w:rsid w:val="00582842"/>
    <w:pPr>
      <w:adjustRightInd w:val="0"/>
      <w:snapToGrid w:val="0"/>
      <w:spacing w:line="260" w:lineRule="atLeast"/>
      <w:jc w:val="right"/>
    </w:pPr>
    <w:rPr>
      <w:rFonts w:ascii="Palatino Linotype" w:eastAsia="Times New Roman" w:hAnsi="Palatino Linotype"/>
      <w:color w:val="000000"/>
      <w:kern w:val="2"/>
      <w:sz w:val="24"/>
      <w:szCs w:val="22"/>
      <w:lang w:eastAsia="de-CH"/>
      <w14:ligatures w14:val="standardContextual"/>
    </w:rPr>
  </w:style>
  <w:style w:type="table" w:customStyle="1" w:styleId="MDPITable">
    <w:name w:val="MDPI_Table"/>
    <w:basedOn w:val="TableNormal"/>
    <w:uiPriority w:val="99"/>
    <w:rsid w:val="00582842"/>
    <w:rPr>
      <w:rFonts w:ascii="Palatino Linotype" w:hAnsi="Palatino Linotype"/>
      <w:color w:val="000000" w:themeColor="text1"/>
      <w:kern w:val="2"/>
      <w:lang w:val="en-CA" w:eastAsia="en-US"/>
      <w14:ligatures w14:val="standardContextual"/>
    </w:rPr>
    <w:tblPr>
      <w:tblCellMar>
        <w:left w:w="0" w:type="dxa"/>
        <w:right w:w="0" w:type="dxa"/>
      </w:tblCellMar>
    </w:tblPr>
  </w:style>
  <w:style w:type="paragraph" w:customStyle="1" w:styleId="MDPItext">
    <w:name w:val="MDPI_text"/>
    <w:qFormat/>
    <w:rsid w:val="00582842"/>
    <w:pPr>
      <w:spacing w:line="260" w:lineRule="atLeast"/>
      <w:ind w:left="425" w:right="425" w:firstLine="284"/>
      <w:jc w:val="both"/>
    </w:pPr>
    <w:rPr>
      <w:rFonts w:ascii="Times New Roman" w:eastAsia="Times New Roman" w:hAnsi="Times New Roman"/>
      <w:noProof/>
      <w:snapToGrid w:val="0"/>
      <w:color w:val="000000"/>
      <w:kern w:val="2"/>
      <w:sz w:val="22"/>
      <w:szCs w:val="22"/>
      <w:lang w:eastAsia="de-DE" w:bidi="en-US"/>
      <w14:ligatures w14:val="standardContextual"/>
    </w:rPr>
  </w:style>
  <w:style w:type="paragraph" w:customStyle="1" w:styleId="MDPItitle">
    <w:name w:val="MDPI_title"/>
    <w:qFormat/>
    <w:rsid w:val="00582842"/>
    <w:pPr>
      <w:adjustRightInd w:val="0"/>
      <w:snapToGrid w:val="0"/>
      <w:spacing w:after="240" w:line="260" w:lineRule="atLeast"/>
      <w:jc w:val="both"/>
    </w:pPr>
    <w:rPr>
      <w:rFonts w:ascii="Palatino Linotype" w:eastAsia="Times New Roman" w:hAnsi="Palatino Linotype"/>
      <w:b/>
      <w:snapToGrid w:val="0"/>
      <w:color w:val="000000"/>
      <w:kern w:val="2"/>
      <w:sz w:val="36"/>
      <w:lang w:eastAsia="de-DE" w:bidi="en-US"/>
      <w14:ligatures w14:val="standardContextual"/>
    </w:rPr>
  </w:style>
  <w:style w:type="character" w:customStyle="1" w:styleId="apple-converted-space">
    <w:name w:val="apple-converted-space"/>
    <w:rsid w:val="00E56EF0"/>
  </w:style>
  <w:style w:type="paragraph" w:styleId="Bibliography">
    <w:name w:val="Bibliography"/>
    <w:basedOn w:val="Normal"/>
    <w:next w:val="Normal"/>
    <w:uiPriority w:val="37"/>
    <w:semiHidden/>
    <w:unhideWhenUsed/>
    <w:rsid w:val="00E56EF0"/>
  </w:style>
  <w:style w:type="paragraph" w:styleId="BodyText">
    <w:name w:val="Body Text"/>
    <w:link w:val="BodyTextChar"/>
    <w:rsid w:val="00E56EF0"/>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E56EF0"/>
    <w:rPr>
      <w:rFonts w:ascii="Palatino Linotype" w:hAnsi="Palatino Linotype"/>
      <w:color w:val="000000"/>
      <w:sz w:val="24"/>
      <w:lang w:eastAsia="de-DE"/>
    </w:rPr>
  </w:style>
  <w:style w:type="character" w:styleId="CommentReference">
    <w:name w:val="annotation reference"/>
    <w:rsid w:val="00E56EF0"/>
    <w:rPr>
      <w:sz w:val="21"/>
      <w:szCs w:val="21"/>
    </w:rPr>
  </w:style>
  <w:style w:type="paragraph" w:styleId="CommentText">
    <w:name w:val="annotation text"/>
    <w:aliases w:val="Char11"/>
    <w:basedOn w:val="Normal"/>
    <w:link w:val="CommentTextChar"/>
    <w:uiPriority w:val="99"/>
    <w:qFormat/>
    <w:rsid w:val="00E56EF0"/>
  </w:style>
  <w:style w:type="character" w:customStyle="1" w:styleId="CommentTextChar">
    <w:name w:val="Comment Text Char"/>
    <w:aliases w:val="Char11 Char"/>
    <w:link w:val="CommentText"/>
    <w:uiPriority w:val="99"/>
    <w:qFormat/>
    <w:rsid w:val="00E56EF0"/>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E56EF0"/>
    <w:rPr>
      <w:b/>
      <w:bCs/>
    </w:rPr>
  </w:style>
  <w:style w:type="character" w:customStyle="1" w:styleId="CommentSubjectChar">
    <w:name w:val="Comment Subject Char"/>
    <w:link w:val="CommentSubject"/>
    <w:uiPriority w:val="99"/>
    <w:rsid w:val="00E56EF0"/>
    <w:rPr>
      <w:rFonts w:ascii="Palatino Linotype" w:hAnsi="Palatino Linotype"/>
      <w:b/>
      <w:bCs/>
      <w:noProof/>
      <w:color w:val="000000"/>
    </w:rPr>
  </w:style>
  <w:style w:type="character" w:styleId="EndnoteReference">
    <w:name w:val="endnote reference"/>
    <w:rsid w:val="00E56EF0"/>
    <w:rPr>
      <w:vertAlign w:val="superscript"/>
    </w:rPr>
  </w:style>
  <w:style w:type="paragraph" w:styleId="EndnoteText">
    <w:name w:val="endnote text"/>
    <w:basedOn w:val="Normal"/>
    <w:link w:val="EndnoteTextChar"/>
    <w:semiHidden/>
    <w:unhideWhenUsed/>
    <w:rsid w:val="00E56EF0"/>
    <w:pPr>
      <w:spacing w:line="240" w:lineRule="auto"/>
    </w:pPr>
  </w:style>
  <w:style w:type="character" w:customStyle="1" w:styleId="EndnoteTextChar">
    <w:name w:val="Endnote Text Char"/>
    <w:link w:val="EndnoteText"/>
    <w:semiHidden/>
    <w:rsid w:val="00E56EF0"/>
    <w:rPr>
      <w:rFonts w:ascii="Palatino Linotype" w:hAnsi="Palatino Linotype"/>
      <w:noProof/>
      <w:color w:val="000000"/>
    </w:rPr>
  </w:style>
  <w:style w:type="character" w:styleId="FollowedHyperlink">
    <w:name w:val="FollowedHyperlink"/>
    <w:uiPriority w:val="99"/>
    <w:rsid w:val="00E56EF0"/>
    <w:rPr>
      <w:color w:val="954F72"/>
      <w:u w:val="single"/>
    </w:rPr>
  </w:style>
  <w:style w:type="paragraph" w:styleId="FootnoteText">
    <w:name w:val="footnote text"/>
    <w:basedOn w:val="Normal"/>
    <w:link w:val="FootnoteTextChar"/>
    <w:semiHidden/>
    <w:unhideWhenUsed/>
    <w:rsid w:val="00E56EF0"/>
    <w:pPr>
      <w:spacing w:line="240" w:lineRule="auto"/>
    </w:pPr>
  </w:style>
  <w:style w:type="character" w:customStyle="1" w:styleId="FootnoteTextChar">
    <w:name w:val="Footnote Text Char"/>
    <w:link w:val="FootnoteText"/>
    <w:semiHidden/>
    <w:rsid w:val="00E56EF0"/>
    <w:rPr>
      <w:rFonts w:ascii="Palatino Linotype" w:hAnsi="Palatino Linotype"/>
      <w:noProof/>
      <w:color w:val="000000"/>
    </w:rPr>
  </w:style>
  <w:style w:type="paragraph" w:styleId="NormalWeb">
    <w:name w:val="Normal (Web)"/>
    <w:basedOn w:val="Normal"/>
    <w:uiPriority w:val="99"/>
    <w:rsid w:val="00E56EF0"/>
    <w:rPr>
      <w:szCs w:val="24"/>
    </w:rPr>
  </w:style>
  <w:style w:type="paragraph" w:customStyle="1" w:styleId="MsoFootnoteText0">
    <w:name w:val="MsoFootnoteText"/>
    <w:basedOn w:val="NormalWeb"/>
    <w:qFormat/>
    <w:rsid w:val="00E56EF0"/>
    <w:rPr>
      <w:rFonts w:ascii="Times New Roman" w:hAnsi="Times New Roman"/>
    </w:rPr>
  </w:style>
  <w:style w:type="character" w:styleId="PageNumber">
    <w:name w:val="page number"/>
    <w:rsid w:val="00E56EF0"/>
  </w:style>
  <w:style w:type="character" w:styleId="PlaceholderText">
    <w:name w:val="Placeholder Text"/>
    <w:uiPriority w:val="99"/>
    <w:semiHidden/>
    <w:rsid w:val="00E56EF0"/>
    <w:rPr>
      <w:color w:val="808080"/>
    </w:rPr>
  </w:style>
  <w:style w:type="paragraph" w:customStyle="1" w:styleId="MDPI71FootNotes">
    <w:name w:val="MDPI_7.1_FootNotes"/>
    <w:qFormat/>
    <w:rsid w:val="00582842"/>
    <w:pPr>
      <w:numPr>
        <w:numId w:val="31"/>
      </w:numPr>
      <w:adjustRightInd w:val="0"/>
      <w:snapToGrid w:val="0"/>
      <w:spacing w:line="228" w:lineRule="auto"/>
    </w:pPr>
    <w:rPr>
      <w:rFonts w:ascii="Palatino Linotype" w:eastAsiaTheme="minorEastAsia" w:hAnsi="Palatino Linotype"/>
      <w:noProof/>
      <w:color w:val="000000"/>
      <w:kern w:val="2"/>
      <w:sz w:val="18"/>
      <w14:ligatures w14:val="standardContextual"/>
    </w:rPr>
  </w:style>
  <w:style w:type="character" w:customStyle="1" w:styleId="Heading1Char">
    <w:name w:val="Heading 1 Char"/>
    <w:basedOn w:val="DefaultParagraphFont"/>
    <w:link w:val="Heading1"/>
    <w:uiPriority w:val="9"/>
    <w:rsid w:val="00A922A5"/>
    <w:rPr>
      <w:rFonts w:ascii="Calibri Light" w:eastAsia="Times New Roman" w:hAnsi="Calibri Light"/>
      <w:b/>
      <w:bCs/>
      <w:kern w:val="32"/>
      <w:sz w:val="28"/>
      <w:szCs w:val="28"/>
      <w:lang w:eastAsia="de-DE"/>
    </w:rPr>
  </w:style>
  <w:style w:type="character" w:customStyle="1" w:styleId="Heading2Char">
    <w:name w:val="Heading 2 Char"/>
    <w:basedOn w:val="DefaultParagraphFont"/>
    <w:link w:val="Heading2"/>
    <w:uiPriority w:val="9"/>
    <w:rsid w:val="00A922A5"/>
    <w:rPr>
      <w:rFonts w:ascii="Calibri Light" w:eastAsia="Times New Roman" w:hAnsi="Calibri Light"/>
      <w:sz w:val="24"/>
      <w:szCs w:val="24"/>
      <w:lang w:eastAsia="en-US"/>
    </w:rPr>
  </w:style>
  <w:style w:type="character" w:customStyle="1" w:styleId="Heading3Char">
    <w:name w:val="Heading 3 Char"/>
    <w:basedOn w:val="DefaultParagraphFont"/>
    <w:link w:val="Heading3"/>
    <w:uiPriority w:val="9"/>
    <w:rsid w:val="00A922A5"/>
    <w:rPr>
      <w:rFonts w:ascii="Calibri Light" w:eastAsia="Times New Roman" w:hAnsi="Calibri Light"/>
      <w:b/>
      <w:bCs/>
      <w:sz w:val="26"/>
      <w:szCs w:val="26"/>
      <w:lang w:eastAsia="de-DE"/>
    </w:rPr>
  </w:style>
  <w:style w:type="character" w:customStyle="1" w:styleId="Heading4Char">
    <w:name w:val="Heading 4 Char"/>
    <w:basedOn w:val="DefaultParagraphFont"/>
    <w:link w:val="Heading4"/>
    <w:uiPriority w:val="9"/>
    <w:rsid w:val="00A922A5"/>
    <w:rPr>
      <w:rFonts w:ascii="Calibri Light" w:eastAsia="Times New Roman" w:hAnsi="Calibri Light"/>
      <w:i/>
      <w:iCs/>
      <w:sz w:val="28"/>
      <w:szCs w:val="30"/>
      <w:lang w:val="ru-RU" w:eastAsia="en-US"/>
    </w:rPr>
  </w:style>
  <w:style w:type="character" w:customStyle="1" w:styleId="Heading5Char">
    <w:name w:val="Heading 5 Char"/>
    <w:basedOn w:val="DefaultParagraphFont"/>
    <w:link w:val="Heading5"/>
    <w:uiPriority w:val="9"/>
    <w:semiHidden/>
    <w:rsid w:val="00A922A5"/>
    <w:rPr>
      <w:rFonts w:ascii="Calibri Light" w:eastAsia="Times New Roman" w:hAnsi="Calibri Light"/>
      <w:sz w:val="28"/>
      <w:szCs w:val="28"/>
      <w:lang w:val="ru-RU" w:eastAsia="en-US"/>
    </w:rPr>
  </w:style>
  <w:style w:type="character" w:customStyle="1" w:styleId="Heading6Char">
    <w:name w:val="Heading 6 Char"/>
    <w:basedOn w:val="DefaultParagraphFont"/>
    <w:link w:val="Heading6"/>
    <w:uiPriority w:val="9"/>
    <w:semiHidden/>
    <w:rsid w:val="00A922A5"/>
    <w:rPr>
      <w:rFonts w:ascii="Calibri Light" w:eastAsia="Times New Roman" w:hAnsi="Calibri Light"/>
      <w:i/>
      <w:iCs/>
      <w:sz w:val="26"/>
      <w:szCs w:val="26"/>
      <w:lang w:val="ru-RU" w:eastAsia="en-US"/>
    </w:rPr>
  </w:style>
  <w:style w:type="character" w:customStyle="1" w:styleId="Heading7Char">
    <w:name w:val="Heading 7 Char"/>
    <w:basedOn w:val="DefaultParagraphFont"/>
    <w:link w:val="Heading7"/>
    <w:uiPriority w:val="9"/>
    <w:semiHidden/>
    <w:rsid w:val="00A922A5"/>
    <w:rPr>
      <w:rFonts w:ascii="Calibri Light" w:eastAsia="Times New Roman" w:hAnsi="Calibri Light"/>
      <w:sz w:val="24"/>
      <w:szCs w:val="24"/>
      <w:lang w:val="ru-RU" w:eastAsia="en-US"/>
    </w:rPr>
  </w:style>
  <w:style w:type="character" w:customStyle="1" w:styleId="Heading8Char">
    <w:name w:val="Heading 8 Char"/>
    <w:basedOn w:val="DefaultParagraphFont"/>
    <w:link w:val="Heading8"/>
    <w:uiPriority w:val="9"/>
    <w:semiHidden/>
    <w:rsid w:val="00A922A5"/>
    <w:rPr>
      <w:rFonts w:ascii="Calibri Light" w:eastAsia="Times New Roman" w:hAnsi="Calibri Light"/>
      <w:i/>
      <w:iCs/>
      <w:sz w:val="22"/>
      <w:szCs w:val="22"/>
      <w:lang w:val="ru-RU" w:eastAsia="en-US"/>
    </w:rPr>
  </w:style>
  <w:style w:type="character" w:customStyle="1" w:styleId="Heading9Char">
    <w:name w:val="Heading 9 Char"/>
    <w:basedOn w:val="DefaultParagraphFont"/>
    <w:link w:val="Heading9"/>
    <w:uiPriority w:val="9"/>
    <w:semiHidden/>
    <w:rsid w:val="00A922A5"/>
    <w:rPr>
      <w:rFonts w:eastAsia="Times New Roman"/>
      <w:b/>
      <w:bCs/>
      <w:i/>
      <w:iCs/>
      <w:sz w:val="24"/>
      <w:szCs w:val="21"/>
      <w:lang w:val="ru-RU" w:eastAsia="en-US"/>
    </w:rPr>
  </w:style>
  <w:style w:type="paragraph" w:customStyle="1" w:styleId="abbreviations">
    <w:name w:val="abbreviations"/>
    <w:basedOn w:val="abstract"/>
    <w:next w:val="Normal"/>
    <w:rsid w:val="00A922A5"/>
    <w:pPr>
      <w:tabs>
        <w:tab w:val="left" w:pos="3402"/>
      </w:tabs>
      <w:ind w:left="3402" w:hanging="3402"/>
    </w:pPr>
  </w:style>
  <w:style w:type="paragraph" w:customStyle="1" w:styleId="Title1">
    <w:name w:val="Title1"/>
    <w:basedOn w:val="Normal"/>
    <w:next w:val="author"/>
    <w:rsid w:val="00A922A5"/>
    <w:pPr>
      <w:overflowPunct w:val="0"/>
      <w:autoSpaceDE w:val="0"/>
      <w:autoSpaceDN w:val="0"/>
      <w:adjustRightInd w:val="0"/>
      <w:spacing w:line="360" w:lineRule="auto"/>
      <w:jc w:val="left"/>
      <w:textAlignment w:val="baseline"/>
    </w:pPr>
    <w:rPr>
      <w:rFonts w:ascii="Arial" w:eastAsia="Times New Roman" w:hAnsi="Arial"/>
      <w:b/>
      <w:noProof w:val="0"/>
      <w:color w:val="auto"/>
      <w:sz w:val="36"/>
      <w:lang w:eastAsia="de-DE"/>
    </w:rPr>
  </w:style>
  <w:style w:type="paragraph" w:customStyle="1" w:styleId="heading10">
    <w:name w:val="heading1"/>
    <w:basedOn w:val="Normal"/>
    <w:next w:val="Normal"/>
    <w:rsid w:val="00A922A5"/>
    <w:pPr>
      <w:keepNext/>
      <w:overflowPunct w:val="0"/>
      <w:autoSpaceDE w:val="0"/>
      <w:autoSpaceDN w:val="0"/>
      <w:adjustRightInd w:val="0"/>
      <w:spacing w:before="240" w:after="180" w:line="360" w:lineRule="auto"/>
      <w:jc w:val="left"/>
      <w:textAlignment w:val="baseline"/>
    </w:pPr>
    <w:rPr>
      <w:rFonts w:ascii="Arial" w:eastAsia="Times New Roman" w:hAnsi="Arial"/>
      <w:b/>
      <w:noProof w:val="0"/>
      <w:color w:val="auto"/>
      <w:sz w:val="32"/>
      <w:lang w:eastAsia="de-DE"/>
    </w:rPr>
  </w:style>
  <w:style w:type="paragraph" w:customStyle="1" w:styleId="heading20">
    <w:name w:val="heading2"/>
    <w:basedOn w:val="Normal"/>
    <w:next w:val="Normal"/>
    <w:rsid w:val="00A922A5"/>
    <w:pPr>
      <w:keepNext/>
      <w:overflowPunct w:val="0"/>
      <w:autoSpaceDE w:val="0"/>
      <w:autoSpaceDN w:val="0"/>
      <w:adjustRightInd w:val="0"/>
      <w:spacing w:before="240" w:after="180" w:line="360" w:lineRule="auto"/>
      <w:jc w:val="left"/>
      <w:textAlignment w:val="baseline"/>
    </w:pPr>
    <w:rPr>
      <w:rFonts w:ascii="Arial" w:eastAsia="Times New Roman" w:hAnsi="Arial"/>
      <w:b/>
      <w:noProof w:val="0"/>
      <w:color w:val="auto"/>
      <w:lang w:eastAsia="de-DE"/>
    </w:rPr>
  </w:style>
  <w:style w:type="paragraph" w:customStyle="1" w:styleId="heading30">
    <w:name w:val="heading3"/>
    <w:basedOn w:val="Normal"/>
    <w:next w:val="Normal"/>
    <w:rsid w:val="00A922A5"/>
    <w:pPr>
      <w:keepNext/>
      <w:overflowPunct w:val="0"/>
      <w:autoSpaceDE w:val="0"/>
      <w:autoSpaceDN w:val="0"/>
      <w:adjustRightInd w:val="0"/>
      <w:spacing w:before="240" w:after="180" w:line="360" w:lineRule="auto"/>
      <w:jc w:val="left"/>
      <w:textAlignment w:val="baseline"/>
    </w:pPr>
    <w:rPr>
      <w:rFonts w:ascii="Arial" w:eastAsia="Times New Roman" w:hAnsi="Arial"/>
      <w:i/>
      <w:noProof w:val="0"/>
      <w:color w:val="auto"/>
      <w:lang w:eastAsia="de-DE"/>
    </w:rPr>
  </w:style>
  <w:style w:type="paragraph" w:customStyle="1" w:styleId="run-in">
    <w:name w:val="run-in"/>
    <w:basedOn w:val="Normal"/>
    <w:next w:val="Normal"/>
    <w:rsid w:val="00A922A5"/>
    <w:pPr>
      <w:keepNext/>
      <w:overflowPunct w:val="0"/>
      <w:autoSpaceDE w:val="0"/>
      <w:autoSpaceDN w:val="0"/>
      <w:adjustRightInd w:val="0"/>
      <w:spacing w:before="120" w:line="360" w:lineRule="auto"/>
      <w:jc w:val="left"/>
      <w:textAlignment w:val="baseline"/>
    </w:pPr>
    <w:rPr>
      <w:rFonts w:ascii="Times New Roman" w:eastAsia="Times New Roman" w:hAnsi="Times New Roman"/>
      <w:b/>
      <w:noProof w:val="0"/>
      <w:color w:val="auto"/>
      <w:lang w:eastAsia="de-DE"/>
    </w:rPr>
  </w:style>
  <w:style w:type="paragraph" w:customStyle="1" w:styleId="figurecitation">
    <w:name w:val="figurecitation"/>
    <w:basedOn w:val="Normal"/>
    <w:rsid w:val="00A922A5"/>
    <w:pPr>
      <w:pBdr>
        <w:top w:val="single" w:sz="8" w:space="1" w:color="auto"/>
        <w:left w:val="single" w:sz="8" w:space="4" w:color="auto"/>
        <w:bottom w:val="single" w:sz="8" w:space="1" w:color="auto"/>
        <w:right w:val="single" w:sz="8" w:space="4" w:color="auto"/>
      </w:pBdr>
      <w:overflowPunct w:val="0"/>
      <w:autoSpaceDE w:val="0"/>
      <w:autoSpaceDN w:val="0"/>
      <w:adjustRightInd w:val="0"/>
      <w:spacing w:line="360" w:lineRule="auto"/>
      <w:jc w:val="left"/>
      <w:textAlignment w:val="baseline"/>
    </w:pPr>
    <w:rPr>
      <w:rFonts w:ascii="Arial" w:eastAsia="Times New Roman" w:hAnsi="Arial"/>
      <w:b/>
      <w:noProof w:val="0"/>
      <w:color w:val="auto"/>
      <w:sz w:val="36"/>
      <w:lang w:eastAsia="de-DE"/>
    </w:rPr>
  </w:style>
  <w:style w:type="paragraph" w:customStyle="1" w:styleId="acknowledgements">
    <w:name w:val="acknowledgements"/>
    <w:basedOn w:val="abstract"/>
    <w:next w:val="Normal"/>
    <w:rsid w:val="00A922A5"/>
    <w:pPr>
      <w:spacing w:before="240"/>
    </w:pPr>
  </w:style>
  <w:style w:type="paragraph" w:customStyle="1" w:styleId="author">
    <w:name w:val="author"/>
    <w:basedOn w:val="Normal"/>
    <w:next w:val="affiliation"/>
    <w:rsid w:val="00A922A5"/>
    <w:pPr>
      <w:overflowPunct w:val="0"/>
      <w:autoSpaceDE w:val="0"/>
      <w:autoSpaceDN w:val="0"/>
      <w:adjustRightInd w:val="0"/>
      <w:spacing w:before="120" w:line="360" w:lineRule="auto"/>
      <w:jc w:val="left"/>
      <w:textAlignment w:val="baseline"/>
    </w:pPr>
    <w:rPr>
      <w:rFonts w:ascii="Times New Roman" w:eastAsia="Times New Roman" w:hAnsi="Times New Roman"/>
      <w:noProof w:val="0"/>
      <w:color w:val="auto"/>
      <w:lang w:eastAsia="de-DE"/>
    </w:rPr>
  </w:style>
  <w:style w:type="paragraph" w:customStyle="1" w:styleId="affiliation">
    <w:name w:val="affiliation"/>
    <w:basedOn w:val="Normal"/>
    <w:next w:val="phone"/>
    <w:rsid w:val="00A922A5"/>
    <w:pPr>
      <w:overflowPunct w:val="0"/>
      <w:autoSpaceDE w:val="0"/>
      <w:autoSpaceDN w:val="0"/>
      <w:adjustRightInd w:val="0"/>
      <w:spacing w:before="120" w:line="240" w:lineRule="auto"/>
      <w:jc w:val="left"/>
      <w:textAlignment w:val="baseline"/>
    </w:pPr>
    <w:rPr>
      <w:rFonts w:ascii="Times New Roman" w:eastAsia="Times New Roman" w:hAnsi="Times New Roman"/>
      <w:i/>
      <w:noProof w:val="0"/>
      <w:color w:val="auto"/>
      <w:lang w:eastAsia="de-DE"/>
    </w:rPr>
  </w:style>
  <w:style w:type="paragraph" w:customStyle="1" w:styleId="email">
    <w:name w:val="email"/>
    <w:basedOn w:val="Normal"/>
    <w:next w:val="url"/>
    <w:rsid w:val="00A922A5"/>
    <w:pPr>
      <w:overflowPunct w:val="0"/>
      <w:autoSpaceDE w:val="0"/>
      <w:autoSpaceDN w:val="0"/>
      <w:adjustRightInd w:val="0"/>
      <w:spacing w:before="120" w:line="240" w:lineRule="auto"/>
      <w:jc w:val="left"/>
      <w:textAlignment w:val="baseline"/>
    </w:pPr>
    <w:rPr>
      <w:rFonts w:ascii="Times New Roman" w:eastAsia="Times New Roman" w:hAnsi="Times New Roman"/>
      <w:noProof w:val="0"/>
      <w:color w:val="auto"/>
      <w:lang w:eastAsia="de-DE"/>
    </w:rPr>
  </w:style>
  <w:style w:type="paragraph" w:customStyle="1" w:styleId="phone">
    <w:name w:val="phone"/>
    <w:basedOn w:val="email"/>
    <w:next w:val="fax"/>
    <w:rsid w:val="00A922A5"/>
  </w:style>
  <w:style w:type="paragraph" w:customStyle="1" w:styleId="fax">
    <w:name w:val="fax"/>
    <w:basedOn w:val="email"/>
    <w:next w:val="email"/>
    <w:rsid w:val="00A922A5"/>
  </w:style>
  <w:style w:type="paragraph" w:customStyle="1" w:styleId="abstract">
    <w:name w:val="abstract"/>
    <w:basedOn w:val="Normal"/>
    <w:next w:val="keywords"/>
    <w:rsid w:val="00A922A5"/>
    <w:pPr>
      <w:overflowPunct w:val="0"/>
      <w:autoSpaceDE w:val="0"/>
      <w:autoSpaceDN w:val="0"/>
      <w:adjustRightInd w:val="0"/>
      <w:spacing w:before="120" w:line="360" w:lineRule="auto"/>
      <w:jc w:val="left"/>
      <w:textAlignment w:val="baseline"/>
    </w:pPr>
    <w:rPr>
      <w:rFonts w:ascii="Times New Roman" w:eastAsia="Times New Roman" w:hAnsi="Times New Roman"/>
      <w:noProof w:val="0"/>
      <w:color w:val="auto"/>
      <w:lang w:eastAsia="de-DE"/>
    </w:rPr>
  </w:style>
  <w:style w:type="paragraph" w:customStyle="1" w:styleId="keywords">
    <w:name w:val="keywords"/>
    <w:basedOn w:val="Normal"/>
    <w:next w:val="Normal"/>
    <w:rsid w:val="00A922A5"/>
    <w:pPr>
      <w:overflowPunct w:val="0"/>
      <w:autoSpaceDE w:val="0"/>
      <w:autoSpaceDN w:val="0"/>
      <w:adjustRightInd w:val="0"/>
      <w:spacing w:before="120" w:line="360" w:lineRule="auto"/>
      <w:jc w:val="left"/>
      <w:textAlignment w:val="baseline"/>
    </w:pPr>
    <w:rPr>
      <w:rFonts w:ascii="Times New Roman" w:eastAsia="Times New Roman" w:hAnsi="Times New Roman"/>
      <w:i/>
      <w:noProof w:val="0"/>
      <w:color w:val="auto"/>
      <w:lang w:eastAsia="de-DE"/>
    </w:rPr>
  </w:style>
  <w:style w:type="paragraph" w:customStyle="1" w:styleId="extraaddress">
    <w:name w:val="extraaddress"/>
    <w:basedOn w:val="email"/>
    <w:rsid w:val="00A922A5"/>
  </w:style>
  <w:style w:type="paragraph" w:customStyle="1" w:styleId="reference">
    <w:name w:val="reference"/>
    <w:basedOn w:val="Normal"/>
    <w:rsid w:val="00A922A5"/>
    <w:pPr>
      <w:overflowPunct w:val="0"/>
      <w:autoSpaceDE w:val="0"/>
      <w:autoSpaceDN w:val="0"/>
      <w:adjustRightInd w:val="0"/>
      <w:spacing w:line="360" w:lineRule="auto"/>
      <w:jc w:val="left"/>
      <w:textAlignment w:val="baseline"/>
    </w:pPr>
    <w:rPr>
      <w:rFonts w:ascii="Times New Roman" w:eastAsia="Times New Roman" w:hAnsi="Times New Roman"/>
      <w:noProof w:val="0"/>
      <w:color w:val="auto"/>
      <w:lang w:eastAsia="de-DE"/>
    </w:rPr>
  </w:style>
  <w:style w:type="paragraph" w:customStyle="1" w:styleId="equation">
    <w:name w:val="equation"/>
    <w:basedOn w:val="Normal"/>
    <w:next w:val="Normal"/>
    <w:rsid w:val="00A922A5"/>
    <w:pPr>
      <w:overflowPunct w:val="0"/>
      <w:autoSpaceDE w:val="0"/>
      <w:autoSpaceDN w:val="0"/>
      <w:adjustRightInd w:val="0"/>
      <w:spacing w:before="120" w:after="120" w:line="360" w:lineRule="auto"/>
      <w:jc w:val="center"/>
      <w:textAlignment w:val="baseline"/>
    </w:pPr>
    <w:rPr>
      <w:rFonts w:ascii="Times New Roman" w:eastAsia="Times New Roman" w:hAnsi="Times New Roman"/>
      <w:noProof w:val="0"/>
      <w:color w:val="auto"/>
      <w:lang w:eastAsia="de-DE"/>
    </w:rPr>
  </w:style>
  <w:style w:type="paragraph" w:customStyle="1" w:styleId="articlenote">
    <w:name w:val="articlenote"/>
    <w:basedOn w:val="Normal"/>
    <w:next w:val="Normal"/>
    <w:rsid w:val="00A922A5"/>
    <w:pPr>
      <w:overflowPunct w:val="0"/>
      <w:autoSpaceDE w:val="0"/>
      <w:autoSpaceDN w:val="0"/>
      <w:adjustRightInd w:val="0"/>
      <w:spacing w:line="240" w:lineRule="auto"/>
      <w:jc w:val="left"/>
      <w:textAlignment w:val="baseline"/>
    </w:pPr>
    <w:rPr>
      <w:rFonts w:ascii="Times New Roman" w:eastAsia="Times New Roman" w:hAnsi="Times New Roman"/>
      <w:noProof w:val="0"/>
      <w:color w:val="auto"/>
      <w:sz w:val="22"/>
      <w:lang w:eastAsia="de-DE"/>
    </w:rPr>
  </w:style>
  <w:style w:type="paragraph" w:customStyle="1" w:styleId="figlegend">
    <w:name w:val="figlegend"/>
    <w:basedOn w:val="Normal"/>
    <w:next w:val="Normal"/>
    <w:rsid w:val="00A922A5"/>
    <w:pPr>
      <w:overflowPunct w:val="0"/>
      <w:autoSpaceDE w:val="0"/>
      <w:autoSpaceDN w:val="0"/>
      <w:adjustRightInd w:val="0"/>
      <w:spacing w:before="120" w:line="360" w:lineRule="auto"/>
      <w:jc w:val="left"/>
      <w:textAlignment w:val="baseline"/>
    </w:pPr>
    <w:rPr>
      <w:rFonts w:ascii="Times New Roman" w:eastAsia="Times New Roman" w:hAnsi="Times New Roman"/>
      <w:noProof w:val="0"/>
      <w:color w:val="auto"/>
      <w:lang w:eastAsia="de-DE"/>
    </w:rPr>
  </w:style>
  <w:style w:type="paragraph" w:customStyle="1" w:styleId="tablelegend">
    <w:name w:val="tablelegend"/>
    <w:basedOn w:val="Normal"/>
    <w:next w:val="Normal"/>
    <w:rsid w:val="00A922A5"/>
    <w:pPr>
      <w:overflowPunct w:val="0"/>
      <w:autoSpaceDE w:val="0"/>
      <w:autoSpaceDN w:val="0"/>
      <w:adjustRightInd w:val="0"/>
      <w:spacing w:before="120" w:line="360" w:lineRule="auto"/>
      <w:jc w:val="left"/>
      <w:textAlignment w:val="baseline"/>
    </w:pPr>
    <w:rPr>
      <w:rFonts w:ascii="Times New Roman" w:eastAsia="Times New Roman" w:hAnsi="Times New Roman"/>
      <w:noProof w:val="0"/>
      <w:color w:val="auto"/>
      <w:lang w:eastAsia="de-DE"/>
    </w:rPr>
  </w:style>
  <w:style w:type="paragraph" w:styleId="Title">
    <w:name w:val="Title"/>
    <w:basedOn w:val="Normal"/>
    <w:next w:val="Normal"/>
    <w:link w:val="TitleChar"/>
    <w:uiPriority w:val="10"/>
    <w:qFormat/>
    <w:rsid w:val="00A922A5"/>
    <w:pPr>
      <w:overflowPunct w:val="0"/>
      <w:autoSpaceDE w:val="0"/>
      <w:autoSpaceDN w:val="0"/>
      <w:adjustRightInd w:val="0"/>
      <w:spacing w:before="240" w:after="60" w:line="360" w:lineRule="auto"/>
      <w:jc w:val="center"/>
      <w:textAlignment w:val="baseline"/>
      <w:outlineLvl w:val="0"/>
    </w:pPr>
    <w:rPr>
      <w:rFonts w:ascii="Calibri Light" w:eastAsia="Times New Roman" w:hAnsi="Calibri Light"/>
      <w:b/>
      <w:bCs/>
      <w:noProof w:val="0"/>
      <w:color w:val="auto"/>
      <w:kern w:val="28"/>
      <w:sz w:val="32"/>
      <w:szCs w:val="32"/>
      <w:lang w:eastAsia="de-DE"/>
    </w:rPr>
  </w:style>
  <w:style w:type="character" w:customStyle="1" w:styleId="TitleChar">
    <w:name w:val="Title Char"/>
    <w:basedOn w:val="DefaultParagraphFont"/>
    <w:link w:val="Title"/>
    <w:uiPriority w:val="10"/>
    <w:rsid w:val="00A922A5"/>
    <w:rPr>
      <w:rFonts w:ascii="Calibri Light" w:eastAsia="Times New Roman" w:hAnsi="Calibri Light"/>
      <w:b/>
      <w:bCs/>
      <w:kern w:val="28"/>
      <w:sz w:val="32"/>
      <w:szCs w:val="32"/>
      <w:lang w:eastAsia="de-DE"/>
    </w:rPr>
  </w:style>
  <w:style w:type="paragraph" w:customStyle="1" w:styleId="url">
    <w:name w:val="url"/>
    <w:basedOn w:val="email"/>
    <w:next w:val="Normal"/>
    <w:rsid w:val="00A922A5"/>
  </w:style>
  <w:style w:type="paragraph" w:styleId="Caption">
    <w:name w:val="caption"/>
    <w:basedOn w:val="Normal"/>
    <w:next w:val="Normal"/>
    <w:uiPriority w:val="35"/>
    <w:unhideWhenUsed/>
    <w:qFormat/>
    <w:rsid w:val="00A922A5"/>
    <w:pPr>
      <w:overflowPunct w:val="0"/>
      <w:autoSpaceDE w:val="0"/>
      <w:autoSpaceDN w:val="0"/>
      <w:adjustRightInd w:val="0"/>
      <w:spacing w:line="360" w:lineRule="auto"/>
      <w:jc w:val="left"/>
      <w:textAlignment w:val="baseline"/>
    </w:pPr>
    <w:rPr>
      <w:rFonts w:ascii="Times New Roman" w:eastAsia="Times New Roman" w:hAnsi="Times New Roman"/>
      <w:b/>
      <w:bCs/>
      <w:noProof w:val="0"/>
      <w:color w:val="auto"/>
      <w:lang w:eastAsia="de-DE"/>
    </w:rPr>
  </w:style>
  <w:style w:type="character" w:styleId="Strong">
    <w:name w:val="Strong"/>
    <w:uiPriority w:val="22"/>
    <w:qFormat/>
    <w:rsid w:val="00A922A5"/>
    <w:rPr>
      <w:b/>
      <w:bCs/>
    </w:rPr>
  </w:style>
  <w:style w:type="paragraph" w:styleId="Subtitle">
    <w:name w:val="Subtitle"/>
    <w:basedOn w:val="Normal"/>
    <w:next w:val="Normal"/>
    <w:link w:val="SubtitleChar"/>
    <w:uiPriority w:val="11"/>
    <w:qFormat/>
    <w:rsid w:val="00A922A5"/>
    <w:pPr>
      <w:numPr>
        <w:ilvl w:val="1"/>
      </w:numPr>
      <w:spacing w:line="360" w:lineRule="auto"/>
      <w:ind w:firstLine="709"/>
      <w:jc w:val="center"/>
    </w:pPr>
    <w:rPr>
      <w:rFonts w:ascii="Calibri" w:eastAsia="Times New Roman" w:hAnsi="Calibri"/>
      <w:noProof w:val="0"/>
      <w:color w:val="242852"/>
      <w:sz w:val="28"/>
      <w:szCs w:val="28"/>
      <w:lang w:val="ru-RU" w:eastAsia="en-US"/>
    </w:rPr>
  </w:style>
  <w:style w:type="character" w:customStyle="1" w:styleId="SubtitleChar">
    <w:name w:val="Subtitle Char"/>
    <w:basedOn w:val="DefaultParagraphFont"/>
    <w:link w:val="Subtitle"/>
    <w:uiPriority w:val="11"/>
    <w:rsid w:val="00A922A5"/>
    <w:rPr>
      <w:rFonts w:eastAsia="Times New Roman"/>
      <w:color w:val="242852"/>
      <w:sz w:val="28"/>
      <w:szCs w:val="28"/>
      <w:lang w:val="ru-RU" w:eastAsia="en-US"/>
    </w:rPr>
  </w:style>
  <w:style w:type="character" w:styleId="Emphasis">
    <w:name w:val="Emphasis"/>
    <w:uiPriority w:val="20"/>
    <w:qFormat/>
    <w:rsid w:val="00A922A5"/>
    <w:rPr>
      <w:i/>
      <w:iCs/>
      <w:color w:val="000000"/>
    </w:rPr>
  </w:style>
  <w:style w:type="paragraph" w:styleId="NoSpacing">
    <w:name w:val="No Spacing"/>
    <w:uiPriority w:val="1"/>
    <w:qFormat/>
    <w:rsid w:val="00A922A5"/>
    <w:rPr>
      <w:rFonts w:eastAsia="Times New Roman"/>
      <w:sz w:val="21"/>
      <w:szCs w:val="21"/>
      <w:lang w:val="ru-RU" w:eastAsia="en-US"/>
    </w:rPr>
  </w:style>
  <w:style w:type="paragraph" w:styleId="Quote">
    <w:name w:val="Quote"/>
    <w:basedOn w:val="Normal"/>
    <w:next w:val="Normal"/>
    <w:link w:val="QuoteChar"/>
    <w:uiPriority w:val="29"/>
    <w:qFormat/>
    <w:rsid w:val="00A922A5"/>
    <w:pPr>
      <w:spacing w:before="160" w:line="360" w:lineRule="auto"/>
      <w:ind w:left="720" w:right="720" w:firstLine="706"/>
      <w:jc w:val="center"/>
    </w:pPr>
    <w:rPr>
      <w:rFonts w:ascii="Calibri" w:eastAsia="Times New Roman" w:hAnsi="Calibri"/>
      <w:i/>
      <w:iCs/>
      <w:noProof w:val="0"/>
      <w:color w:val="1E5E9F"/>
      <w:sz w:val="24"/>
      <w:szCs w:val="24"/>
      <w:lang w:val="ru-RU" w:eastAsia="en-US"/>
    </w:rPr>
  </w:style>
  <w:style w:type="character" w:customStyle="1" w:styleId="QuoteChar">
    <w:name w:val="Quote Char"/>
    <w:basedOn w:val="DefaultParagraphFont"/>
    <w:link w:val="Quote"/>
    <w:uiPriority w:val="29"/>
    <w:rsid w:val="00A922A5"/>
    <w:rPr>
      <w:rFonts w:eastAsia="Times New Roman"/>
      <w:i/>
      <w:iCs/>
      <w:color w:val="1E5E9F"/>
      <w:sz w:val="24"/>
      <w:szCs w:val="24"/>
      <w:lang w:val="ru-RU" w:eastAsia="en-US"/>
    </w:rPr>
  </w:style>
  <w:style w:type="paragraph" w:styleId="IntenseQuote">
    <w:name w:val="Intense Quote"/>
    <w:basedOn w:val="Normal"/>
    <w:next w:val="Normal"/>
    <w:link w:val="IntenseQuoteChar"/>
    <w:uiPriority w:val="30"/>
    <w:qFormat/>
    <w:rsid w:val="00A922A5"/>
    <w:pPr>
      <w:spacing w:before="160" w:line="360" w:lineRule="auto"/>
      <w:ind w:left="936" w:right="936" w:firstLine="706"/>
      <w:jc w:val="center"/>
    </w:pPr>
    <w:rPr>
      <w:rFonts w:ascii="Calibri Light" w:eastAsia="Times New Roman" w:hAnsi="Calibri Light"/>
      <w:caps/>
      <w:noProof w:val="0"/>
      <w:color w:val="374C80"/>
      <w:sz w:val="28"/>
      <w:szCs w:val="28"/>
      <w:lang w:val="ru-RU" w:eastAsia="en-US"/>
    </w:rPr>
  </w:style>
  <w:style w:type="character" w:customStyle="1" w:styleId="IntenseQuoteChar">
    <w:name w:val="Intense Quote Char"/>
    <w:basedOn w:val="DefaultParagraphFont"/>
    <w:link w:val="IntenseQuote"/>
    <w:uiPriority w:val="30"/>
    <w:rsid w:val="00A922A5"/>
    <w:rPr>
      <w:rFonts w:ascii="Calibri Light" w:eastAsia="Times New Roman" w:hAnsi="Calibri Light"/>
      <w:caps/>
      <w:color w:val="374C80"/>
      <w:sz w:val="28"/>
      <w:szCs w:val="28"/>
      <w:lang w:val="ru-RU" w:eastAsia="en-US"/>
    </w:rPr>
  </w:style>
  <w:style w:type="character" w:styleId="SubtleEmphasis">
    <w:name w:val="Subtle Emphasis"/>
    <w:uiPriority w:val="19"/>
    <w:qFormat/>
    <w:rsid w:val="00A922A5"/>
    <w:rPr>
      <w:i/>
      <w:iCs/>
      <w:color w:val="595959"/>
    </w:rPr>
  </w:style>
  <w:style w:type="character" w:styleId="IntenseEmphasis">
    <w:name w:val="Intense Emphasis"/>
    <w:uiPriority w:val="21"/>
    <w:qFormat/>
    <w:rsid w:val="00A922A5"/>
    <w:rPr>
      <w:b/>
      <w:bCs/>
      <w:i/>
      <w:iCs/>
      <w:color w:val="auto"/>
    </w:rPr>
  </w:style>
  <w:style w:type="character" w:styleId="SubtleReference">
    <w:name w:val="Subtle Reference"/>
    <w:uiPriority w:val="31"/>
    <w:qFormat/>
    <w:rsid w:val="00A922A5"/>
    <w:rPr>
      <w:caps w:val="0"/>
      <w:smallCaps/>
      <w:color w:val="404040"/>
      <w:spacing w:val="0"/>
      <w:u w:val="single" w:color="7F7F7F"/>
    </w:rPr>
  </w:style>
  <w:style w:type="character" w:styleId="IntenseReference">
    <w:name w:val="Intense Reference"/>
    <w:uiPriority w:val="32"/>
    <w:qFormat/>
    <w:rsid w:val="00A922A5"/>
    <w:rPr>
      <w:b/>
      <w:bCs/>
      <w:caps w:val="0"/>
      <w:smallCaps/>
      <w:color w:val="auto"/>
      <w:spacing w:val="0"/>
      <w:u w:val="single"/>
    </w:rPr>
  </w:style>
  <w:style w:type="character" w:styleId="BookTitle">
    <w:name w:val="Book Title"/>
    <w:uiPriority w:val="33"/>
    <w:qFormat/>
    <w:rsid w:val="00A922A5"/>
    <w:rPr>
      <w:b/>
      <w:bCs/>
      <w:caps w:val="0"/>
      <w:smallCaps/>
      <w:spacing w:val="0"/>
    </w:rPr>
  </w:style>
  <w:style w:type="paragraph" w:styleId="TOCHeading">
    <w:name w:val="TOC Heading"/>
    <w:basedOn w:val="Heading1"/>
    <w:next w:val="Normal"/>
    <w:uiPriority w:val="39"/>
    <w:semiHidden/>
    <w:unhideWhenUsed/>
    <w:qFormat/>
    <w:rsid w:val="00A922A5"/>
    <w:pPr>
      <w:keepLines/>
      <w:overflowPunct/>
      <w:autoSpaceDE/>
      <w:autoSpaceDN/>
      <w:adjustRightInd/>
      <w:spacing w:before="80" w:after="80"/>
      <w:textAlignment w:val="auto"/>
      <w:outlineLvl w:val="9"/>
    </w:pPr>
    <w:rPr>
      <w:bCs w:val="0"/>
      <w:color w:val="374C80"/>
      <w:kern w:val="0"/>
      <w:sz w:val="32"/>
      <w:szCs w:val="40"/>
      <w:lang w:val="ru-RU" w:eastAsia="en-US"/>
    </w:rPr>
  </w:style>
  <w:style w:type="character" w:customStyle="1" w:styleId="html-italic">
    <w:name w:val="html-italic"/>
    <w:basedOn w:val="DefaultParagraphFont"/>
    <w:rsid w:val="00A922A5"/>
  </w:style>
  <w:style w:type="character" w:customStyle="1" w:styleId="1">
    <w:name w:val="Неразрешенное упоминание1"/>
    <w:uiPriority w:val="99"/>
    <w:semiHidden/>
    <w:unhideWhenUsed/>
    <w:rsid w:val="00A922A5"/>
    <w:rPr>
      <w:color w:val="605E5C"/>
      <w:shd w:val="clear" w:color="auto" w:fill="E1DFDD"/>
    </w:rPr>
  </w:style>
  <w:style w:type="paragraph" w:styleId="ListParagraph">
    <w:name w:val="List Paragraph"/>
    <w:basedOn w:val="Normal"/>
    <w:uiPriority w:val="34"/>
    <w:qFormat/>
    <w:rsid w:val="00A922A5"/>
    <w:pPr>
      <w:spacing w:line="360" w:lineRule="auto"/>
      <w:ind w:left="720" w:firstLine="706"/>
      <w:contextualSpacing/>
    </w:pPr>
    <w:rPr>
      <w:rFonts w:ascii="Calibri" w:eastAsia="Times New Roman" w:hAnsi="Calibri"/>
      <w:noProof w:val="0"/>
      <w:color w:val="auto"/>
      <w:sz w:val="24"/>
      <w:szCs w:val="21"/>
      <w:lang w:val="ru-RU" w:eastAsia="en-US"/>
    </w:rPr>
  </w:style>
  <w:style w:type="character" w:customStyle="1" w:styleId="UnresolvedMention10">
    <w:name w:val="Unresolved Mention1"/>
    <w:uiPriority w:val="99"/>
    <w:semiHidden/>
    <w:unhideWhenUsed/>
    <w:rsid w:val="00A922A5"/>
    <w:rPr>
      <w:color w:val="605E5C"/>
      <w:shd w:val="clear" w:color="auto" w:fill="E1DFDD"/>
    </w:rPr>
  </w:style>
  <w:style w:type="character" w:customStyle="1" w:styleId="ztplmc">
    <w:name w:val="ztplmc"/>
    <w:basedOn w:val="DefaultParagraphFont"/>
    <w:rsid w:val="00A922A5"/>
  </w:style>
  <w:style w:type="character" w:customStyle="1" w:styleId="viiyi">
    <w:name w:val="viiyi"/>
    <w:basedOn w:val="DefaultParagraphFont"/>
    <w:rsid w:val="00A922A5"/>
  </w:style>
  <w:style w:type="character" w:customStyle="1" w:styleId="jlqj4b">
    <w:name w:val="jlqj4b"/>
    <w:basedOn w:val="DefaultParagraphFont"/>
    <w:rsid w:val="00A922A5"/>
  </w:style>
  <w:style w:type="character" w:customStyle="1" w:styleId="UnresolvedMention2">
    <w:name w:val="Unresolved Mention2"/>
    <w:uiPriority w:val="99"/>
    <w:semiHidden/>
    <w:unhideWhenUsed/>
    <w:rsid w:val="00A922A5"/>
    <w:rPr>
      <w:color w:val="605E5C"/>
      <w:shd w:val="clear" w:color="auto" w:fill="E1DFDD"/>
    </w:rPr>
  </w:style>
  <w:style w:type="character" w:customStyle="1" w:styleId="underline">
    <w:name w:val="underline"/>
    <w:basedOn w:val="DefaultParagraphFont"/>
    <w:rsid w:val="00A922A5"/>
  </w:style>
  <w:style w:type="character" w:customStyle="1" w:styleId="UnresolvedMention3">
    <w:name w:val="Unresolved Mention3"/>
    <w:uiPriority w:val="99"/>
    <w:semiHidden/>
    <w:unhideWhenUsed/>
    <w:rsid w:val="00A922A5"/>
    <w:rPr>
      <w:color w:val="605E5C"/>
      <w:shd w:val="clear" w:color="auto" w:fill="E1DFDD"/>
    </w:rPr>
  </w:style>
  <w:style w:type="paragraph" w:styleId="Revision">
    <w:name w:val="Revision"/>
    <w:hidden/>
    <w:uiPriority w:val="99"/>
    <w:semiHidden/>
    <w:rsid w:val="00A922A5"/>
    <w:rPr>
      <w:rFonts w:eastAsia="Times New Roman"/>
      <w:sz w:val="24"/>
      <w:szCs w:val="21"/>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1.emf"/><Relationship Id="rId21" Type="http://schemas.openxmlformats.org/officeDocument/2006/relationships/image" Target="media/image14.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image" Target="media/image47.emf"/><Relationship Id="rId63" Type="http://schemas.openxmlformats.org/officeDocument/2006/relationships/image" Target="media/image55.emf"/><Relationship Id="rId68" Type="http://schemas.openxmlformats.org/officeDocument/2006/relationships/theme" Target="theme/theme1.xml"/><Relationship Id="rId7" Type="http://schemas.openxmlformats.org/officeDocument/2006/relationships/endnotes" Target="endnotes.xml"/><Relationship Id="rId71"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image" Target="media/image50.emf"/><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image" Target="media/image49.emf"/><Relationship Id="rId61" Type="http://schemas.openxmlformats.org/officeDocument/2006/relationships/image" Target="media/image53.emf"/><Relationship Id="rId10" Type="http://schemas.openxmlformats.org/officeDocument/2006/relationships/image" Target="media/image3.png"/><Relationship Id="rId19" Type="http://schemas.openxmlformats.org/officeDocument/2006/relationships/image" Target="media/image12.emf"/><Relationship Id="rId31" Type="http://schemas.openxmlformats.org/officeDocument/2006/relationships/oleObject" Target="embeddings/oleObject1.bin"/><Relationship Id="rId44" Type="http://schemas.openxmlformats.org/officeDocument/2006/relationships/image" Target="media/image36.emf"/><Relationship Id="rId52" Type="http://schemas.openxmlformats.org/officeDocument/2006/relationships/image" Target="media/image44.emf"/><Relationship Id="rId60" Type="http://schemas.openxmlformats.org/officeDocument/2006/relationships/image" Target="media/image52.emf"/><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image" Target="media/image48.emf"/><Relationship Id="rId64" Type="http://schemas.openxmlformats.org/officeDocument/2006/relationships/image" Target="media/image56.emf"/><Relationship Id="rId8" Type="http://schemas.openxmlformats.org/officeDocument/2006/relationships/image" Target="media/image1.png"/><Relationship Id="rId51" Type="http://schemas.openxmlformats.org/officeDocument/2006/relationships/image" Target="media/image43.emf"/><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59" Type="http://schemas.openxmlformats.org/officeDocument/2006/relationships/image" Target="media/image51.emf"/><Relationship Id="rId67" Type="http://schemas.openxmlformats.org/officeDocument/2006/relationships/fontTable" Target="fontTable.xml"/><Relationship Id="rId20" Type="http://schemas.openxmlformats.org/officeDocument/2006/relationships/image" Target="media/image13.emf"/><Relationship Id="rId41" Type="http://schemas.openxmlformats.org/officeDocument/2006/relationships/image" Target="media/image33.emf"/><Relationship Id="rId54" Type="http://schemas.openxmlformats.org/officeDocument/2006/relationships/image" Target="media/image46.emf"/><Relationship Id="rId62" Type="http://schemas.openxmlformats.org/officeDocument/2006/relationships/image" Target="media/image5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ownloads\virus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10CAD-B576-412A-8EF7-2EB33320F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viruses-template.dot</Template>
  <TotalTime>1</TotalTime>
  <Pages>12</Pages>
  <Words>38774</Words>
  <Characters>222955</Characters>
  <Application>Microsoft Office Word</Application>
  <DocSecurity>0</DocSecurity>
  <Lines>11734</Lines>
  <Paragraphs>6887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254842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creator>Florin Girleanu</dc:creator>
  <cp:lastModifiedBy>Marisol Wang</cp:lastModifiedBy>
  <cp:revision>3</cp:revision>
  <dcterms:created xsi:type="dcterms:W3CDTF">2023-03-30T11:04:00Z</dcterms:created>
  <dcterms:modified xsi:type="dcterms:W3CDTF">2023-03-31T04:30:00Z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http://www.zotero.org/styles/acs-combinatorial-science</vt:lpwstr>
  </property>
  <property fmtid="{D5CDD505-2E9C-101B-9397-08002B2CF9AE}" pid="3" name="Mendeley Recent Style Name 0_1">
    <vt:lpwstr>ACS Combinatorial Science</vt:lpwstr>
  </property>
  <property fmtid="{D5CDD505-2E9C-101B-9397-08002B2CF9AE}" pid="4" name="Mendeley Recent Style Id 1_1">
    <vt:lpwstr>http://www.zotero.org/styles/american-medical-association</vt:lpwstr>
  </property>
  <property fmtid="{D5CDD505-2E9C-101B-9397-08002B2CF9AE}" pid="5" name="Mendeley Recent Style Name 1_1">
    <vt:lpwstr>American Medical Association 11th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http://www.zotero.org/styles/gost-r-7-0-5-2008-numeric</vt:lpwstr>
  </property>
  <property fmtid="{D5CDD505-2E9C-101B-9397-08002B2CF9AE}" pid="19" name="Mendeley Recent Style Name 8_1">
    <vt:lpwstr>Russian GOST R 7.0.5-2008 (numeric)</vt:lpwstr>
  </property>
  <property fmtid="{D5CDD505-2E9C-101B-9397-08002B2CF9AE}" pid="20" name="Mendeley Recent Style Id 9_1">
    <vt:lpwstr>http://www.zotero.org/styles/viruses</vt:lpwstr>
  </property>
  <property fmtid="{D5CDD505-2E9C-101B-9397-08002B2CF9AE}" pid="21" name="Mendeley Recent Style Name 9_1">
    <vt:lpwstr>Viruses</vt:lpwstr>
  </property>
  <property fmtid="{D5CDD505-2E9C-101B-9397-08002B2CF9AE}" pid="22" name="Mendeley Document_1">
    <vt:lpwstr>True</vt:lpwstr>
  </property>
  <property fmtid="{D5CDD505-2E9C-101B-9397-08002B2CF9AE}" pid="23" name="Mendeley Citation Style_1">
    <vt:lpwstr>http://www.zotero.org/styles/viruses</vt:lpwstr>
  </property>
  <property fmtid="{D5CDD505-2E9C-101B-9397-08002B2CF9AE}" pid="24" name="Mendeley Unique User Id_1">
    <vt:lpwstr>68b3d442-bee4-3041-a1e1-63bba632de29</vt:lpwstr>
  </property>
  <property fmtid="{D5CDD505-2E9C-101B-9397-08002B2CF9AE}" pid="25" name="GrammarlyDocumentId">
    <vt:lpwstr>abd7b7fb5939333c090ff99114ca7dcee3182b59e299c8f6eb75f01055a51da4</vt:lpwstr>
  </property>
</Properties>
</file>