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19B2" w14:textId="74614611" w:rsidR="007B6C09" w:rsidRPr="007B6C09" w:rsidRDefault="00B96E3B" w:rsidP="007B6C09">
      <w:pPr>
        <w:pStyle w:val="MDPI12title"/>
        <w:rPr>
          <w:rFonts w:eastAsia="Calibri"/>
          <w:szCs w:val="36"/>
        </w:rPr>
      </w:pPr>
      <w:r w:rsidRPr="007B6C09">
        <w:rPr>
          <w:szCs w:val="36"/>
        </w:rPr>
        <w:t>Supplementary Material</w:t>
      </w:r>
      <w:r w:rsidR="007B6C09" w:rsidRPr="007B6C09">
        <w:rPr>
          <w:szCs w:val="36"/>
        </w:rPr>
        <w:t xml:space="preserve">: </w:t>
      </w:r>
      <w:r w:rsidR="007B6C09" w:rsidRPr="007B6C09">
        <w:rPr>
          <w:rFonts w:eastAsia="Calibri"/>
          <w:szCs w:val="36"/>
        </w:rPr>
        <w:t>Physiologically-based Pharmacokinetic/ Pharmacodynamic Model of MBQ-167 to Predict Tumor Growth Inhibition in Mice</w:t>
      </w:r>
    </w:p>
    <w:p w14:paraId="491F6628" w14:textId="70C5796A" w:rsidR="00B43079" w:rsidRPr="00C042F1" w:rsidRDefault="00E50AAD" w:rsidP="00E50AAD">
      <w:pPr>
        <w:pStyle w:val="MDPI13authornames"/>
        <w:rPr>
          <w:rFonts w:eastAsia="Calibri"/>
        </w:rPr>
      </w:pPr>
      <w:r w:rsidRPr="00C042F1">
        <w:rPr>
          <w:rFonts w:eastAsia="Calibri"/>
        </w:rPr>
        <w:t>Javier Reig-López, María del Mar Maldonado, Matilde Merino-Sanjuan, Ailed M. Cruz-Collazo, Jean F. Ruiz-Calderón, Victor Mangas-Sanjuán, Suranganie Dharmawardhane and Jorge Duconge</w:t>
      </w:r>
    </w:p>
    <w:p w14:paraId="1258E779" w14:textId="268CE829" w:rsidR="00B43079" w:rsidRPr="007B6C09" w:rsidRDefault="00631D80" w:rsidP="007B6C09">
      <w:pPr>
        <w:pStyle w:val="MDPI52figure"/>
      </w:pPr>
      <w:r>
        <w:rPr>
          <w:noProof/>
          <w:lang w:eastAsia="es-ES"/>
        </w:rPr>
        <w:drawing>
          <wp:inline distT="0" distB="0" distL="0" distR="0" wp14:anchorId="06B33AD3" wp14:editId="71C0EE82">
            <wp:extent cx="8747760" cy="3458845"/>
            <wp:effectExtent l="0" t="0" r="0" b="825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7760" cy="345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7B6C09" w:rsidRPr="007B6C09">
        <w:t>.</w:t>
      </w:r>
    </w:p>
    <w:p w14:paraId="33E51702" w14:textId="2433029B" w:rsidR="007B6C09" w:rsidRPr="00B96E3B" w:rsidRDefault="007B6C09" w:rsidP="007B6C09">
      <w:pPr>
        <w:pStyle w:val="MDPI51figurecaption"/>
        <w:jc w:val="center"/>
      </w:pPr>
      <w:r w:rsidRPr="007B6C09">
        <w:rPr>
          <w:b/>
          <w:bCs/>
        </w:rPr>
        <w:t xml:space="preserve">Figure </w:t>
      </w:r>
      <w:r>
        <w:rPr>
          <w:b/>
          <w:bCs/>
        </w:rPr>
        <w:t>S</w:t>
      </w:r>
      <w:r w:rsidRPr="007B6C09">
        <w:rPr>
          <w:b/>
          <w:bCs/>
        </w:rPr>
        <w:t>1.</w:t>
      </w:r>
      <w:r w:rsidRPr="007B6C09">
        <w:rPr>
          <w:b/>
        </w:rPr>
        <w:t xml:space="preserve"> </w:t>
      </w:r>
      <w:r w:rsidRPr="00B96E3B">
        <w:t>MBQ-167 PBPK-PD modelling strategy</w:t>
      </w:r>
      <w:r>
        <w:t>.</w:t>
      </w:r>
    </w:p>
    <w:sectPr w:rsidR="007B6C09" w:rsidRPr="00B96E3B" w:rsidSect="00B96E3B">
      <w:headerReference w:type="default" r:id="rId8"/>
      <w:footerReference w:type="default" r:id="rId9"/>
      <w:pgSz w:w="16838" w:h="11906" w:orient="landscape"/>
      <w:pgMar w:top="1417" w:right="1531" w:bottom="1077" w:left="1531" w:header="102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A7B8E" w14:textId="77777777" w:rsidR="008359AB" w:rsidRDefault="008359AB" w:rsidP="00B96E3B">
      <w:pPr>
        <w:spacing w:after="0" w:line="240" w:lineRule="auto"/>
      </w:pPr>
      <w:r>
        <w:separator/>
      </w:r>
    </w:p>
  </w:endnote>
  <w:endnote w:type="continuationSeparator" w:id="0">
    <w:p w14:paraId="19DDA592" w14:textId="77777777" w:rsidR="008359AB" w:rsidRDefault="008359AB" w:rsidP="00B9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12AF3" w14:textId="1FCB5054" w:rsidR="00E50AAD" w:rsidRPr="00E50AAD" w:rsidRDefault="00E50AAD" w:rsidP="00E50AA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9960FA">
      <w:rPr>
        <w:rFonts w:ascii="Palatino Linotype" w:hAnsi="Palatino Linotype"/>
        <w:i/>
        <w:sz w:val="16"/>
        <w:szCs w:val="16"/>
        <w:lang w:val="en-US"/>
      </w:rPr>
      <w:t xml:space="preserve">Pharmaceutics </w:t>
    </w:r>
    <w:r w:rsidRPr="009960FA">
      <w:rPr>
        <w:rFonts w:ascii="Palatino Linotype" w:hAnsi="Palatino Linotype"/>
        <w:b/>
        <w:bCs/>
        <w:iCs/>
        <w:sz w:val="16"/>
        <w:szCs w:val="16"/>
        <w:lang w:val="en-US"/>
      </w:rPr>
      <w:t>2020</w:t>
    </w:r>
    <w:r w:rsidRPr="009960FA">
      <w:rPr>
        <w:rFonts w:ascii="Palatino Linotype" w:hAnsi="Palatino Linotype"/>
        <w:bCs/>
        <w:iCs/>
        <w:sz w:val="16"/>
        <w:szCs w:val="16"/>
        <w:lang w:val="en-US"/>
      </w:rPr>
      <w:t xml:space="preserve">, </w:t>
    </w:r>
    <w:r w:rsidRPr="009960FA">
      <w:rPr>
        <w:rFonts w:ascii="Palatino Linotype" w:hAnsi="Palatino Linotype"/>
        <w:bCs/>
        <w:i/>
        <w:iCs/>
        <w:sz w:val="16"/>
        <w:szCs w:val="16"/>
        <w:lang w:val="en-US"/>
      </w:rPr>
      <w:t>12</w:t>
    </w:r>
    <w:r w:rsidRPr="009960FA">
      <w:rPr>
        <w:rFonts w:ascii="Palatino Linotype" w:hAnsi="Palatino Linotype"/>
        <w:bCs/>
        <w:iCs/>
        <w:sz w:val="16"/>
        <w:szCs w:val="16"/>
        <w:lang w:val="en-US"/>
      </w:rPr>
      <w:t xml:space="preserve">, x; </w:t>
    </w:r>
    <w:proofErr w:type="spellStart"/>
    <w:r w:rsidRPr="009960FA">
      <w:rPr>
        <w:rFonts w:ascii="Palatino Linotype" w:hAnsi="Palatino Linotype"/>
        <w:bCs/>
        <w:iCs/>
        <w:sz w:val="16"/>
        <w:szCs w:val="16"/>
        <w:lang w:val="en-US"/>
      </w:rPr>
      <w:t>doi</w:t>
    </w:r>
    <w:proofErr w:type="spellEnd"/>
    <w:r w:rsidRPr="009960FA">
      <w:rPr>
        <w:rFonts w:ascii="Palatino Linotype" w:hAnsi="Palatino Linotype"/>
        <w:bCs/>
        <w:iCs/>
        <w:sz w:val="16"/>
        <w:szCs w:val="16"/>
        <w:lang w:val="en-US"/>
      </w:rPr>
      <w:t>: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960FA">
      <w:rPr>
        <w:rFonts w:ascii="Palatino Linotype" w:hAnsi="Palatino Linotype"/>
        <w:sz w:val="16"/>
        <w:szCs w:val="16"/>
        <w:lang w:val="en-US"/>
      </w:rPr>
      <w:t>pharmaceutics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941FC" w14:textId="77777777" w:rsidR="008359AB" w:rsidRDefault="008359AB" w:rsidP="00B96E3B">
      <w:pPr>
        <w:spacing w:after="0" w:line="240" w:lineRule="auto"/>
      </w:pPr>
      <w:r>
        <w:separator/>
      </w:r>
    </w:p>
  </w:footnote>
  <w:footnote w:type="continuationSeparator" w:id="0">
    <w:p w14:paraId="25B10B7C" w14:textId="77777777" w:rsidR="008359AB" w:rsidRDefault="008359AB" w:rsidP="00B9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FB181" w14:textId="3EC7970F" w:rsidR="00E50AAD" w:rsidRDefault="00E50AAD" w:rsidP="00E50AAD">
    <w:pPr>
      <w:pStyle w:val="MDPIheaderjournallogo"/>
    </w:pPr>
    <w:r w:rsidRPr="00E57A2F">
      <w:rPr>
        <w:i w:val="0"/>
        <w:noProof/>
        <w:szCs w:val="16"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BF48975" wp14:editId="1F4A4D2F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2450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B98A7" w14:textId="77777777" w:rsidR="00E50AAD" w:rsidRDefault="00E50AAD" w:rsidP="00E50AAD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 w:rsidRPr="00B415BD">
                            <w:rPr>
                              <w:i w:val="0"/>
                              <w:noProof/>
                              <w:szCs w:val="16"/>
                              <w:lang w:val="es-ES" w:eastAsia="es-ES"/>
                            </w:rPr>
                            <w:drawing>
                              <wp:inline distT="0" distB="0" distL="0" distR="0" wp14:anchorId="666F093E" wp14:editId="4CC27341">
                                <wp:extent cx="542925" cy="35242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BF4897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3.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efFFQIAAAoEAAAOAAAAZHJzL2Uyb0RvYy54bWysU9uO2yAQfa/Uf0C8N3asur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" stroked="f">
              <v:textbox inset="0,0,0,0">
                <w:txbxContent>
                  <w:p w14:paraId="701B98A7" w14:textId="77777777" w:rsidR="00E50AAD" w:rsidRDefault="00E50AAD" w:rsidP="00E50AAD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 w:rsidRPr="00B415BD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666F093E" wp14:editId="4CC27341">
                          <wp:extent cx="542925" cy="35242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s-ES" w:eastAsia="es-ES"/>
      </w:rPr>
      <w:drawing>
        <wp:inline distT="0" distB="0" distL="0" distR="0" wp14:anchorId="007FCB56" wp14:editId="41A84BC1">
          <wp:extent cx="1666875" cy="438150"/>
          <wp:effectExtent l="0" t="0" r="0" b="0"/>
          <wp:docPr id="2" name="Picture 3" descr="C:\Users\home\AppData\Local\Temp\HZ$D.082.3360\Pharmaceutic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60\Pharmaceutic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079"/>
    <w:rsid w:val="000339A5"/>
    <w:rsid w:val="00085BE4"/>
    <w:rsid w:val="000B77BC"/>
    <w:rsid w:val="000C179C"/>
    <w:rsid w:val="000D0E87"/>
    <w:rsid w:val="000E6380"/>
    <w:rsid w:val="000F5BFF"/>
    <w:rsid w:val="001561EA"/>
    <w:rsid w:val="0016485D"/>
    <w:rsid w:val="00182C65"/>
    <w:rsid w:val="001A58D3"/>
    <w:rsid w:val="001D4427"/>
    <w:rsid w:val="001F0B6B"/>
    <w:rsid w:val="001F4A54"/>
    <w:rsid w:val="00204CE8"/>
    <w:rsid w:val="00222B57"/>
    <w:rsid w:val="00246AAF"/>
    <w:rsid w:val="00257CD6"/>
    <w:rsid w:val="00276320"/>
    <w:rsid w:val="00300747"/>
    <w:rsid w:val="003008D5"/>
    <w:rsid w:val="0033650E"/>
    <w:rsid w:val="00354F6B"/>
    <w:rsid w:val="00376AF4"/>
    <w:rsid w:val="0039451D"/>
    <w:rsid w:val="003C0530"/>
    <w:rsid w:val="003E067C"/>
    <w:rsid w:val="003E0F8B"/>
    <w:rsid w:val="003E15D2"/>
    <w:rsid w:val="003F249B"/>
    <w:rsid w:val="0041229E"/>
    <w:rsid w:val="004143DA"/>
    <w:rsid w:val="00431A3A"/>
    <w:rsid w:val="00451073"/>
    <w:rsid w:val="00473C31"/>
    <w:rsid w:val="004B6A17"/>
    <w:rsid w:val="004F75FF"/>
    <w:rsid w:val="005930E3"/>
    <w:rsid w:val="005B1894"/>
    <w:rsid w:val="005B425D"/>
    <w:rsid w:val="005B6918"/>
    <w:rsid w:val="0062248F"/>
    <w:rsid w:val="00631D80"/>
    <w:rsid w:val="00632A98"/>
    <w:rsid w:val="00636C68"/>
    <w:rsid w:val="00645E2F"/>
    <w:rsid w:val="006754E2"/>
    <w:rsid w:val="006B76DA"/>
    <w:rsid w:val="007015FC"/>
    <w:rsid w:val="00730531"/>
    <w:rsid w:val="00734408"/>
    <w:rsid w:val="00794A60"/>
    <w:rsid w:val="007A7774"/>
    <w:rsid w:val="007B28C3"/>
    <w:rsid w:val="007B6C09"/>
    <w:rsid w:val="007B6F29"/>
    <w:rsid w:val="007D0D33"/>
    <w:rsid w:val="007E476C"/>
    <w:rsid w:val="00804F60"/>
    <w:rsid w:val="008359AB"/>
    <w:rsid w:val="008847C3"/>
    <w:rsid w:val="008A423B"/>
    <w:rsid w:val="008C4D20"/>
    <w:rsid w:val="008D0071"/>
    <w:rsid w:val="008D0A70"/>
    <w:rsid w:val="008E0C9C"/>
    <w:rsid w:val="008E7B40"/>
    <w:rsid w:val="009620C2"/>
    <w:rsid w:val="00965CDB"/>
    <w:rsid w:val="009D3A21"/>
    <w:rsid w:val="009D5CEA"/>
    <w:rsid w:val="00A74370"/>
    <w:rsid w:val="00A77C32"/>
    <w:rsid w:val="00A84CFC"/>
    <w:rsid w:val="00A859D1"/>
    <w:rsid w:val="00A93B37"/>
    <w:rsid w:val="00AE3F22"/>
    <w:rsid w:val="00B133C4"/>
    <w:rsid w:val="00B34816"/>
    <w:rsid w:val="00B43079"/>
    <w:rsid w:val="00B67603"/>
    <w:rsid w:val="00B840EA"/>
    <w:rsid w:val="00B96E3B"/>
    <w:rsid w:val="00BC7BFC"/>
    <w:rsid w:val="00BF34C7"/>
    <w:rsid w:val="00C042F1"/>
    <w:rsid w:val="00C04391"/>
    <w:rsid w:val="00C1121B"/>
    <w:rsid w:val="00C25165"/>
    <w:rsid w:val="00C526D2"/>
    <w:rsid w:val="00C71B49"/>
    <w:rsid w:val="00C75C16"/>
    <w:rsid w:val="00C838B8"/>
    <w:rsid w:val="00CA32FB"/>
    <w:rsid w:val="00D044DB"/>
    <w:rsid w:val="00D13849"/>
    <w:rsid w:val="00D23374"/>
    <w:rsid w:val="00D24F0C"/>
    <w:rsid w:val="00D30BCF"/>
    <w:rsid w:val="00D55A09"/>
    <w:rsid w:val="00D60CC8"/>
    <w:rsid w:val="00D85B5A"/>
    <w:rsid w:val="00DA17A9"/>
    <w:rsid w:val="00DA6DD7"/>
    <w:rsid w:val="00DB0BC9"/>
    <w:rsid w:val="00DC78C6"/>
    <w:rsid w:val="00DD00B0"/>
    <w:rsid w:val="00E2625C"/>
    <w:rsid w:val="00E50AAD"/>
    <w:rsid w:val="00E54B6F"/>
    <w:rsid w:val="00E7195F"/>
    <w:rsid w:val="00EB7EC0"/>
    <w:rsid w:val="00EF5656"/>
    <w:rsid w:val="00F1381E"/>
    <w:rsid w:val="00F3638A"/>
    <w:rsid w:val="00F64A3C"/>
    <w:rsid w:val="00F836A0"/>
    <w:rsid w:val="00F86D2F"/>
    <w:rsid w:val="00FB2137"/>
    <w:rsid w:val="00FC5723"/>
    <w:rsid w:val="00FE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ADC8"/>
  <w15:chartTrackingRefBased/>
  <w15:docId w15:val="{8E607EF8-1454-458F-997A-F4CC0699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4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30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9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6E3B"/>
  </w:style>
  <w:style w:type="paragraph" w:styleId="Piedepgina">
    <w:name w:val="footer"/>
    <w:basedOn w:val="Normal"/>
    <w:link w:val="PiedepginaCar"/>
    <w:uiPriority w:val="99"/>
    <w:unhideWhenUsed/>
    <w:rsid w:val="00B9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6E3B"/>
  </w:style>
  <w:style w:type="paragraph" w:customStyle="1" w:styleId="MDPI11articletype">
    <w:name w:val="MDPI_1.1_article_type"/>
    <w:next w:val="Normal"/>
    <w:qFormat/>
    <w:rsid w:val="00B96E3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B96E3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96E3B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96E3B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B96E3B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B96E3B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96E3B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B96E3B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B96E3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B96E3B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B96E3B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B96E3B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B96E3B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B96E3B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B96E3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B96E3B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B96E3B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B96E3B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B96E3B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B96E3B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B96E3B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B96E3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B96E3B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B96E3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B96E3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anormal"/>
    <w:uiPriority w:val="99"/>
    <w:rsid w:val="00B96E3B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B96E3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B96E3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B96E3B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B96E3B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B96E3B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zh-CN" w:bidi="en-US"/>
    </w:rPr>
  </w:style>
  <w:style w:type="paragraph" w:customStyle="1" w:styleId="MDPI62Acknowledgments">
    <w:name w:val="MDPI_6.2_Acknowledgments"/>
    <w:qFormat/>
    <w:rsid w:val="00B96E3B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B96E3B"/>
    <w:pPr>
      <w:spacing w:after="0"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eastAsia="zh-CN" w:bidi="en-US"/>
    </w:rPr>
  </w:style>
  <w:style w:type="paragraph" w:customStyle="1" w:styleId="MDPI64CoI">
    <w:name w:val="MDPI_6.4_CoI"/>
    <w:qFormat/>
    <w:rsid w:val="00B96E3B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B96E3B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B96E3B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B96E3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B96E3B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B96E3B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B96E3B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B96E3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B96E3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B96E3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B96E3B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B96E3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B96E3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B96E3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B96E3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Refdecomentario">
    <w:name w:val="annotation reference"/>
    <w:basedOn w:val="Fuentedeprrafopredeter"/>
    <w:uiPriority w:val="99"/>
    <w:semiHidden/>
    <w:rsid w:val="00E50AAD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50AA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50AA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Victor Mangas Sanjuan</cp:lastModifiedBy>
  <cp:revision>4</cp:revision>
  <dcterms:created xsi:type="dcterms:W3CDTF">2020-10-13T08:41:00Z</dcterms:created>
  <dcterms:modified xsi:type="dcterms:W3CDTF">2020-10-13T12:58:00Z</dcterms:modified>
</cp:coreProperties>
</file>