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A88F746" w14:textId="2E7EFA14" w:rsidR="00375FCE" w:rsidRPr="008C3449" w:rsidRDefault="00375FCE" w:rsidP="00375FCE">
      <w:pPr>
        <w:pStyle w:val="MDPI12title"/>
        <w:rPr>
          <w:sz w:val="28"/>
          <w:szCs w:val="28"/>
        </w:rPr>
      </w:pPr>
      <w:r w:rsidRPr="00375FCE">
        <w:rPr>
          <w:szCs w:val="36"/>
        </w:rPr>
        <w:t>Supplementary material</w:t>
      </w:r>
      <w:r w:rsidRPr="00375FCE">
        <w:rPr>
          <w:rFonts w:eastAsiaTheme="minorEastAsia"/>
          <w:szCs w:val="36"/>
          <w:lang w:eastAsia="zh-CN"/>
        </w:rPr>
        <w:t>：</w:t>
      </w:r>
      <w:r w:rsidRPr="008C3449">
        <w:t xml:space="preserve">Low-Intensity </w:t>
      </w:r>
      <w:r w:rsidR="00D0706A">
        <w:t>Sonoporation-</w:t>
      </w:r>
      <w:r w:rsidRPr="00D0706A">
        <w:t>Induced</w:t>
      </w:r>
      <w:r w:rsidRPr="008C3449">
        <w:t xml:space="preserve"> Intracellular Signalling of Pancreatic Cancer Cells, Fibroblasts and Endothelial Cells</w:t>
      </w:r>
    </w:p>
    <w:p w14:paraId="338306CE" w14:textId="77777777" w:rsidR="00375FCE" w:rsidRDefault="00375FCE" w:rsidP="00375FCE">
      <w:pPr>
        <w:pStyle w:val="MDPI13authornames"/>
        <w:rPr>
          <w:szCs w:val="20"/>
        </w:rPr>
      </w:pPr>
      <w:r w:rsidRPr="00375FCE">
        <w:rPr>
          <w:szCs w:val="20"/>
        </w:rPr>
        <w:t xml:space="preserve">Ragnhild Haugse, Anika Langer, Elisa Thodesen Murvold, Daniela Elena Costea, </w:t>
      </w:r>
      <w:r w:rsidRPr="00375FCE">
        <w:rPr>
          <w:szCs w:val="20"/>
        </w:rPr>
        <w:br/>
        <w:t>Bjørn Tore Gjertsen, Odd Helge Gilja, Spiros Kotopoulis, Gorka de Ruiz de Garibay</w:t>
      </w:r>
      <w:r w:rsidRPr="00375FCE">
        <w:rPr>
          <w:rFonts w:ascii="Times New Roman" w:hAnsi="Times New Roman"/>
          <w:szCs w:val="20"/>
        </w:rPr>
        <w:t xml:space="preserve"> </w:t>
      </w:r>
      <w:r w:rsidRPr="00375FCE">
        <w:rPr>
          <w:szCs w:val="20"/>
        </w:rPr>
        <w:t xml:space="preserve">and </w:t>
      </w:r>
      <w:r w:rsidRPr="00375FCE">
        <w:rPr>
          <w:szCs w:val="20"/>
        </w:rPr>
        <w:br/>
        <w:t>Emmet McCormack</w:t>
      </w:r>
    </w:p>
    <w:p w14:paraId="5898FEE7" w14:textId="05C6357F" w:rsidR="00F97620" w:rsidRPr="006B5637" w:rsidRDefault="00CD2447" w:rsidP="00CD2447">
      <w:pPr>
        <w:pStyle w:val="MDPI41tablecaption"/>
      </w:pPr>
      <w:r w:rsidRPr="00CD2447">
        <w:rPr>
          <w:b/>
          <w:bCs/>
        </w:rPr>
        <w:t xml:space="preserve">Table </w:t>
      </w:r>
      <w:r>
        <w:rPr>
          <w:b/>
          <w:bCs/>
        </w:rPr>
        <w:t>S</w:t>
      </w:r>
      <w:r w:rsidRPr="00CD2447">
        <w:rPr>
          <w:b/>
          <w:bCs/>
        </w:rPr>
        <w:t xml:space="preserve">1. </w:t>
      </w:r>
      <w:r w:rsidR="00F97620" w:rsidRPr="006B5637">
        <w:t>Antibody panels for phospho-flow cytometry (all antibodies were obtained from BD BioScience)</w:t>
      </w:r>
      <w:r w:rsidR="00F97620">
        <w:t>.</w:t>
      </w:r>
    </w:p>
    <w:tbl>
      <w:tblPr>
        <w:tblStyle w:val="TableGrid"/>
        <w:tblW w:w="4744" w:type="dxa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9"/>
        <w:gridCol w:w="2026"/>
        <w:gridCol w:w="1709"/>
      </w:tblGrid>
      <w:tr w:rsidR="00F97620" w:rsidRPr="00CD2447" w14:paraId="578D823B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77D1D8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Protein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B9EA7E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Phospho-epitope</w:t>
            </w:r>
          </w:p>
        </w:tc>
        <w:tc>
          <w:tcPr>
            <w:tcW w:w="0" w:type="auto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659EE4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Fluorochrome</w:t>
            </w:r>
          </w:p>
        </w:tc>
      </w:tr>
      <w:tr w:rsidR="00F97620" w:rsidRPr="00CD2447" w14:paraId="16887EA0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AC9FB1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1</w:t>
            </w:r>
          </w:p>
        </w:tc>
        <w:tc>
          <w:tcPr>
            <w:tcW w:w="0" w:type="auto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61B232D0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nil"/>
            </w:tcBorders>
            <w:shd w:val="clear" w:color="auto" w:fill="auto"/>
            <w:vAlign w:val="center"/>
          </w:tcPr>
          <w:p w14:paraId="0C543BD8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</w:p>
        </w:tc>
      </w:tr>
      <w:tr w:rsidR="00F97620" w:rsidRPr="00CD2447" w14:paraId="6B6CDDD4" w14:textId="77777777" w:rsidTr="00CD2447">
        <w:trPr>
          <w:trHeight w:val="293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D6E7999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CREB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23BA24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S133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4CD1A0B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63D8A2C7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A86F2F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S6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622FB2B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S235/S235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70A5E8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  <w:tr w:rsidR="00F97620" w:rsidRPr="00CD2447" w14:paraId="7C7ED059" w14:textId="77777777" w:rsidTr="00CD2447">
        <w:trPr>
          <w:trHeight w:val="305"/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08E9886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2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0221D426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66D46049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</w:tr>
      <w:tr w:rsidR="00F97620" w:rsidRPr="00CD2447" w14:paraId="68D71E23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80BD288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ERK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89869F8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T202/Y204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A2642A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3B35032D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FAC0407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PKA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52335D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S99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2D4726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  <w:tr w:rsidR="00F97620" w:rsidRPr="00CD2447" w14:paraId="7315104F" w14:textId="77777777" w:rsidTr="00CD2447">
        <w:trPr>
          <w:trHeight w:val="293"/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7BC7AC90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3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3633FAA3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03230F78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</w:tr>
      <w:tr w:rsidR="00F97620" w:rsidRPr="00CD2447" w14:paraId="2C13F787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A1F9CDE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FAK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9D1A5EB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S910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AD72E31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45C61218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150BB4E9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STAT3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7D281154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S727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52DB6AF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  <w:tr w:rsidR="00F97620" w:rsidRPr="00CD2447" w14:paraId="54A4A3FF" w14:textId="77777777" w:rsidTr="00CD2447">
        <w:trPr>
          <w:trHeight w:val="305"/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5AB0F73D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4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5209B4CD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596A0DEA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</w:tr>
      <w:tr w:rsidR="00F97620" w:rsidRPr="00CD2447" w14:paraId="458C1099" w14:textId="77777777" w:rsidTr="00CD2447">
        <w:trPr>
          <w:trHeight w:val="293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B344D3F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S6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0843B09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S240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BD9973E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01FFB37F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296586B7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PKA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6EDD8BF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S114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DA0EF0D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  <w:tr w:rsidR="00F97620" w:rsidRPr="00CD2447" w14:paraId="3BCAC3B6" w14:textId="77777777" w:rsidTr="00CD2447">
        <w:trPr>
          <w:trHeight w:val="305"/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4995C69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5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11F02BDC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45CF465A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</w:tr>
      <w:tr w:rsidR="00F97620" w:rsidRPr="00CD2447" w14:paraId="6AAE603A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CC2EEDD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p38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D5274A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T180/Y182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F51A83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0DD39CA0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3EAE77A6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Akt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4630E85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S473</w:t>
            </w:r>
          </w:p>
        </w:tc>
        <w:tc>
          <w:tcPr>
            <w:tcW w:w="0" w:type="auto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5D4DD43A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  <w:tr w:rsidR="00F97620" w:rsidRPr="00CD2447" w14:paraId="6F25AE72" w14:textId="77777777" w:rsidTr="00CD2447">
        <w:trPr>
          <w:trHeight w:val="293"/>
          <w:jc w:val="center"/>
        </w:trPr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0A2C5AA7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b/>
                <w:bCs/>
                <w:sz w:val="20"/>
              </w:rPr>
            </w:pPr>
            <w:r w:rsidRPr="00CD2447">
              <w:rPr>
                <w:rFonts w:ascii="Palatino Linotype" w:hAnsi="Palatino Linotype"/>
                <w:b/>
                <w:bCs/>
                <w:sz w:val="20"/>
              </w:rPr>
              <w:t>Panel 6</w:t>
            </w: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629E78CE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  <w:tc>
          <w:tcPr>
            <w:tcW w:w="0" w:type="auto"/>
            <w:tcBorders>
              <w:bottom w:val="nil"/>
            </w:tcBorders>
            <w:shd w:val="clear" w:color="auto" w:fill="auto"/>
            <w:vAlign w:val="center"/>
          </w:tcPr>
          <w:p w14:paraId="748D6341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</w:p>
        </w:tc>
      </w:tr>
      <w:tr w:rsidR="00F97620" w:rsidRPr="00CD2447" w14:paraId="65F48C42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3A232BE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Src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081691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Y418</w:t>
            </w:r>
          </w:p>
        </w:tc>
        <w:tc>
          <w:tcPr>
            <w:tcW w:w="0" w:type="auto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0FA91E1A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488</w:t>
            </w:r>
          </w:p>
        </w:tc>
      </w:tr>
      <w:tr w:rsidR="00F97620" w:rsidRPr="00CD2447" w14:paraId="4B5980EC" w14:textId="77777777" w:rsidTr="00CD2447">
        <w:trPr>
          <w:trHeight w:val="305"/>
          <w:jc w:val="center"/>
        </w:trPr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</w:tcPr>
          <w:p w14:paraId="71B59E62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4E-BP1</w:t>
            </w: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</w:tcPr>
          <w:p w14:paraId="5F8A10B5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T36/45</w:t>
            </w:r>
          </w:p>
        </w:tc>
        <w:tc>
          <w:tcPr>
            <w:tcW w:w="0" w:type="auto"/>
            <w:tcBorders>
              <w:top w:val="nil"/>
              <w:bottom w:val="single" w:sz="8" w:space="0" w:color="auto"/>
            </w:tcBorders>
            <w:shd w:val="clear" w:color="auto" w:fill="auto"/>
            <w:vAlign w:val="center"/>
          </w:tcPr>
          <w:p w14:paraId="4EAFDA60" w14:textId="77777777" w:rsidR="00F97620" w:rsidRPr="00CD2447" w:rsidRDefault="00F97620" w:rsidP="00CD2447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Palatino Linotype" w:hAnsi="Palatino Linotype"/>
                <w:sz w:val="20"/>
              </w:rPr>
            </w:pPr>
            <w:r w:rsidRPr="00CD2447">
              <w:rPr>
                <w:rFonts w:ascii="Palatino Linotype" w:hAnsi="Palatino Linotype"/>
                <w:sz w:val="20"/>
              </w:rPr>
              <w:t>Alexa 647</w:t>
            </w:r>
          </w:p>
        </w:tc>
      </w:tr>
    </w:tbl>
    <w:p w14:paraId="31146DBD" w14:textId="0DB9DA13" w:rsidR="00723AD0" w:rsidRPr="00654D41" w:rsidRDefault="00723AD0" w:rsidP="00654D41">
      <w:pPr>
        <w:pStyle w:val="MDPI52figure"/>
      </w:pPr>
      <w:r w:rsidRPr="006E0123">
        <w:rPr>
          <w:noProof/>
          <w:lang w:eastAsia="zh-CN"/>
        </w:rPr>
        <w:lastRenderedPageBreak/>
        <w:drawing>
          <wp:inline distT="0" distB="0" distL="0" distR="0" wp14:anchorId="044B0642" wp14:editId="644CACE5">
            <wp:extent cx="5205046" cy="6429661"/>
            <wp:effectExtent l="0" t="0" r="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aper2_sonosignaling_gating_calcein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9806" cy="643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0BEF9" w14:textId="7B809111" w:rsidR="00F97620" w:rsidRPr="00654D41" w:rsidRDefault="00654D41" w:rsidP="00654D41">
      <w:pPr>
        <w:pStyle w:val="MDPI51figurecaption"/>
        <w:jc w:val="center"/>
        <w:rPr>
          <w:noProof/>
          <w:sz w:val="20"/>
        </w:rPr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1. </w:t>
      </w:r>
      <w:r w:rsidR="00723AD0" w:rsidRPr="006B5637">
        <w:rPr>
          <w:rFonts w:eastAsiaTheme="minorHAnsi"/>
          <w:lang w:eastAsia="en-US"/>
        </w:rPr>
        <w:t>Gating strategy of flow cytometric data to identify calcein-positive cells.</w:t>
      </w:r>
    </w:p>
    <w:p w14:paraId="4596C3AE" w14:textId="2A685581" w:rsidR="00182B4E" w:rsidRPr="00654D41" w:rsidRDefault="00182B4E" w:rsidP="00654D41">
      <w:pPr>
        <w:pStyle w:val="MDPI52figure"/>
      </w:pPr>
      <w:r w:rsidRPr="006E0123">
        <w:rPr>
          <w:noProof/>
          <w:lang w:eastAsia="zh-CN"/>
        </w:rPr>
        <w:lastRenderedPageBreak/>
        <w:drawing>
          <wp:inline distT="0" distB="0" distL="0" distR="0" wp14:anchorId="2B7AF222" wp14:editId="27A61B0C">
            <wp:extent cx="5422456" cy="2206424"/>
            <wp:effectExtent l="0" t="0" r="6985" b="3810"/>
            <wp:docPr id="12" name="Bilde 12" descr="Et bilde som inneholder skjermbild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aper2_sonosignaling_gating_annexinPI_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4284" cy="221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DB524" w14:textId="2D630F73" w:rsidR="00182B4E" w:rsidRDefault="00654D41" w:rsidP="00654D41">
      <w:pPr>
        <w:pStyle w:val="MDPI51figurecaption"/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2. </w:t>
      </w:r>
      <w:r w:rsidR="00182B4E" w:rsidRPr="006B5637">
        <w:t xml:space="preserve">Gating strategy </w:t>
      </w:r>
      <w:r w:rsidR="00182B4E" w:rsidRPr="006B5637">
        <w:rPr>
          <w:rFonts w:eastAsiaTheme="minorHAnsi"/>
          <w:lang w:eastAsia="en-US"/>
        </w:rPr>
        <w:t xml:space="preserve">of flow cytometric data to identify </w:t>
      </w:r>
      <w:r w:rsidR="00182B4E" w:rsidRPr="006B5637">
        <w:t>cells stained with AnnexinV and propidium iodide (PI) (scatter plots for MIA PaCa-2 used as example; the same gating strategy was used for all cell lines)</w:t>
      </w:r>
      <w:r>
        <w:t>.</w:t>
      </w:r>
    </w:p>
    <w:p w14:paraId="6D7EDAF2" w14:textId="0AA395CB" w:rsidR="00182B4E" w:rsidRPr="00654D41" w:rsidRDefault="00182B4E" w:rsidP="00182B4E">
      <w:pPr>
        <w:rPr>
          <w:sz w:val="20"/>
        </w:rPr>
      </w:pPr>
      <w:r w:rsidRPr="006E0123">
        <w:rPr>
          <w:noProof/>
          <w:sz w:val="20"/>
          <w:lang w:eastAsia="zh-CN"/>
        </w:rPr>
        <w:drawing>
          <wp:inline distT="0" distB="0" distL="0" distR="0" wp14:anchorId="0D6CDEC2" wp14:editId="4317FF22">
            <wp:extent cx="5467216" cy="2249362"/>
            <wp:effectExtent l="0" t="0" r="635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aper2_sonosignaling_deatchmenttime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603" cy="22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25A3E" w14:textId="2C8E8DA8" w:rsidR="00182B4E" w:rsidRPr="004A10A5" w:rsidRDefault="00654D41" w:rsidP="00654D41">
      <w:pPr>
        <w:pStyle w:val="MDPI51figurecaption"/>
        <w:jc w:val="center"/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3. </w:t>
      </w:r>
      <w:r w:rsidR="00182B4E" w:rsidRPr="004A10A5">
        <w:t>Time for detachment of cells using cold-trypsinization</w:t>
      </w:r>
      <w:r w:rsidR="00182B4E">
        <w:t xml:space="preserve"> (min). </w:t>
      </w:r>
      <w:r w:rsidR="00182B4E" w:rsidRPr="00A447C7">
        <w:t xml:space="preserve">Mean </w:t>
      </w:r>
      <w:r w:rsidR="00182B4E" w:rsidRPr="00A447C7">
        <w:sym w:font="Symbol" w:char="F0B1"/>
      </w:r>
      <w:r w:rsidR="00182B4E" w:rsidRPr="00A447C7">
        <w:t xml:space="preserve"> SEM</w:t>
      </w:r>
      <w:r w:rsidR="00182B4E">
        <w:t>.</w:t>
      </w:r>
    </w:p>
    <w:p w14:paraId="61700A4E" w14:textId="45FA6BF2" w:rsidR="00626315" w:rsidRPr="00654D41" w:rsidRDefault="00626315" w:rsidP="00654D41">
      <w:pPr>
        <w:pStyle w:val="MDPI52figure"/>
      </w:pPr>
      <w:r w:rsidRPr="006E0123">
        <w:rPr>
          <w:noProof/>
          <w:lang w:eastAsia="zh-CN"/>
        </w:rPr>
        <w:lastRenderedPageBreak/>
        <w:drawing>
          <wp:inline distT="0" distB="0" distL="0" distR="0" wp14:anchorId="47631A0B" wp14:editId="4070E47D">
            <wp:extent cx="5230623" cy="4243463"/>
            <wp:effectExtent l="0" t="0" r="8255" b="5080"/>
            <wp:docPr id="14" name="Bilde 14" descr="Et bilde som inneholder skjermbild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aper2_sonosignaling_sampleprep_flow.t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0285" cy="4251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83698" w14:textId="0CC69127" w:rsidR="00626315" w:rsidRPr="006B5637" w:rsidRDefault="00654D41" w:rsidP="00654D41">
      <w:pPr>
        <w:pStyle w:val="MDPI51figurecaption"/>
        <w:rPr>
          <w:rFonts w:eastAsiaTheme="minorHAnsi"/>
          <w:lang w:eastAsia="en-US"/>
        </w:rPr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4. </w:t>
      </w:r>
      <w:r w:rsidR="00626315" w:rsidRPr="00626315">
        <w:rPr>
          <w:rFonts w:eastAsiaTheme="minorHAnsi"/>
          <w:lang w:eastAsia="en-US"/>
        </w:rPr>
        <w:t>Sample processing for phospho-flow cytometry; Cells were cultured in Petaka G3 LOT</w:t>
      </w:r>
      <w:r w:rsidR="00626315" w:rsidRPr="00626315">
        <w:rPr>
          <w:rFonts w:eastAsiaTheme="minorHAnsi"/>
          <w:vertAlign w:val="superscript"/>
          <w:lang w:eastAsia="en-US"/>
        </w:rPr>
        <w:t>®</w:t>
      </w:r>
      <w:r w:rsidR="00626315" w:rsidRPr="00626315">
        <w:rPr>
          <w:rFonts w:eastAsiaTheme="minorHAnsi"/>
          <w:lang w:eastAsia="en-US"/>
        </w:rPr>
        <w:t xml:space="preserve"> (1) before addition of MB and US exposure (2). </w:t>
      </w:r>
      <w:r w:rsidR="00626315" w:rsidRPr="006B5637">
        <w:rPr>
          <w:rFonts w:eastAsiaTheme="minorHAnsi"/>
          <w:lang w:eastAsia="en-US"/>
        </w:rPr>
        <w:t>After sonoporatio</w:t>
      </w:r>
      <w:r w:rsidR="00626315">
        <w:rPr>
          <w:rFonts w:eastAsiaTheme="minorHAnsi"/>
          <w:lang w:eastAsia="en-US"/>
        </w:rPr>
        <w:t>n the</w:t>
      </w:r>
      <w:r w:rsidR="00626315" w:rsidRPr="006B5637">
        <w:rPr>
          <w:rFonts w:eastAsiaTheme="minorHAnsi"/>
          <w:lang w:eastAsia="en-US"/>
        </w:rPr>
        <w:t xml:space="preserve"> cells were</w:t>
      </w:r>
      <w:r w:rsidR="00626315">
        <w:rPr>
          <w:rFonts w:eastAsiaTheme="minorHAnsi"/>
          <w:lang w:eastAsia="en-US"/>
        </w:rPr>
        <w:t xml:space="preserve"> detached on ice using the cold-trypsin method</w:t>
      </w:r>
      <w:r w:rsidR="00626315" w:rsidRPr="006B5637">
        <w:rPr>
          <w:rFonts w:eastAsiaTheme="minorHAnsi"/>
          <w:lang w:eastAsia="en-US"/>
        </w:rPr>
        <w:t xml:space="preserve"> </w:t>
      </w:r>
      <w:r w:rsidR="00626315">
        <w:rPr>
          <w:rFonts w:eastAsiaTheme="minorHAnsi"/>
          <w:lang w:eastAsia="en-US"/>
        </w:rPr>
        <w:t xml:space="preserve">(3), </w:t>
      </w:r>
      <w:r w:rsidR="00626315" w:rsidRPr="006B5637">
        <w:rPr>
          <w:rFonts w:eastAsiaTheme="minorHAnsi"/>
          <w:lang w:eastAsia="en-US"/>
        </w:rPr>
        <w:t>fixed and</w:t>
      </w:r>
      <w:r w:rsidR="00626315">
        <w:rPr>
          <w:rFonts w:eastAsiaTheme="minorHAnsi"/>
          <w:lang w:eastAsia="en-US"/>
        </w:rPr>
        <w:t xml:space="preserve"> permeabilized (4)</w:t>
      </w:r>
      <w:r w:rsidR="00626315" w:rsidRPr="006B5637">
        <w:rPr>
          <w:rFonts w:eastAsiaTheme="minorHAnsi"/>
          <w:lang w:eastAsia="en-US"/>
        </w:rPr>
        <w:t>, barcoded</w:t>
      </w:r>
      <w:r w:rsidR="00626315">
        <w:rPr>
          <w:rFonts w:eastAsiaTheme="minorHAnsi"/>
          <w:lang w:eastAsia="en-US"/>
        </w:rPr>
        <w:t xml:space="preserve"> (5)</w:t>
      </w:r>
      <w:r w:rsidR="00626315" w:rsidRPr="006B5637">
        <w:rPr>
          <w:rFonts w:eastAsiaTheme="minorHAnsi"/>
          <w:lang w:eastAsia="en-US"/>
        </w:rPr>
        <w:t xml:space="preserve">, </w:t>
      </w:r>
      <w:r w:rsidR="00626315">
        <w:rPr>
          <w:rFonts w:eastAsiaTheme="minorHAnsi"/>
          <w:lang w:eastAsia="en-US"/>
        </w:rPr>
        <w:t xml:space="preserve">samples were pooled (6), </w:t>
      </w:r>
      <w:r w:rsidR="00626315" w:rsidRPr="006B5637">
        <w:rPr>
          <w:rFonts w:eastAsiaTheme="minorHAnsi"/>
          <w:lang w:eastAsia="en-US"/>
        </w:rPr>
        <w:t>stained with phosphorylation specific antibodies</w:t>
      </w:r>
      <w:r w:rsidR="00626315">
        <w:rPr>
          <w:rFonts w:eastAsiaTheme="minorHAnsi"/>
          <w:lang w:eastAsia="en-US"/>
        </w:rPr>
        <w:t xml:space="preserve"> (7)</w:t>
      </w:r>
      <w:r w:rsidR="00626315" w:rsidRPr="006B5637">
        <w:rPr>
          <w:rFonts w:eastAsiaTheme="minorHAnsi"/>
          <w:lang w:eastAsia="en-US"/>
        </w:rPr>
        <w:t xml:space="preserve"> and analy</w:t>
      </w:r>
      <w:r w:rsidR="00626315">
        <w:rPr>
          <w:rFonts w:eastAsiaTheme="minorHAnsi"/>
          <w:lang w:eastAsia="en-US"/>
        </w:rPr>
        <w:t>z</w:t>
      </w:r>
      <w:r w:rsidR="00626315" w:rsidRPr="006B5637">
        <w:rPr>
          <w:rFonts w:eastAsiaTheme="minorHAnsi"/>
          <w:lang w:eastAsia="en-US"/>
        </w:rPr>
        <w:t>ed by flow</w:t>
      </w:r>
      <w:r w:rsidR="00626315">
        <w:rPr>
          <w:rFonts w:eastAsiaTheme="minorHAnsi"/>
          <w:lang w:eastAsia="en-US"/>
        </w:rPr>
        <w:t xml:space="preserve"> </w:t>
      </w:r>
      <w:r w:rsidR="00626315" w:rsidRPr="006B5637">
        <w:rPr>
          <w:rFonts w:eastAsiaTheme="minorHAnsi"/>
          <w:lang w:eastAsia="en-US"/>
        </w:rPr>
        <w:t>cytometry</w:t>
      </w:r>
      <w:r w:rsidR="00626315">
        <w:rPr>
          <w:rFonts w:eastAsiaTheme="minorHAnsi"/>
          <w:lang w:eastAsia="en-US"/>
        </w:rPr>
        <w:t xml:space="preserve"> (8)</w:t>
      </w:r>
      <w:r w:rsidR="00626315" w:rsidRPr="006B5637">
        <w:rPr>
          <w:rFonts w:eastAsiaTheme="minorHAnsi"/>
          <w:lang w:eastAsia="en-US"/>
        </w:rPr>
        <w:t>. Barcoding of cells allows for reduced analytical variation</w:t>
      </w:r>
      <w:r w:rsidR="00626315">
        <w:rPr>
          <w:rFonts w:eastAsiaTheme="minorHAnsi"/>
          <w:lang w:eastAsia="en-US"/>
        </w:rPr>
        <w:t xml:space="preserve"> and increases throughput</w:t>
      </w:r>
      <w:r w:rsidR="00626315" w:rsidRPr="006B5637">
        <w:rPr>
          <w:rFonts w:eastAsiaTheme="minorHAnsi"/>
          <w:lang w:eastAsia="en-US"/>
        </w:rPr>
        <w:t xml:space="preserve">. </w:t>
      </w:r>
      <w:r w:rsidR="00626315">
        <w:rPr>
          <w:rFonts w:eastAsiaTheme="minorHAnsi"/>
          <w:lang w:eastAsia="en-US"/>
        </w:rPr>
        <w:t>All s</w:t>
      </w:r>
      <w:r w:rsidR="00626315" w:rsidRPr="006B5637">
        <w:rPr>
          <w:rFonts w:eastAsiaTheme="minorHAnsi"/>
          <w:lang w:eastAsia="en-US"/>
        </w:rPr>
        <w:t xml:space="preserve">amples </w:t>
      </w:r>
      <w:r w:rsidR="00626315">
        <w:rPr>
          <w:rFonts w:eastAsiaTheme="minorHAnsi"/>
          <w:lang w:eastAsia="en-US"/>
        </w:rPr>
        <w:t>harvested at a certain timepoint (immediately</w:t>
      </w:r>
      <w:r w:rsidR="00626315" w:rsidRPr="006B5637">
        <w:rPr>
          <w:rFonts w:eastAsiaTheme="minorHAnsi"/>
          <w:lang w:eastAsia="en-US"/>
        </w:rPr>
        <w:t xml:space="preserve"> </w:t>
      </w:r>
      <w:r w:rsidR="00626315">
        <w:rPr>
          <w:rFonts w:eastAsiaTheme="minorHAnsi"/>
          <w:lang w:eastAsia="en-US"/>
        </w:rPr>
        <w:t>or</w:t>
      </w:r>
      <w:r w:rsidR="00626315" w:rsidRPr="006B5637">
        <w:rPr>
          <w:rFonts w:eastAsiaTheme="minorHAnsi"/>
          <w:lang w:eastAsia="en-US"/>
        </w:rPr>
        <w:t xml:space="preserve"> 2 h after sonoporation</w:t>
      </w:r>
      <w:r w:rsidR="00626315">
        <w:rPr>
          <w:rFonts w:eastAsiaTheme="minorHAnsi"/>
          <w:lang w:eastAsia="en-US"/>
        </w:rPr>
        <w:t>)</w:t>
      </w:r>
      <w:r w:rsidR="00626315" w:rsidRPr="006B5637">
        <w:rPr>
          <w:rFonts w:eastAsiaTheme="minorHAnsi"/>
          <w:lang w:eastAsia="en-US"/>
        </w:rPr>
        <w:t xml:space="preserve"> at medium and high ultrasound intensity were barcoded and</w:t>
      </w:r>
      <w:r w:rsidR="00626315">
        <w:rPr>
          <w:rFonts w:eastAsiaTheme="minorHAnsi"/>
          <w:lang w:eastAsia="en-US"/>
        </w:rPr>
        <w:t xml:space="preserve"> </w:t>
      </w:r>
      <w:r w:rsidR="00626315" w:rsidRPr="006B5637">
        <w:rPr>
          <w:rFonts w:eastAsiaTheme="minorHAnsi"/>
          <w:lang w:eastAsia="en-US"/>
        </w:rPr>
        <w:t xml:space="preserve">pooled in to one sample per timepoint. </w:t>
      </w:r>
      <w:r w:rsidR="00626315">
        <w:rPr>
          <w:rFonts w:eastAsiaTheme="minorHAnsi"/>
          <w:lang w:eastAsia="en-US"/>
        </w:rPr>
        <w:t xml:space="preserve">This allow for normalization of all treated samples to untreated cells in the same barcode during data analysis. </w:t>
      </w:r>
      <w:r w:rsidR="00626315" w:rsidRPr="006B5637">
        <w:rPr>
          <w:rFonts w:eastAsiaTheme="minorHAnsi"/>
          <w:lang w:eastAsia="en-US"/>
        </w:rPr>
        <w:t xml:space="preserve">Pooled samples were </w:t>
      </w:r>
      <w:r w:rsidR="00626315">
        <w:rPr>
          <w:rFonts w:eastAsiaTheme="minorHAnsi"/>
          <w:lang w:eastAsia="en-US"/>
        </w:rPr>
        <w:t>split</w:t>
      </w:r>
      <w:r w:rsidR="00626315" w:rsidRPr="006B5637">
        <w:rPr>
          <w:rFonts w:eastAsiaTheme="minorHAnsi"/>
          <w:lang w:eastAsia="en-US"/>
        </w:rPr>
        <w:t xml:space="preserve"> in tubes </w:t>
      </w:r>
      <w:r w:rsidR="00626315">
        <w:rPr>
          <w:rFonts w:eastAsiaTheme="minorHAnsi"/>
          <w:lang w:eastAsia="en-US"/>
        </w:rPr>
        <w:t>to be stained with</w:t>
      </w:r>
      <w:r w:rsidR="00626315" w:rsidRPr="006B5637">
        <w:rPr>
          <w:rFonts w:eastAsiaTheme="minorHAnsi"/>
          <w:lang w:eastAsia="en-US"/>
        </w:rPr>
        <w:t xml:space="preserve"> panels consisting of</w:t>
      </w:r>
      <w:r w:rsidR="00626315">
        <w:rPr>
          <w:rFonts w:eastAsiaTheme="minorHAnsi"/>
          <w:lang w:eastAsia="en-US"/>
        </w:rPr>
        <w:t xml:space="preserve"> </w:t>
      </w:r>
      <w:r w:rsidR="00626315" w:rsidRPr="006B5637">
        <w:rPr>
          <w:rFonts w:eastAsiaTheme="minorHAnsi"/>
          <w:lang w:eastAsia="en-US"/>
        </w:rPr>
        <w:t>2 phosphospecific antibodies conjugated to respectively Alexa 488 and Alexa 647.</w:t>
      </w:r>
    </w:p>
    <w:p w14:paraId="336E0F60" w14:textId="38BB453C" w:rsidR="00626315" w:rsidRPr="00654D41" w:rsidRDefault="00626315" w:rsidP="00654D41">
      <w:pPr>
        <w:pStyle w:val="MDPI52figure"/>
      </w:pPr>
      <w:r w:rsidRPr="006E0123">
        <w:rPr>
          <w:noProof/>
          <w:lang w:eastAsia="zh-CN"/>
        </w:rPr>
        <w:lastRenderedPageBreak/>
        <w:drawing>
          <wp:inline distT="0" distB="0" distL="0" distR="0" wp14:anchorId="4FA8F139" wp14:editId="4CB6D3B8">
            <wp:extent cx="5243412" cy="5098822"/>
            <wp:effectExtent l="0" t="0" r="0" b="6985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aper2_sonosignaling_gating_phospho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357" cy="510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09D22" w14:textId="19B4CD90" w:rsidR="00626315" w:rsidRPr="00A447C7" w:rsidRDefault="00654D41" w:rsidP="00654D41">
      <w:pPr>
        <w:pStyle w:val="MDPI51figurecaption"/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5. </w:t>
      </w:r>
      <w:r w:rsidR="00626315" w:rsidRPr="00A447C7">
        <w:rPr>
          <w:rFonts w:eastAsiaTheme="minorHAnsi"/>
          <w:lang w:eastAsia="en-US"/>
        </w:rPr>
        <w:t>Gating strategy</w:t>
      </w:r>
      <w:r w:rsidR="00626315">
        <w:rPr>
          <w:rFonts w:eastAsiaTheme="minorHAnsi"/>
          <w:lang w:eastAsia="en-US"/>
        </w:rPr>
        <w:t xml:space="preserve"> </w:t>
      </w:r>
      <w:r w:rsidR="00626315" w:rsidRPr="00A447C7">
        <w:rPr>
          <w:rFonts w:eastAsiaTheme="minorHAnsi"/>
          <w:lang w:eastAsia="en-US"/>
        </w:rPr>
        <w:t>for</w:t>
      </w:r>
      <w:r w:rsidR="00626315">
        <w:rPr>
          <w:rFonts w:eastAsiaTheme="minorHAnsi"/>
          <w:lang w:eastAsia="en-US"/>
        </w:rPr>
        <w:t xml:space="preserve"> </w:t>
      </w:r>
      <w:r w:rsidR="00626315" w:rsidRPr="00A447C7">
        <w:rPr>
          <w:rFonts w:eastAsiaTheme="minorHAnsi"/>
          <w:lang w:eastAsia="en-US"/>
        </w:rPr>
        <w:t>identification of each individually stained sample</w:t>
      </w:r>
      <w:r w:rsidR="00626315">
        <w:rPr>
          <w:rFonts w:eastAsiaTheme="minorHAnsi"/>
          <w:lang w:eastAsia="en-US"/>
        </w:rPr>
        <w:t xml:space="preserve"> in the barcode (</w:t>
      </w:r>
      <w:r w:rsidR="00626315" w:rsidRPr="00A447C7">
        <w:rPr>
          <w:rFonts w:eastAsiaTheme="minorHAnsi"/>
          <w:lang w:eastAsia="en-US"/>
        </w:rPr>
        <w:t>de-barcoding</w:t>
      </w:r>
      <w:r w:rsidR="00626315">
        <w:rPr>
          <w:rFonts w:eastAsiaTheme="minorHAnsi"/>
          <w:lang w:eastAsia="en-US"/>
        </w:rPr>
        <w:t>)</w:t>
      </w:r>
      <w:r w:rsidR="00626315" w:rsidRPr="00A447C7">
        <w:rPr>
          <w:rFonts w:eastAsiaTheme="minorHAnsi"/>
          <w:lang w:eastAsia="en-US"/>
        </w:rPr>
        <w:t>. One pooled sample (untreated</w:t>
      </w:r>
      <w:r w:rsidR="00626315">
        <w:rPr>
          <w:rFonts w:eastAsiaTheme="minorHAnsi"/>
          <w:lang w:eastAsia="en-US"/>
        </w:rPr>
        <w:t xml:space="preserve"> c</w:t>
      </w:r>
      <w:r w:rsidR="00626315" w:rsidRPr="00A447C7">
        <w:rPr>
          <w:rFonts w:eastAsiaTheme="minorHAnsi"/>
          <w:lang w:eastAsia="en-US"/>
        </w:rPr>
        <w:t>ells, medium US, high US, positive control, medium US + MB, high US + MB)</w:t>
      </w:r>
      <w:r w:rsidR="00626315">
        <w:rPr>
          <w:rFonts w:eastAsiaTheme="minorHAnsi"/>
          <w:lang w:eastAsia="en-US"/>
        </w:rPr>
        <w:t xml:space="preserve"> </w:t>
      </w:r>
      <w:r w:rsidR="00626315" w:rsidRPr="00A447C7">
        <w:rPr>
          <w:rFonts w:eastAsiaTheme="minorHAnsi"/>
          <w:lang w:eastAsia="en-US"/>
        </w:rPr>
        <w:t xml:space="preserve">was </w:t>
      </w:r>
      <w:r w:rsidR="00626315">
        <w:rPr>
          <w:rFonts w:eastAsiaTheme="minorHAnsi"/>
          <w:lang w:eastAsia="en-US"/>
        </w:rPr>
        <w:t>barcoded</w:t>
      </w:r>
      <w:r w:rsidR="00626315" w:rsidRPr="00A447C7">
        <w:rPr>
          <w:rFonts w:eastAsiaTheme="minorHAnsi"/>
          <w:lang w:eastAsia="en-US"/>
        </w:rPr>
        <w:t xml:space="preserve"> per timepoint </w:t>
      </w:r>
      <w:r w:rsidR="00626315">
        <w:rPr>
          <w:rFonts w:eastAsiaTheme="minorHAnsi"/>
          <w:lang w:eastAsia="en-US"/>
        </w:rPr>
        <w:t>after sonoporation</w:t>
      </w:r>
      <w:r w:rsidR="00626315" w:rsidRPr="00A447C7">
        <w:rPr>
          <w:rFonts w:eastAsiaTheme="minorHAnsi"/>
          <w:lang w:eastAsia="en-US"/>
        </w:rPr>
        <w:t>.</w:t>
      </w:r>
    </w:p>
    <w:p w14:paraId="5A188B7D" w14:textId="77777777" w:rsidR="00626315" w:rsidRPr="006E0123" w:rsidRDefault="00626315" w:rsidP="00654D41">
      <w:pPr>
        <w:pStyle w:val="MDPI52figure"/>
      </w:pPr>
      <w:r>
        <w:rPr>
          <w:noProof/>
          <w:lang w:eastAsia="zh-CN"/>
        </w:rPr>
        <w:lastRenderedPageBreak/>
        <w:drawing>
          <wp:inline distT="0" distB="0" distL="0" distR="0" wp14:anchorId="3607B321" wp14:editId="6CB32C06">
            <wp:extent cx="5166679" cy="3169193"/>
            <wp:effectExtent l="0" t="0" r="0" b="0"/>
            <wp:docPr id="1" name="Bilde 1" descr="Et bilde som inneholder tekst,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e 1" descr="Et bilde som inneholder tekst, kart&#10;&#10;Automatisk generert beskrivels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5205" cy="317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C10A6" w14:textId="73BEBE36" w:rsidR="00626315" w:rsidRPr="006E0123" w:rsidRDefault="00654D41" w:rsidP="00654D41">
      <w:pPr>
        <w:pStyle w:val="MDPI51figurecaption"/>
        <w:rPr>
          <w:rFonts w:ascii="Times New Roman" w:hAnsi="Times New Roman"/>
          <w:sz w:val="20"/>
        </w:rPr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6. </w:t>
      </w:r>
      <w:r w:rsidR="00626315">
        <w:rPr>
          <w:color w:val="000000" w:themeColor="text1"/>
        </w:rPr>
        <w:t xml:space="preserve">Supplemental data on </w:t>
      </w:r>
      <w:r w:rsidR="00626315">
        <w:t>v</w:t>
      </w:r>
      <w:r w:rsidR="00626315" w:rsidRPr="00C30F04">
        <w:rPr>
          <w:lang w:val="en-GB"/>
        </w:rPr>
        <w:t xml:space="preserve">iability of cells harvested after 24 h incubation in </w:t>
      </w:r>
      <w:r w:rsidR="00626315" w:rsidRPr="00412C3F">
        <w:rPr>
          <w:lang w:val="en-GB"/>
        </w:rPr>
        <w:t>Petaka G3 LOT</w:t>
      </w:r>
      <w:r w:rsidR="00626315" w:rsidRPr="00412C3F">
        <w:rPr>
          <w:vertAlign w:val="superscript"/>
          <w:lang w:val="en-GB"/>
        </w:rPr>
        <w:t>®</w:t>
      </w:r>
      <w:r w:rsidR="00626315">
        <w:rPr>
          <w:vertAlign w:val="superscript"/>
          <w:lang w:val="en-GB"/>
        </w:rPr>
        <w:t>.</w:t>
      </w:r>
      <w:r w:rsidR="00626315" w:rsidRPr="00C30F04">
        <w:rPr>
          <w:lang w:val="en-GB"/>
        </w:rPr>
        <w:t xml:space="preserve"> </w:t>
      </w:r>
      <w:r w:rsidR="00626315" w:rsidRPr="00C30F04">
        <w:rPr>
          <w:b/>
          <w:bCs/>
          <w:lang w:val="en-GB"/>
        </w:rPr>
        <w:t>(a)</w:t>
      </w:r>
      <w:r w:rsidR="00626315" w:rsidRPr="00C30F04">
        <w:rPr>
          <w:lang w:val="en-GB"/>
        </w:rPr>
        <w:t xml:space="preserve"> </w:t>
      </w:r>
      <w:r w:rsidR="00626315">
        <w:rPr>
          <w:lang w:val="en-GB"/>
        </w:rPr>
        <w:t>The number of Trypan Blue stained</w:t>
      </w:r>
      <w:r w:rsidR="00626315" w:rsidRPr="00C30F04">
        <w:rPr>
          <w:lang w:val="en-GB"/>
        </w:rPr>
        <w:t xml:space="preserve"> MIA PaCa-2 </w:t>
      </w:r>
      <w:r w:rsidR="00626315">
        <w:rPr>
          <w:lang w:val="en-GB"/>
        </w:rPr>
        <w:t xml:space="preserve">cells </w:t>
      </w:r>
      <w:r w:rsidR="00626315" w:rsidRPr="00C30F04">
        <w:t xml:space="preserve">was </w:t>
      </w:r>
      <w:r w:rsidR="00626315">
        <w:t>increased by treatment with High US + MB.</w:t>
      </w:r>
      <w:r w:rsidR="00626315" w:rsidRPr="00C30F04">
        <w:t xml:space="preserve"> </w:t>
      </w:r>
      <w:r w:rsidR="00626315" w:rsidRPr="00C30F04">
        <w:rPr>
          <w:lang w:val="en-GB"/>
        </w:rPr>
        <w:t xml:space="preserve">The </w:t>
      </w:r>
      <w:r w:rsidR="00626315">
        <w:rPr>
          <w:lang w:val="en-GB"/>
        </w:rPr>
        <w:t>cell count</w:t>
      </w:r>
      <w:r w:rsidR="00626315" w:rsidRPr="00C30F04">
        <w:rPr>
          <w:lang w:val="en-GB"/>
        </w:rPr>
        <w:t xml:space="preserve"> after re-seeding was not affected by US</w:t>
      </w:r>
      <w:r w:rsidR="00626315">
        <w:rPr>
          <w:lang w:val="en-GB"/>
        </w:rPr>
        <w:t xml:space="preserve"> </w:t>
      </w:r>
      <w:r w:rsidR="00626315" w:rsidRPr="00C30F04">
        <w:rPr>
          <w:lang w:val="en-GB"/>
        </w:rPr>
        <w:t>+</w:t>
      </w:r>
      <w:r w:rsidR="00626315">
        <w:rPr>
          <w:lang w:val="en-GB"/>
        </w:rPr>
        <w:t xml:space="preserve"> </w:t>
      </w:r>
      <w:r w:rsidR="00626315" w:rsidRPr="00C30F04">
        <w:rPr>
          <w:lang w:val="en-GB"/>
        </w:rPr>
        <w:t>MB</w:t>
      </w:r>
      <w:r w:rsidR="00626315" w:rsidRPr="00C30F04">
        <w:t xml:space="preserve"> </w:t>
      </w:r>
      <w:r w:rsidR="00626315" w:rsidRPr="00C30F04">
        <w:rPr>
          <w:b/>
          <w:bCs/>
        </w:rPr>
        <w:t>(b)</w:t>
      </w:r>
      <w:r w:rsidR="00626315" w:rsidRPr="00C30F04">
        <w:t xml:space="preserve"> </w:t>
      </w:r>
      <w:r w:rsidR="00626315">
        <w:rPr>
          <w:lang w:val="en-GB"/>
        </w:rPr>
        <w:t>The number of Trypan Blue stained</w:t>
      </w:r>
      <w:r w:rsidR="00626315" w:rsidRPr="00C30F04">
        <w:rPr>
          <w:lang w:val="en-GB"/>
        </w:rPr>
        <w:t xml:space="preserve"> </w:t>
      </w:r>
      <w:r w:rsidR="00626315">
        <w:rPr>
          <w:lang w:val="en-GB"/>
        </w:rPr>
        <w:t xml:space="preserve">HUVECs </w:t>
      </w:r>
      <w:r w:rsidR="00626315" w:rsidRPr="00C30F04">
        <w:t xml:space="preserve">was </w:t>
      </w:r>
      <w:r w:rsidR="00626315">
        <w:t>increased by treatment with US + MB.</w:t>
      </w:r>
      <w:r w:rsidR="00626315" w:rsidRPr="00C30F04">
        <w:t xml:space="preserve"> </w:t>
      </w:r>
      <w:r w:rsidR="00626315" w:rsidRPr="00C30F04">
        <w:rPr>
          <w:lang w:val="en-GB"/>
        </w:rPr>
        <w:t xml:space="preserve">The </w:t>
      </w:r>
      <w:r w:rsidR="00626315">
        <w:rPr>
          <w:lang w:val="en-GB"/>
        </w:rPr>
        <w:t>cell count</w:t>
      </w:r>
      <w:r w:rsidR="00626315" w:rsidRPr="00C30F04">
        <w:rPr>
          <w:lang w:val="en-GB"/>
        </w:rPr>
        <w:t xml:space="preserve"> after re-seeding was </w:t>
      </w:r>
      <w:r w:rsidR="00626315">
        <w:rPr>
          <w:lang w:val="en-GB"/>
        </w:rPr>
        <w:t>initially higher in cells treated with Medium US + MB, but lower after 72 h (ns). Cell count was lower for cells treated with high US + MB at all time points (ns). Cells treated with Medium US experienced largest increase in cell count (</w:t>
      </w:r>
      <w:r w:rsidR="00626315" w:rsidRPr="00654D41">
        <w:rPr>
          <w:i/>
          <w:lang w:val="en-GB"/>
        </w:rPr>
        <w:t>p</w:t>
      </w:r>
      <w:r w:rsidR="00626315">
        <w:rPr>
          <w:lang w:val="en-GB"/>
        </w:rPr>
        <w:t xml:space="preserve"> &lt; 0.05) </w:t>
      </w:r>
      <w:r w:rsidR="00626315">
        <w:rPr>
          <w:b/>
          <w:bCs/>
        </w:rPr>
        <w:t xml:space="preserve">(c) </w:t>
      </w:r>
      <w:r w:rsidR="00626315">
        <w:rPr>
          <w:lang w:val="en-GB"/>
        </w:rPr>
        <w:t>No differences in percentage Tryphan Blue stained cells was observed in fibroblasts</w:t>
      </w:r>
      <w:r w:rsidR="00626315" w:rsidRPr="00C30F04">
        <w:t>.</w:t>
      </w:r>
      <w:r w:rsidR="00626315">
        <w:t xml:space="preserve"> </w:t>
      </w:r>
      <w:r w:rsidR="00626315" w:rsidRPr="00C30F04">
        <w:rPr>
          <w:lang w:val="en-GB"/>
        </w:rPr>
        <w:t xml:space="preserve">The </w:t>
      </w:r>
      <w:r w:rsidR="00626315">
        <w:rPr>
          <w:lang w:val="en-GB"/>
        </w:rPr>
        <w:t>cell count</w:t>
      </w:r>
      <w:r w:rsidR="00626315" w:rsidRPr="00C30F04">
        <w:rPr>
          <w:lang w:val="en-GB"/>
        </w:rPr>
        <w:t xml:space="preserve"> after re-seeding was </w:t>
      </w:r>
      <w:r w:rsidR="00626315">
        <w:rPr>
          <w:lang w:val="en-GB"/>
        </w:rPr>
        <w:t xml:space="preserve">initially higher in cells treated with US + MB, but lower after 72 h (ns). </w:t>
      </w:r>
      <w:r w:rsidR="00626315" w:rsidRPr="00C30F04">
        <w:t xml:space="preserve">Mean </w:t>
      </w:r>
      <w:r w:rsidR="00626315" w:rsidRPr="00C30F04">
        <w:sym w:font="Symbol" w:char="F0B1"/>
      </w:r>
      <w:r w:rsidR="00626315" w:rsidRPr="00C30F04">
        <w:t xml:space="preserve"> SEM</w:t>
      </w:r>
      <w:r w:rsidR="00626315">
        <w:t>;</w:t>
      </w:r>
      <w:r>
        <w:t xml:space="preserve"> *</w:t>
      </w:r>
      <w:r w:rsidR="00626315" w:rsidRPr="00654D41">
        <w:rPr>
          <w:i/>
        </w:rPr>
        <w:t>p</w:t>
      </w:r>
      <w:r>
        <w:t xml:space="preserve"> &lt; 0.05, **</w:t>
      </w:r>
      <w:r w:rsidR="00626315" w:rsidRPr="00654D41">
        <w:rPr>
          <w:i/>
        </w:rPr>
        <w:t>p</w:t>
      </w:r>
      <w:r w:rsidR="00626315" w:rsidRPr="00C30F04">
        <w:t xml:space="preserve"> &lt; 0.01</w:t>
      </w:r>
      <w:r w:rsidR="00626315">
        <w:t xml:space="preserve"> </w:t>
      </w:r>
      <w:r w:rsidR="00626315">
        <w:rPr>
          <w:lang w:val="en-GB"/>
        </w:rPr>
        <w:t>(treated vs untreated cells)</w:t>
      </w:r>
      <w:r>
        <w:rPr>
          <w:lang w:val="en-GB"/>
        </w:rPr>
        <w:t>.</w:t>
      </w:r>
    </w:p>
    <w:p w14:paraId="04EA351C" w14:textId="77777777" w:rsidR="00600CD7" w:rsidRPr="006E0123" w:rsidRDefault="00600CD7" w:rsidP="00654D41">
      <w:pPr>
        <w:pStyle w:val="MDPI52figure"/>
      </w:pPr>
      <w:r w:rsidRPr="006E0123">
        <w:rPr>
          <w:noProof/>
          <w:lang w:eastAsia="zh-CN"/>
        </w:rPr>
        <w:drawing>
          <wp:inline distT="0" distB="0" distL="0" distR="0" wp14:anchorId="403A97C6" wp14:editId="619F6564">
            <wp:extent cx="4855299" cy="1898526"/>
            <wp:effectExtent l="0" t="0" r="2540" b="6985"/>
            <wp:docPr id="29" name="Bilde 29" descr="Et bilde som inneholder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aper2_sonosignaling_S6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16" cy="19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418DD" w14:textId="037C2DD9" w:rsidR="00600CD7" w:rsidRDefault="00654D41" w:rsidP="00654D41">
      <w:pPr>
        <w:pStyle w:val="MDPI51figurecaption"/>
      </w:pPr>
      <w:r w:rsidRPr="00654D41">
        <w:rPr>
          <w:b/>
          <w:bCs/>
        </w:rPr>
        <w:t xml:space="preserve">Figure 7. </w:t>
      </w:r>
      <w:r w:rsidR="00600CD7">
        <w:t>Increase</w:t>
      </w:r>
      <w:r w:rsidR="00600CD7" w:rsidRPr="00815806">
        <w:t xml:space="preserve"> in </w:t>
      </w:r>
      <w:r w:rsidR="00600CD7">
        <w:t xml:space="preserve">ribosomal protein </w:t>
      </w:r>
      <w:r w:rsidR="00600CD7" w:rsidRPr="00815806">
        <w:t>S6 phosphorylation was variable between experiments</w:t>
      </w:r>
      <w:r w:rsidR="00600CD7">
        <w:t xml:space="preserve">. The increase in phosphorylation of ribosomal protein S6 was not statistically significant, most likely due to the experimental variation </w:t>
      </w:r>
      <w:r w:rsidR="00600CD7" w:rsidRPr="00815806">
        <w:rPr>
          <w:b/>
          <w:bCs/>
        </w:rPr>
        <w:t>(a)</w:t>
      </w:r>
      <w:r w:rsidR="00600CD7" w:rsidRPr="00815806">
        <w:t xml:space="preserve"> M</w:t>
      </w:r>
      <w:r w:rsidR="00600CD7">
        <w:t>IA PaCa-2</w:t>
      </w:r>
      <w:r w:rsidR="00600CD7" w:rsidRPr="00815806">
        <w:t xml:space="preserve"> </w:t>
      </w:r>
      <w:r w:rsidR="00600CD7" w:rsidRPr="00815806">
        <w:rPr>
          <w:b/>
          <w:bCs/>
        </w:rPr>
        <w:t>(b)</w:t>
      </w:r>
      <w:r w:rsidR="00600CD7" w:rsidRPr="00815806">
        <w:t xml:space="preserve"> HUVECs </w:t>
      </w:r>
      <w:r w:rsidR="00600CD7" w:rsidRPr="00815806">
        <w:rPr>
          <w:b/>
          <w:bCs/>
        </w:rPr>
        <w:t>(c)</w:t>
      </w:r>
      <w:r w:rsidR="00600CD7" w:rsidRPr="00815806">
        <w:t xml:space="preserve"> Fibroblasts</w:t>
      </w:r>
      <w:r>
        <w:t>.</w:t>
      </w:r>
    </w:p>
    <w:p w14:paraId="7CC0CBCD" w14:textId="77777777" w:rsidR="00600CD7" w:rsidRPr="006E0123" w:rsidRDefault="00600CD7" w:rsidP="00654D41">
      <w:pPr>
        <w:pStyle w:val="MDPI52figure"/>
      </w:pPr>
      <w:r w:rsidRPr="006E0123">
        <w:rPr>
          <w:noProof/>
          <w:lang w:eastAsia="zh-CN"/>
        </w:rPr>
        <w:lastRenderedPageBreak/>
        <w:drawing>
          <wp:inline distT="0" distB="0" distL="0" distR="0" wp14:anchorId="33F06C88" wp14:editId="32761EBE">
            <wp:extent cx="5262595" cy="2027603"/>
            <wp:effectExtent l="0" t="0" r="0" b="0"/>
            <wp:docPr id="30" name="Bilde 30" descr="Et bilde som inneholder skjermbilde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aper2_sonosignaling_CREB_PKA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318" cy="2037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76CAA" w14:textId="1537600A" w:rsidR="00600CD7" w:rsidRPr="00815806" w:rsidRDefault="00654D41" w:rsidP="00654D41">
      <w:pPr>
        <w:pStyle w:val="MDPI51figurecaption"/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8. </w:t>
      </w:r>
      <w:r w:rsidR="00600CD7" w:rsidRPr="00815806">
        <w:t>Changes in phosphorylation of CREB and PKA was low. Since these proteins were not reliably activated by the positive control A23187 (Ca</w:t>
      </w:r>
      <w:r w:rsidR="00600CD7" w:rsidRPr="00815806">
        <w:rPr>
          <w:vertAlign w:val="superscript"/>
        </w:rPr>
        <w:t>2+</w:t>
      </w:r>
      <w:r w:rsidR="00600CD7" w:rsidRPr="00815806">
        <w:t xml:space="preserve"> ionophore) + PMA (phorbol myristate acetate = PKC activator) results are inconclusive.</w:t>
      </w:r>
      <w:r w:rsidR="00600CD7">
        <w:t xml:space="preserve"> </w:t>
      </w:r>
      <w:r w:rsidR="00600CD7" w:rsidRPr="00C30F04">
        <w:t xml:space="preserve">Mean </w:t>
      </w:r>
      <w:r w:rsidR="00600CD7" w:rsidRPr="00C30F04">
        <w:sym w:font="Symbol" w:char="F0B1"/>
      </w:r>
      <w:r w:rsidR="00600CD7" w:rsidRPr="00C30F04">
        <w:t xml:space="preserve"> SEM</w:t>
      </w:r>
      <w:r w:rsidR="00600CD7">
        <w:t>;</w:t>
      </w:r>
      <w:r>
        <w:t xml:space="preserve"> *</w:t>
      </w:r>
      <w:r w:rsidR="00600CD7" w:rsidRPr="00654D41">
        <w:rPr>
          <w:i/>
        </w:rPr>
        <w:t>p</w:t>
      </w:r>
      <w:r>
        <w:t xml:space="preserve"> &lt; 0.05, **</w:t>
      </w:r>
      <w:r w:rsidR="00600CD7" w:rsidRPr="00654D41">
        <w:rPr>
          <w:i/>
        </w:rPr>
        <w:t>p</w:t>
      </w:r>
      <w:r w:rsidR="00600CD7" w:rsidRPr="00C30F04">
        <w:t xml:space="preserve"> &lt; 0.01</w:t>
      </w:r>
      <w:r w:rsidR="00600CD7">
        <w:t xml:space="preserve"> </w:t>
      </w:r>
      <w:r w:rsidR="00600CD7">
        <w:rPr>
          <w:lang w:val="en-GB"/>
        </w:rPr>
        <w:t>(treated vs untreated cells)</w:t>
      </w:r>
      <w:r>
        <w:rPr>
          <w:lang w:val="en-GB"/>
        </w:rPr>
        <w:t>.</w:t>
      </w:r>
    </w:p>
    <w:p w14:paraId="7A9894A9" w14:textId="12A7199F" w:rsidR="00600CD7" w:rsidRPr="00654D41" w:rsidRDefault="00600CD7" w:rsidP="00654D41">
      <w:pPr>
        <w:pStyle w:val="MDPI52figure"/>
      </w:pPr>
      <w:r>
        <w:rPr>
          <w:noProof/>
          <w:lang w:eastAsia="zh-CN"/>
        </w:rPr>
        <w:drawing>
          <wp:inline distT="0" distB="0" distL="0" distR="0" wp14:anchorId="780561D8" wp14:editId="5549FE21">
            <wp:extent cx="5224229" cy="2012821"/>
            <wp:effectExtent l="0" t="0" r="0" b="698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e 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181" cy="2022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C00BE" w14:textId="649935BA" w:rsidR="00600CD7" w:rsidRDefault="00654D41" w:rsidP="00654D41">
      <w:pPr>
        <w:pStyle w:val="MDPI51figurecaption"/>
        <w:rPr>
          <w:rFonts w:ascii="Times New Roman" w:hAnsi="Times New Roman"/>
          <w:sz w:val="20"/>
        </w:rPr>
      </w:pPr>
      <w:r w:rsidRPr="00654D41">
        <w:rPr>
          <w:b/>
          <w:bCs/>
        </w:rPr>
        <w:t xml:space="preserve">Figure </w:t>
      </w:r>
      <w:r>
        <w:rPr>
          <w:b/>
          <w:bCs/>
        </w:rPr>
        <w:t>S</w:t>
      </w:r>
      <w:r w:rsidRPr="00654D41">
        <w:rPr>
          <w:b/>
          <w:bCs/>
        </w:rPr>
        <w:t xml:space="preserve">9. </w:t>
      </w:r>
      <w:r w:rsidR="00600CD7" w:rsidRPr="00815806">
        <w:t xml:space="preserve">Changes in phosphorylation of </w:t>
      </w:r>
      <w:r w:rsidR="00600CD7">
        <w:t>FAK</w:t>
      </w:r>
      <w:r w:rsidR="00600CD7" w:rsidRPr="00815806">
        <w:t xml:space="preserve"> and </w:t>
      </w:r>
      <w:r w:rsidR="00600CD7">
        <w:t xml:space="preserve">Src. </w:t>
      </w:r>
      <w:r w:rsidR="00600CD7" w:rsidRPr="00C30F04">
        <w:t xml:space="preserve">Mean </w:t>
      </w:r>
      <w:r w:rsidR="00600CD7" w:rsidRPr="00C30F04">
        <w:sym w:font="Symbol" w:char="F0B1"/>
      </w:r>
      <w:r w:rsidR="00600CD7" w:rsidRPr="00C30F04">
        <w:t xml:space="preserve"> SEM</w:t>
      </w:r>
      <w:r w:rsidR="00600CD7">
        <w:t>;</w:t>
      </w:r>
      <w:r>
        <w:t xml:space="preserve"> * p &lt; 0.05</w:t>
      </w:r>
      <w:r w:rsidR="00600CD7" w:rsidRPr="00C30F04">
        <w:t xml:space="preserve"> </w:t>
      </w:r>
      <w:r w:rsidR="00600CD7">
        <w:rPr>
          <w:lang w:val="en-GB"/>
        </w:rPr>
        <w:t>(treated vs untreated cells)</w:t>
      </w:r>
      <w:r>
        <w:rPr>
          <w:lang w:val="en-GB"/>
        </w:rPr>
        <w:t>.</w:t>
      </w:r>
    </w:p>
    <w:p w14:paraId="7E09C6BA" w14:textId="77777777" w:rsidR="00600CD7" w:rsidRDefault="00600CD7" w:rsidP="00654D41">
      <w:pPr>
        <w:pStyle w:val="MDPI52figure"/>
      </w:pPr>
      <w:r>
        <w:rPr>
          <w:noProof/>
          <w:lang w:eastAsia="zh-CN"/>
        </w:rPr>
        <w:lastRenderedPageBreak/>
        <w:drawing>
          <wp:inline distT="0" distB="0" distL="0" distR="0" wp14:anchorId="6E0118D1" wp14:editId="37589BCB">
            <wp:extent cx="5140435" cy="4255911"/>
            <wp:effectExtent l="0" t="0" r="3175" b="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e 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7215" cy="4261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9B9FE" w14:textId="4A7DE65C" w:rsidR="00600CD7" w:rsidRPr="00CD2DDA" w:rsidRDefault="00654D41" w:rsidP="00654D41">
      <w:pPr>
        <w:pStyle w:val="MDPI51figurecaption"/>
        <w:rPr>
          <w:lang w:val="en-GB"/>
        </w:rPr>
      </w:pPr>
      <w:r w:rsidRPr="00654D41">
        <w:rPr>
          <w:b/>
          <w:bCs/>
        </w:rPr>
        <w:t xml:space="preserve">Figure </w:t>
      </w:r>
      <w:r w:rsidR="005F13B5">
        <w:rPr>
          <w:b/>
          <w:bCs/>
        </w:rPr>
        <w:t>S</w:t>
      </w:r>
      <w:r w:rsidRPr="00654D41">
        <w:rPr>
          <w:b/>
          <w:bCs/>
        </w:rPr>
        <w:t xml:space="preserve">10. </w:t>
      </w:r>
      <w:r w:rsidR="00600CD7" w:rsidRPr="00CD2DDA">
        <w:rPr>
          <w:lang w:val="en-GB"/>
        </w:rPr>
        <w:t>Treatment of cancer associated fibroblasts (CAFs) with US + MBs resulted in extensive uptake of the cell impermeable dye (calcein)</w:t>
      </w:r>
      <w:r w:rsidR="00600CD7">
        <w:rPr>
          <w:lang w:val="en-GB"/>
        </w:rPr>
        <w:t xml:space="preserve">, </w:t>
      </w:r>
      <w:r w:rsidR="00600CD7" w:rsidRPr="00CD2DDA">
        <w:rPr>
          <w:lang w:val="en-GB"/>
        </w:rPr>
        <w:t>a large reduction in cell viability</w:t>
      </w:r>
      <w:r w:rsidR="00600CD7">
        <w:rPr>
          <w:lang w:val="en-GB"/>
        </w:rPr>
        <w:t xml:space="preserve"> and c</w:t>
      </w:r>
      <w:r w:rsidR="00600CD7" w:rsidRPr="00CD2DDA">
        <w:rPr>
          <w:lang w:val="en-GB"/>
        </w:rPr>
        <w:t xml:space="preserve">hanges in intracellular signalling is observed in the cells that survived sonoporation </w:t>
      </w:r>
      <w:r w:rsidR="00600CD7" w:rsidRPr="00CD2DDA">
        <w:rPr>
          <w:b/>
          <w:bCs/>
          <w:lang w:val="en-GB"/>
        </w:rPr>
        <w:t>(a)</w:t>
      </w:r>
      <w:r w:rsidR="00600CD7" w:rsidRPr="00CD2DDA">
        <w:rPr>
          <w:lang w:val="en-GB"/>
        </w:rPr>
        <w:t xml:space="preserve"> </w:t>
      </w:r>
      <w:r w:rsidR="00600CD7" w:rsidRPr="00CD2DDA">
        <w:rPr>
          <w:color w:val="000000" w:themeColor="text1"/>
          <w:lang w:val="en-GB"/>
        </w:rPr>
        <w:t>Percentage of cells taking up calcein, a cell-impermeable dye,</w:t>
      </w:r>
      <w:r>
        <w:rPr>
          <w:lang w:val="en-GB"/>
        </w:rPr>
        <w:t xml:space="preserve"> was increased to ≥ 80</w:t>
      </w:r>
      <w:r w:rsidR="00600CD7" w:rsidRPr="00CD2DDA">
        <w:rPr>
          <w:lang w:val="en-GB"/>
        </w:rPr>
        <w:t xml:space="preserve">% by sonoporation. </w:t>
      </w:r>
      <w:r w:rsidR="00600CD7" w:rsidRPr="00CD2DDA">
        <w:rPr>
          <w:b/>
          <w:bCs/>
          <w:lang w:val="en-GB"/>
        </w:rPr>
        <w:t>(b)</w:t>
      </w:r>
      <w:r w:rsidR="00600CD7" w:rsidRPr="00CD2DDA">
        <w:rPr>
          <w:lang w:val="en-GB"/>
        </w:rPr>
        <w:t xml:space="preserve"> Cell count was reduced 24 h post sonoporation and </w:t>
      </w:r>
      <w:r w:rsidR="00600CD7" w:rsidRPr="00CD2DDA">
        <w:rPr>
          <w:b/>
          <w:bCs/>
          <w:lang w:val="en-GB"/>
        </w:rPr>
        <w:t>(c)</w:t>
      </w:r>
      <w:r w:rsidR="00600CD7" w:rsidRPr="00CD2DDA">
        <w:rPr>
          <w:lang w:val="en-GB"/>
        </w:rPr>
        <w:t xml:space="preserve"> percentage of apoptotic cells was increased 24 h post sonoporation. </w:t>
      </w:r>
      <w:r w:rsidR="00600CD7" w:rsidRPr="00CD2DDA">
        <w:rPr>
          <w:b/>
          <w:bCs/>
          <w:lang w:val="en-GB"/>
        </w:rPr>
        <w:t>(d)</w:t>
      </w:r>
      <w:r w:rsidR="00600CD7" w:rsidRPr="00CD2DDA">
        <w:rPr>
          <w:lang w:val="en-GB"/>
        </w:rPr>
        <w:t xml:space="preserve"> Heatmaps displaying changes in phosphorylation status (shown as arcsinh ratio) of the chosen range of proteins in response to treatment with US with and without Sonazoid</w:t>
      </w:r>
      <w:r w:rsidR="00600CD7" w:rsidRPr="00CD2DDA">
        <w:rPr>
          <w:vertAlign w:val="superscript"/>
          <w:lang w:val="en-GB"/>
        </w:rPr>
        <w:t>TM</w:t>
      </w:r>
      <w:r w:rsidR="00600CD7" w:rsidRPr="00CD2DDA">
        <w:rPr>
          <w:lang w:val="en-GB"/>
        </w:rPr>
        <w:t xml:space="preserve"> MBs immediately (0 h) after sonoporation, showing activation of ERK1/2 and ribosomal protein S6 and deactivation of p38 and 4E-BP1.</w:t>
      </w:r>
      <w:r w:rsidR="00600CD7">
        <w:rPr>
          <w:lang w:val="en-GB"/>
        </w:rPr>
        <w:t xml:space="preserve"> (n=1)</w:t>
      </w:r>
      <w:r>
        <w:rPr>
          <w:lang w:val="en-GB"/>
        </w:rPr>
        <w:t>.</w:t>
      </w:r>
    </w:p>
    <w:p w14:paraId="63174246" w14:textId="778877FC" w:rsidR="005F13B5" w:rsidRPr="005F13B5" w:rsidRDefault="00600CD7" w:rsidP="005F13B5">
      <w:pPr>
        <w:pStyle w:val="MDPI52figure"/>
      </w:pPr>
      <w:r w:rsidRPr="005F13B5">
        <w:rPr>
          <w:noProof/>
          <w:lang w:eastAsia="zh-CN"/>
        </w:rPr>
        <w:drawing>
          <wp:inline distT="0" distB="0" distL="0" distR="0" wp14:anchorId="43BA43D7" wp14:editId="75AB989E">
            <wp:extent cx="5249807" cy="2004145"/>
            <wp:effectExtent l="0" t="0" r="8255" b="0"/>
            <wp:docPr id="2" name="Bilde 5" descr="Et bilde som inneholder tekst, kar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aper2_sonosignaling_calceinMFI.tif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8654" cy="201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FBB1E" w14:textId="1AE57C31" w:rsidR="00600CD7" w:rsidRDefault="005F13B5" w:rsidP="005F13B5">
      <w:pPr>
        <w:pStyle w:val="MDPI51figurecaption"/>
      </w:pPr>
      <w:r w:rsidRPr="005F13B5">
        <w:rPr>
          <w:b/>
          <w:bCs/>
        </w:rPr>
        <w:t xml:space="preserve">Figure </w:t>
      </w:r>
      <w:r>
        <w:rPr>
          <w:b/>
          <w:bCs/>
        </w:rPr>
        <w:t>S</w:t>
      </w:r>
      <w:r w:rsidRPr="005F13B5">
        <w:rPr>
          <w:b/>
          <w:bCs/>
        </w:rPr>
        <w:t xml:space="preserve">11. </w:t>
      </w:r>
      <w:r w:rsidR="00600CD7" w:rsidRPr="00A447C7">
        <w:t xml:space="preserve">Median fluorescence intensity (MFI) of calcein-positive cells. </w:t>
      </w:r>
      <w:r w:rsidR="00600CD7" w:rsidRPr="00A447C7">
        <w:rPr>
          <w:color w:val="000000" w:themeColor="text1"/>
        </w:rPr>
        <w:t>Addition of microbubbles was important for amount of calcein taken up by the cells. The largest MFI was detected in</w:t>
      </w:r>
      <w:r w:rsidR="00600CD7" w:rsidRPr="00A447C7">
        <w:t xml:space="preserve"> </w:t>
      </w:r>
      <w:r w:rsidR="00600CD7" w:rsidRPr="00A447C7">
        <w:rPr>
          <w:b/>
          <w:bCs/>
        </w:rPr>
        <w:t>(a)</w:t>
      </w:r>
      <w:r w:rsidR="00600CD7" w:rsidRPr="00A447C7">
        <w:t xml:space="preserve"> M</w:t>
      </w:r>
      <w:r w:rsidR="00600CD7">
        <w:t xml:space="preserve">IA </w:t>
      </w:r>
      <w:bookmarkStart w:id="0" w:name="_GoBack"/>
      <w:bookmarkEnd w:id="0"/>
      <w:r w:rsidR="00600CD7">
        <w:t>PaCa-2</w:t>
      </w:r>
      <w:r w:rsidR="00600CD7" w:rsidRPr="00A447C7">
        <w:t xml:space="preserve"> compared to </w:t>
      </w:r>
      <w:r w:rsidR="00600CD7" w:rsidRPr="00A447C7">
        <w:rPr>
          <w:b/>
          <w:bCs/>
        </w:rPr>
        <w:t>(b)</w:t>
      </w:r>
      <w:r w:rsidR="00600CD7" w:rsidRPr="00A447C7">
        <w:t xml:space="preserve"> HUVECs and </w:t>
      </w:r>
      <w:r w:rsidR="00600CD7" w:rsidRPr="00A447C7">
        <w:rPr>
          <w:b/>
          <w:bCs/>
        </w:rPr>
        <w:t>(c)</w:t>
      </w:r>
      <w:r w:rsidR="00600CD7" w:rsidRPr="00A447C7">
        <w:t xml:space="preserve"> Fibroblasts. Mean </w:t>
      </w:r>
      <w:r w:rsidR="00600CD7" w:rsidRPr="00A447C7">
        <w:sym w:font="Symbol" w:char="F0B1"/>
      </w:r>
      <w:r>
        <w:t xml:space="preserve"> SEM; *</w:t>
      </w:r>
      <w:r w:rsidR="00600CD7" w:rsidRPr="005F13B5">
        <w:rPr>
          <w:i/>
        </w:rPr>
        <w:t>p</w:t>
      </w:r>
      <w:r w:rsidR="00600CD7" w:rsidRPr="00A447C7">
        <w:t xml:space="preserve"> &lt; 0.05, </w:t>
      </w:r>
      <w:r>
        <w:t>***</w:t>
      </w:r>
      <w:r w:rsidRPr="005F13B5">
        <w:rPr>
          <w:i/>
        </w:rPr>
        <w:t>p</w:t>
      </w:r>
      <w:r>
        <w:t xml:space="preserve"> &lt; 0.001, ****</w:t>
      </w:r>
      <w:r w:rsidR="00600CD7" w:rsidRPr="005F13B5">
        <w:rPr>
          <w:i/>
        </w:rPr>
        <w:t>p</w:t>
      </w:r>
      <w:r w:rsidR="00600CD7" w:rsidRPr="00A447C7">
        <w:t xml:space="preserve"> &lt; 0.0001</w:t>
      </w:r>
      <w:r>
        <w:t>.</w:t>
      </w:r>
    </w:p>
    <w:p w14:paraId="0A5A335F" w14:textId="68BEE881" w:rsidR="00D061B2" w:rsidRPr="008063A1" w:rsidRDefault="00D061B2" w:rsidP="008063A1">
      <w:pPr>
        <w:rPr>
          <w:sz w:val="20"/>
        </w:rPr>
      </w:pPr>
      <w:r w:rsidRPr="006E0123">
        <w:rPr>
          <w:noProof/>
          <w:sz w:val="20"/>
          <w:lang w:eastAsia="zh-CN"/>
        </w:rPr>
        <w:lastRenderedPageBreak/>
        <w:drawing>
          <wp:inline distT="0" distB="0" distL="0" distR="0" wp14:anchorId="394D7551" wp14:editId="33629A1C">
            <wp:extent cx="5460822" cy="2064222"/>
            <wp:effectExtent l="0" t="0" r="6985" b="0"/>
            <wp:docPr id="25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aper2_sonosignaling_HUVECcalcein_suppl.tif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1218" cy="2071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17976" w14:textId="47C5C487" w:rsidR="00D061B2" w:rsidRDefault="008063A1" w:rsidP="008063A1">
      <w:pPr>
        <w:pStyle w:val="MDPI51figurecaption"/>
      </w:pPr>
      <w:r w:rsidRPr="008063A1">
        <w:rPr>
          <w:b/>
          <w:bCs/>
        </w:rPr>
        <w:t xml:space="preserve">Figure </w:t>
      </w:r>
      <w:r>
        <w:rPr>
          <w:b/>
          <w:bCs/>
        </w:rPr>
        <w:t>S</w:t>
      </w:r>
      <w:r w:rsidRPr="008063A1">
        <w:rPr>
          <w:b/>
          <w:bCs/>
        </w:rPr>
        <w:t xml:space="preserve">12. </w:t>
      </w:r>
      <w:r w:rsidR="00D061B2" w:rsidRPr="0022070C">
        <w:rPr>
          <w:lang w:val="en-GB"/>
        </w:rPr>
        <w:t>The percentage of cells taking up calcein</w:t>
      </w:r>
      <w:r w:rsidR="00D061B2">
        <w:rPr>
          <w:lang w:val="en-GB"/>
        </w:rPr>
        <w:t xml:space="preserve"> in HUVEC and HUV-EC-C cell lines</w:t>
      </w:r>
      <w:r w:rsidR="00D061B2" w:rsidRPr="00625E04">
        <w:rPr>
          <w:b/>
          <w:bCs/>
        </w:rPr>
        <w:t xml:space="preserve"> (a)</w:t>
      </w:r>
      <w:r w:rsidR="00D061B2" w:rsidRPr="00625E04">
        <w:t xml:space="preserve"> Percentage of HUVEC cells taking up calcein: comparison between </w:t>
      </w:r>
      <w:r>
        <w:t>HUVEC (Lonza–</w:t>
      </w:r>
      <w:r w:rsidR="00D061B2" w:rsidRPr="00625E04">
        <w:t>small cells) vs HUV-EC-C (ATCC, large cells). No significant differences</w:t>
      </w:r>
      <w:r w:rsidR="00D061B2">
        <w:t xml:space="preserve"> (</w:t>
      </w:r>
      <w:r w:rsidR="00D061B2" w:rsidRPr="00C30F04">
        <w:t xml:space="preserve">Mean </w:t>
      </w:r>
      <w:r w:rsidR="00D061B2" w:rsidRPr="00C30F04">
        <w:sym w:font="Symbol" w:char="F0B1"/>
      </w:r>
      <w:r w:rsidR="00D061B2" w:rsidRPr="00C30F04">
        <w:t xml:space="preserve"> SEM</w:t>
      </w:r>
      <w:r w:rsidR="00D061B2">
        <w:t>)</w:t>
      </w:r>
      <w:r w:rsidR="00D061B2" w:rsidRPr="00625E04">
        <w:t xml:space="preserve"> </w:t>
      </w:r>
      <w:r w:rsidR="00D061B2" w:rsidRPr="00625E04">
        <w:rPr>
          <w:b/>
          <w:bCs/>
        </w:rPr>
        <w:t>(b)</w:t>
      </w:r>
      <w:r w:rsidR="00D061B2" w:rsidRPr="00625E04">
        <w:t xml:space="preserve"> Image of HUVEC (Lonza – small cells) </w:t>
      </w:r>
      <w:r w:rsidR="00D061B2" w:rsidRPr="00625E04">
        <w:rPr>
          <w:b/>
          <w:bCs/>
        </w:rPr>
        <w:t xml:space="preserve">(c) </w:t>
      </w:r>
      <w:r>
        <w:t xml:space="preserve">Image of </w:t>
      </w:r>
      <w:r w:rsidR="00D061B2" w:rsidRPr="00625E04">
        <w:t>HUV-EC-C (ATCC, large cells) including scale bar</w:t>
      </w:r>
      <w:r w:rsidR="00D061B2">
        <w:t>.</w:t>
      </w:r>
    </w:p>
    <w:p w14:paraId="1B7C919F" w14:textId="48E02F8B" w:rsidR="00D061B2" w:rsidRPr="008063A1" w:rsidRDefault="00D061B2" w:rsidP="008063A1">
      <w:pPr>
        <w:pStyle w:val="MDPI52figure"/>
      </w:pPr>
      <w:r w:rsidRPr="006E0123">
        <w:rPr>
          <w:noProof/>
          <w:lang w:eastAsia="zh-CN"/>
        </w:rPr>
        <w:drawing>
          <wp:inline distT="0" distB="0" distL="0" distR="0" wp14:anchorId="1E84D6BB" wp14:editId="130884ED">
            <wp:extent cx="4930086" cy="4750088"/>
            <wp:effectExtent l="0" t="0" r="4445" b="0"/>
            <wp:docPr id="28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aper2_sonosignaling_cell_images.tif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5648" cy="475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C90B4" w14:textId="6620C728" w:rsidR="00375FCE" w:rsidRPr="008063A1" w:rsidRDefault="008063A1" w:rsidP="008063A1">
      <w:pPr>
        <w:pStyle w:val="MDPI51figurecaption"/>
        <w:jc w:val="center"/>
      </w:pPr>
      <w:r w:rsidRPr="008063A1">
        <w:rPr>
          <w:b/>
          <w:bCs/>
        </w:rPr>
        <w:t xml:space="preserve">Figure </w:t>
      </w:r>
      <w:r>
        <w:rPr>
          <w:b/>
          <w:bCs/>
        </w:rPr>
        <w:t>S</w:t>
      </w:r>
      <w:r w:rsidRPr="008063A1">
        <w:rPr>
          <w:b/>
          <w:bCs/>
        </w:rPr>
        <w:t xml:space="preserve">13. </w:t>
      </w:r>
      <w:r w:rsidR="00D061B2" w:rsidRPr="00625E04">
        <w:t xml:space="preserve">Images of sonoporated cells </w:t>
      </w:r>
      <w:r w:rsidR="00D061B2" w:rsidRPr="00625E04">
        <w:rPr>
          <w:b/>
          <w:bCs/>
        </w:rPr>
        <w:t>(a)</w:t>
      </w:r>
      <w:r w:rsidR="00D061B2" w:rsidRPr="00625E04">
        <w:t xml:space="preserve"> Miapaca </w:t>
      </w:r>
      <w:r w:rsidR="00D061B2" w:rsidRPr="00625E04">
        <w:rPr>
          <w:b/>
          <w:bCs/>
        </w:rPr>
        <w:t>(b)</w:t>
      </w:r>
      <w:r w:rsidR="00D061B2" w:rsidRPr="00625E04">
        <w:t xml:space="preserve"> HUVECs </w:t>
      </w:r>
      <w:r w:rsidR="00D061B2" w:rsidRPr="00625E04">
        <w:rPr>
          <w:b/>
          <w:bCs/>
        </w:rPr>
        <w:t>(c)</w:t>
      </w:r>
      <w:r w:rsidR="00D061B2" w:rsidRPr="00625E04">
        <w:t xml:space="preserve"> Fibroblasts </w:t>
      </w:r>
      <w:r w:rsidR="00D061B2" w:rsidRPr="00625E04">
        <w:rPr>
          <w:b/>
          <w:bCs/>
        </w:rPr>
        <w:t>(d)</w:t>
      </w:r>
      <w:r w:rsidR="00D061B2" w:rsidRPr="00625E04">
        <w:t xml:space="preserve"> CAFs</w:t>
      </w:r>
      <w:r>
        <w:t>.</w:t>
      </w:r>
    </w:p>
    <w:sectPr w:rsidR="00375FCE" w:rsidRPr="008063A1" w:rsidSect="00375FCE">
      <w:headerReference w:type="even" r:id="rId20"/>
      <w:headerReference w:type="default" r:id="rId21"/>
      <w:footerReference w:type="default" r:id="rId22"/>
      <w:headerReference w:type="first" r:id="rId23"/>
      <w:footerReference w:type="first" r:id="rId24"/>
      <w:pgSz w:w="11906" w:h="16838" w:code="9"/>
      <w:pgMar w:top="1417" w:right="1531" w:bottom="1077" w:left="1531" w:header="1020" w:footer="850" w:gutter="0"/>
      <w:pgNumType w:start="1"/>
      <w:cols w:space="425"/>
      <w:titlePg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A8DF6FD" w14:textId="77777777" w:rsidR="00531A04" w:rsidRDefault="00531A04">
      <w:pPr>
        <w:spacing w:line="240" w:lineRule="auto"/>
      </w:pPr>
      <w:r>
        <w:separator/>
      </w:r>
    </w:p>
  </w:endnote>
  <w:endnote w:type="continuationSeparator" w:id="0">
    <w:p w14:paraId="7BB6E558" w14:textId="77777777" w:rsidR="00531A04" w:rsidRDefault="00531A0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B90C50" w14:textId="410069F5" w:rsidR="00FE126B" w:rsidRPr="008063A1" w:rsidRDefault="008063A1" w:rsidP="008063A1">
    <w:pPr>
      <w:tabs>
        <w:tab w:val="right" w:pos="8844"/>
      </w:tabs>
      <w:adjustRightInd w:val="0"/>
      <w:snapToGrid w:val="0"/>
      <w:spacing w:before="120" w:line="240" w:lineRule="auto"/>
      <w:rPr>
        <w:rFonts w:ascii="Palatino Linotype" w:hAnsi="Palatino Linotype"/>
        <w:sz w:val="16"/>
        <w:szCs w:val="16"/>
        <w:lang w:val="fr-CH"/>
      </w:rPr>
    </w:pPr>
    <w:r w:rsidRPr="00A44E35">
      <w:rPr>
        <w:rFonts w:ascii="Palatino Linotype" w:hAnsi="Palatino Linotype"/>
        <w:i/>
        <w:sz w:val="16"/>
        <w:szCs w:val="16"/>
      </w:rPr>
      <w:t>Pharmaceutics</w:t>
    </w:r>
    <w:r>
      <w:rPr>
        <w:rFonts w:ascii="Palatino Linotype" w:hAnsi="Palatino Linotype"/>
        <w:i/>
        <w:sz w:val="16"/>
        <w:szCs w:val="16"/>
      </w:rPr>
      <w:t xml:space="preserve"> </w:t>
    </w:r>
    <w:r w:rsidRPr="005F63C5">
      <w:rPr>
        <w:rFonts w:ascii="Palatino Linotype" w:hAnsi="Palatino Linotype"/>
        <w:b/>
        <w:bCs/>
        <w:iCs/>
        <w:sz w:val="16"/>
        <w:szCs w:val="16"/>
      </w:rPr>
      <w:t>20</w:t>
    </w:r>
    <w:r>
      <w:rPr>
        <w:rFonts w:ascii="Palatino Linotype" w:hAnsi="Palatino Linotype"/>
        <w:b/>
        <w:bCs/>
        <w:iCs/>
        <w:sz w:val="16"/>
        <w:szCs w:val="16"/>
      </w:rPr>
      <w:t>20</w:t>
    </w:r>
    <w:r w:rsidRPr="005F63C5">
      <w:rPr>
        <w:rFonts w:ascii="Palatino Linotype" w:hAnsi="Palatino Linotype"/>
        <w:bCs/>
        <w:iCs/>
        <w:sz w:val="16"/>
        <w:szCs w:val="16"/>
      </w:rPr>
      <w:t xml:space="preserve">, </w:t>
    </w:r>
    <w:r w:rsidRPr="005F63C5">
      <w:rPr>
        <w:rFonts w:ascii="Palatino Linotype" w:hAnsi="Palatino Linotype"/>
        <w:bCs/>
        <w:i/>
        <w:iCs/>
        <w:sz w:val="16"/>
        <w:szCs w:val="16"/>
      </w:rPr>
      <w:t>1</w:t>
    </w:r>
    <w:r>
      <w:rPr>
        <w:rFonts w:ascii="Palatino Linotype" w:hAnsi="Palatino Linotype"/>
        <w:bCs/>
        <w:i/>
        <w:iCs/>
        <w:sz w:val="16"/>
        <w:szCs w:val="16"/>
      </w:rPr>
      <w:t>2</w:t>
    </w:r>
    <w:r w:rsidRPr="005F63C5">
      <w:rPr>
        <w:rFonts w:ascii="Palatino Linotype" w:hAnsi="Palatino Linotype"/>
        <w:bCs/>
        <w:iCs/>
        <w:sz w:val="16"/>
        <w:szCs w:val="16"/>
      </w:rPr>
      <w:t xml:space="preserve">, </w:t>
    </w:r>
    <w:r>
      <w:rPr>
        <w:rFonts w:ascii="Palatino Linotype" w:hAnsi="Palatino Linotype"/>
        <w:bCs/>
        <w:iCs/>
        <w:sz w:val="16"/>
        <w:szCs w:val="16"/>
      </w:rPr>
      <w:t>x;</w:t>
    </w:r>
    <w:r w:rsidRPr="00372FCD">
      <w:rPr>
        <w:rFonts w:ascii="Palatino Linotype" w:hAnsi="Palatino Linotype"/>
        <w:sz w:val="16"/>
        <w:szCs w:val="16"/>
        <w:lang w:val="fr-CH"/>
      </w:rPr>
      <w:tab/>
      <w:t>www.mdpi.com/journal/</w:t>
    </w:r>
    <w:r w:rsidRPr="00002864">
      <w:rPr>
        <w:rFonts w:ascii="Palatino Linotype" w:hAnsi="Palatino Linotype"/>
        <w:sz w:val="16"/>
        <w:szCs w:val="16"/>
      </w:rPr>
      <w:t>pharmaceutics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9420FC" w14:textId="77777777" w:rsidR="00FE126B" w:rsidRPr="00372FCD" w:rsidRDefault="00FE126B" w:rsidP="008078D9">
    <w:pPr>
      <w:tabs>
        <w:tab w:val="right" w:pos="8844"/>
      </w:tabs>
      <w:adjustRightInd w:val="0"/>
      <w:snapToGrid w:val="0"/>
      <w:spacing w:before="120" w:line="240" w:lineRule="auto"/>
      <w:rPr>
        <w:rFonts w:ascii="Palatino Linotype" w:hAnsi="Palatino Linotype"/>
        <w:sz w:val="16"/>
        <w:szCs w:val="16"/>
        <w:lang w:val="fr-CH"/>
      </w:rPr>
    </w:pPr>
    <w:r w:rsidRPr="00A44E35">
      <w:rPr>
        <w:rFonts w:ascii="Palatino Linotype" w:hAnsi="Palatino Linotype"/>
        <w:i/>
        <w:sz w:val="16"/>
        <w:szCs w:val="16"/>
      </w:rPr>
      <w:t>Pharmaceutics</w:t>
    </w:r>
    <w:r>
      <w:rPr>
        <w:rFonts w:ascii="Palatino Linotype" w:hAnsi="Palatino Linotype"/>
        <w:i/>
        <w:sz w:val="16"/>
        <w:szCs w:val="16"/>
      </w:rPr>
      <w:t xml:space="preserve"> </w:t>
    </w:r>
    <w:r w:rsidR="005F63C5" w:rsidRPr="005F63C5">
      <w:rPr>
        <w:rFonts w:ascii="Palatino Linotype" w:hAnsi="Palatino Linotype"/>
        <w:b/>
        <w:bCs/>
        <w:iCs/>
        <w:sz w:val="16"/>
        <w:szCs w:val="16"/>
      </w:rPr>
      <w:t>20</w:t>
    </w:r>
    <w:r w:rsidR="008078D9">
      <w:rPr>
        <w:rFonts w:ascii="Palatino Linotype" w:hAnsi="Palatino Linotype"/>
        <w:b/>
        <w:bCs/>
        <w:iCs/>
        <w:sz w:val="16"/>
        <w:szCs w:val="16"/>
      </w:rPr>
      <w:t>20</w:t>
    </w:r>
    <w:r w:rsidR="005F63C5" w:rsidRPr="005F63C5">
      <w:rPr>
        <w:rFonts w:ascii="Palatino Linotype" w:hAnsi="Palatino Linotype"/>
        <w:bCs/>
        <w:iCs/>
        <w:sz w:val="16"/>
        <w:szCs w:val="16"/>
      </w:rPr>
      <w:t xml:space="preserve">, </w:t>
    </w:r>
    <w:r w:rsidR="005F63C5" w:rsidRPr="005F63C5">
      <w:rPr>
        <w:rFonts w:ascii="Palatino Linotype" w:hAnsi="Palatino Linotype"/>
        <w:bCs/>
        <w:i/>
        <w:iCs/>
        <w:sz w:val="16"/>
        <w:szCs w:val="16"/>
      </w:rPr>
      <w:t>1</w:t>
    </w:r>
    <w:r w:rsidR="008078D9">
      <w:rPr>
        <w:rFonts w:ascii="Palatino Linotype" w:hAnsi="Palatino Linotype"/>
        <w:bCs/>
        <w:i/>
        <w:iCs/>
        <w:sz w:val="16"/>
        <w:szCs w:val="16"/>
      </w:rPr>
      <w:t>2</w:t>
    </w:r>
    <w:r w:rsidR="005F63C5" w:rsidRPr="005F63C5">
      <w:rPr>
        <w:rFonts w:ascii="Palatino Linotype" w:hAnsi="Palatino Linotype"/>
        <w:bCs/>
        <w:iCs/>
        <w:sz w:val="16"/>
        <w:szCs w:val="16"/>
      </w:rPr>
      <w:t xml:space="preserve">, </w:t>
    </w:r>
    <w:r w:rsidR="00061CCA">
      <w:rPr>
        <w:rFonts w:ascii="Palatino Linotype" w:hAnsi="Palatino Linotype"/>
        <w:bCs/>
        <w:iCs/>
        <w:sz w:val="16"/>
        <w:szCs w:val="16"/>
      </w:rPr>
      <w:t>x;</w:t>
    </w:r>
    <w:r w:rsidR="00AF679C" w:rsidRPr="00372FCD">
      <w:rPr>
        <w:rFonts w:ascii="Palatino Linotype" w:hAnsi="Palatino Linotype"/>
        <w:sz w:val="16"/>
        <w:szCs w:val="16"/>
        <w:lang w:val="fr-CH"/>
      </w:rPr>
      <w:tab/>
    </w:r>
    <w:r w:rsidRPr="00372FCD">
      <w:rPr>
        <w:rFonts w:ascii="Palatino Linotype" w:hAnsi="Palatino Linotype"/>
        <w:sz w:val="16"/>
        <w:szCs w:val="16"/>
        <w:lang w:val="fr-CH"/>
      </w:rPr>
      <w:t>www.mdpi.com/journal/</w:t>
    </w:r>
    <w:r w:rsidRPr="00002864">
      <w:rPr>
        <w:rFonts w:ascii="Palatino Linotype" w:hAnsi="Palatino Linotype"/>
        <w:sz w:val="16"/>
        <w:szCs w:val="16"/>
      </w:rPr>
      <w:t>pharmaceutics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2B3F38" w14:textId="77777777" w:rsidR="00531A04" w:rsidRDefault="00531A04">
      <w:pPr>
        <w:spacing w:line="240" w:lineRule="auto"/>
      </w:pPr>
      <w:r>
        <w:separator/>
      </w:r>
    </w:p>
  </w:footnote>
  <w:footnote w:type="continuationSeparator" w:id="0">
    <w:p w14:paraId="41EFBFD3" w14:textId="77777777" w:rsidR="00531A04" w:rsidRDefault="00531A0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EF7E4DC" w14:textId="77777777" w:rsidR="00FE126B" w:rsidRDefault="00FE126B" w:rsidP="00FE126B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CB5288" w14:textId="77777777" w:rsidR="00FE126B" w:rsidRPr="00A53D46" w:rsidRDefault="00FE126B" w:rsidP="008078D9">
    <w:pPr>
      <w:tabs>
        <w:tab w:val="right" w:pos="8844"/>
      </w:tabs>
      <w:adjustRightInd w:val="0"/>
      <w:snapToGrid w:val="0"/>
      <w:spacing w:after="240" w:line="240" w:lineRule="auto"/>
      <w:rPr>
        <w:rFonts w:ascii="Palatino Linotype" w:hAnsi="Palatino Linotype"/>
        <w:sz w:val="16"/>
      </w:rPr>
    </w:pPr>
    <w:r>
      <w:rPr>
        <w:rFonts w:ascii="Palatino Linotype" w:hAnsi="Palatino Linotype"/>
        <w:i/>
        <w:sz w:val="16"/>
      </w:rPr>
      <w:t xml:space="preserve">Pharmaceutics </w:t>
    </w:r>
    <w:r w:rsidR="005F63C5" w:rsidRPr="005F63C5">
      <w:rPr>
        <w:rFonts w:ascii="Palatino Linotype" w:hAnsi="Palatino Linotype"/>
        <w:b/>
        <w:sz w:val="16"/>
      </w:rPr>
      <w:t>20</w:t>
    </w:r>
    <w:r w:rsidR="008078D9">
      <w:rPr>
        <w:rFonts w:ascii="Palatino Linotype" w:hAnsi="Palatino Linotype"/>
        <w:b/>
        <w:sz w:val="16"/>
      </w:rPr>
      <w:t>20</w:t>
    </w:r>
    <w:r w:rsidR="005F63C5" w:rsidRPr="005F63C5">
      <w:rPr>
        <w:rFonts w:ascii="Palatino Linotype" w:hAnsi="Palatino Linotype"/>
        <w:sz w:val="16"/>
      </w:rPr>
      <w:t xml:space="preserve">, </w:t>
    </w:r>
    <w:r w:rsidR="005F63C5" w:rsidRPr="005F63C5">
      <w:rPr>
        <w:rFonts w:ascii="Palatino Linotype" w:hAnsi="Palatino Linotype"/>
        <w:i/>
        <w:sz w:val="16"/>
      </w:rPr>
      <w:t>1</w:t>
    </w:r>
    <w:r w:rsidR="008078D9">
      <w:rPr>
        <w:rFonts w:ascii="Palatino Linotype" w:hAnsi="Palatino Linotype"/>
        <w:i/>
        <w:sz w:val="16"/>
      </w:rPr>
      <w:t>2</w:t>
    </w:r>
    <w:r w:rsidR="00061CCA">
      <w:rPr>
        <w:rFonts w:ascii="Palatino Linotype" w:hAnsi="Palatino Linotype"/>
        <w:sz w:val="16"/>
      </w:rPr>
      <w:t>,</w:t>
    </w:r>
    <w:r w:rsidR="00AF679C">
      <w:rPr>
        <w:rFonts w:ascii="Palatino Linotype" w:hAnsi="Palatino Linotype"/>
        <w:sz w:val="16"/>
      </w:rPr>
      <w:tab/>
    </w:r>
    <w:r w:rsidR="00061CCA">
      <w:rPr>
        <w:rFonts w:ascii="Palatino Linotype" w:hAnsi="Palatino Linotype"/>
        <w:sz w:val="16"/>
      </w:rPr>
      <w:fldChar w:fldCharType="begin"/>
    </w:r>
    <w:r w:rsidR="00061CCA">
      <w:rPr>
        <w:rFonts w:ascii="Palatino Linotype" w:hAnsi="Palatino Linotype"/>
        <w:sz w:val="16"/>
      </w:rPr>
      <w:instrText xml:space="preserve"> PAGE   \* MERGEFORMAT </w:instrText>
    </w:r>
    <w:r w:rsidR="00061CCA">
      <w:rPr>
        <w:rFonts w:ascii="Palatino Linotype" w:hAnsi="Palatino Linotype"/>
        <w:sz w:val="16"/>
      </w:rPr>
      <w:fldChar w:fldCharType="separate"/>
    </w:r>
    <w:r w:rsidR="008063A1">
      <w:rPr>
        <w:rFonts w:ascii="Palatino Linotype" w:hAnsi="Palatino Linotype"/>
        <w:noProof/>
        <w:sz w:val="16"/>
      </w:rPr>
      <w:t>9</w:t>
    </w:r>
    <w:r w:rsidR="00061CCA">
      <w:rPr>
        <w:rFonts w:ascii="Palatino Linotype" w:hAnsi="Palatino Linotype"/>
        <w:sz w:val="16"/>
      </w:rPr>
      <w:fldChar w:fldCharType="end"/>
    </w:r>
    <w:r w:rsidR="00061CCA">
      <w:rPr>
        <w:rFonts w:ascii="Palatino Linotype" w:hAnsi="Palatino Linotype"/>
        <w:sz w:val="16"/>
      </w:rPr>
      <w:t xml:space="preserve"> of </w:t>
    </w:r>
    <w:r w:rsidR="00061CCA">
      <w:rPr>
        <w:rFonts w:ascii="Palatino Linotype" w:hAnsi="Palatino Linotype"/>
        <w:sz w:val="16"/>
      </w:rPr>
      <w:fldChar w:fldCharType="begin"/>
    </w:r>
    <w:r w:rsidR="00061CCA">
      <w:rPr>
        <w:rFonts w:ascii="Palatino Linotype" w:hAnsi="Palatino Linotype"/>
        <w:sz w:val="16"/>
      </w:rPr>
      <w:instrText xml:space="preserve"> NUMPAGES   \* MERGEFORMAT </w:instrText>
    </w:r>
    <w:r w:rsidR="00061CCA">
      <w:rPr>
        <w:rFonts w:ascii="Palatino Linotype" w:hAnsi="Palatino Linotype"/>
        <w:sz w:val="16"/>
      </w:rPr>
      <w:fldChar w:fldCharType="separate"/>
    </w:r>
    <w:r w:rsidR="008063A1">
      <w:rPr>
        <w:rFonts w:ascii="Palatino Linotype" w:hAnsi="Palatino Linotype"/>
        <w:noProof/>
        <w:sz w:val="16"/>
      </w:rPr>
      <w:t>9</w:t>
    </w:r>
    <w:r w:rsidR="00061CCA">
      <w:rPr>
        <w:rFonts w:ascii="Palatino Linotype" w:hAnsi="Palatino Linotype"/>
        <w:sz w:val="16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EB71942" w14:textId="02BE2B60" w:rsidR="00FE126B" w:rsidRDefault="00A550DC" w:rsidP="00FE126B">
    <w:pPr>
      <w:pStyle w:val="MDPIheaderjournallogo"/>
    </w:pPr>
    <w:r w:rsidRPr="00E57A2F">
      <w:rPr>
        <w:i w:val="0"/>
        <w:noProof/>
        <w:szCs w:val="16"/>
        <w:lang w:eastAsia="zh-CN"/>
      </w:rPr>
      <mc:AlternateContent>
        <mc:Choice Requires="wps">
          <w:drawing>
            <wp:anchor distT="45720" distB="45720" distL="114300" distR="114300" simplePos="0" relativeHeight="251657728" behindDoc="1" locked="0" layoutInCell="1" allowOverlap="1" wp14:anchorId="3184C0A2" wp14:editId="664F13F9">
              <wp:simplePos x="0" y="0"/>
              <wp:positionH relativeFrom="page">
                <wp:posOffset>6029960</wp:posOffset>
              </wp:positionH>
              <wp:positionV relativeFrom="page">
                <wp:posOffset>647700</wp:posOffset>
              </wp:positionV>
              <wp:extent cx="540385" cy="709295"/>
              <wp:effectExtent l="0" t="0" r="3175" b="0"/>
              <wp:wrapNone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0385" cy="709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98D63F2" w14:textId="3321B83D" w:rsidR="00FE126B" w:rsidRDefault="00A550DC" w:rsidP="00FE126B">
                          <w:pPr>
                            <w:pStyle w:val="MDPIheaderjournallogo"/>
                            <w:jc w:val="center"/>
                            <w:textboxTightWrap w:val="allLines"/>
                            <w:rPr>
                              <w:i w:val="0"/>
                              <w:szCs w:val="16"/>
                            </w:rPr>
                          </w:pPr>
                          <w:r w:rsidRPr="00B415BD">
                            <w:rPr>
                              <w:i w:val="0"/>
                              <w:noProof/>
                              <w:szCs w:val="16"/>
                              <w:lang w:eastAsia="zh-CN"/>
                            </w:rPr>
                            <w:drawing>
                              <wp:inline distT="0" distB="0" distL="0" distR="0" wp14:anchorId="47B2ECBE" wp14:editId="4C0D3E74">
                                <wp:extent cx="537210" cy="358140"/>
                                <wp:effectExtent l="0" t="0" r="0" b="3810"/>
                                <wp:docPr id="6" name="Picture 3" descr="C:\Users\home\Desktop\logos\ori\png\logo-mdpi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:\Users\home\Desktop\logos\ori\png\logo-mdpi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537210" cy="3581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84C0A2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474.8pt;margin-top:51pt;width:42.55pt;height:55.85pt;z-index:-251658752;visibility:visible;mso-wrap-style:non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" stroked="f">
              <v:textbox inset="0,0,0,0">
                <w:txbxContent>
                  <w:p w14:paraId="198D63F2" w14:textId="3321B83D" w:rsidR="00FE126B" w:rsidRDefault="00A550DC" w:rsidP="00FE126B">
                    <w:pPr>
                      <w:pStyle w:val="MDPIheaderjournallogo"/>
                      <w:jc w:val="center"/>
                      <w:textboxTightWrap w:val="allLines"/>
                      <w:rPr>
                        <w:i w:val="0"/>
                        <w:szCs w:val="16"/>
                      </w:rPr>
                    </w:pPr>
                    <w:r w:rsidRPr="00B415BD">
                      <w:rPr>
                        <w:i w:val="0"/>
                        <w:noProof/>
                        <w:szCs w:val="16"/>
                        <w:lang w:eastAsia="zh-CN"/>
                      </w:rPr>
                      <w:drawing>
                        <wp:inline distT="0" distB="0" distL="0" distR="0" wp14:anchorId="47B2ECBE" wp14:editId="4C0D3E74">
                          <wp:extent cx="537210" cy="358140"/>
                          <wp:effectExtent l="0" t="0" r="0" b="3810"/>
                          <wp:docPr id="6" name="Picture 3" descr="C:\Users\home\Desktop\logos\ori\png\logo-mdp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:\Users\home\Desktop\logos\ori\png\logo-mdp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537210" cy="358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A04686">
      <w:rPr>
        <w:noProof/>
        <w:lang w:eastAsia="zh-CN"/>
      </w:rPr>
      <w:drawing>
        <wp:inline distT="0" distB="0" distL="0" distR="0" wp14:anchorId="4CDEC737" wp14:editId="04FABE68">
          <wp:extent cx="1668780" cy="434975"/>
          <wp:effectExtent l="0" t="0" r="7620" b="3175"/>
          <wp:docPr id="5" name="Picture 3" descr="C:\Users\home\AppData\Local\Temp\HZ$D.082.3360\Pharmaceutic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ome\AppData\Local\Temp\HZ$D.082.3360\Pharmaceutics_logo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8780" cy="4349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0A245F"/>
    <w:multiLevelType w:val="hybridMultilevel"/>
    <w:tmpl w:val="29E20A30"/>
    <w:lvl w:ilvl="0" w:tplc="1AF444CE">
      <w:start w:val="1"/>
      <w:numFmt w:val="decimal"/>
      <w:pStyle w:val="MDPI71References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05051C"/>
    <w:multiLevelType w:val="hybridMultilevel"/>
    <w:tmpl w:val="D6480D34"/>
    <w:lvl w:ilvl="0" w:tplc="CDCEE7DA">
      <w:start w:val="1"/>
      <w:numFmt w:val="decimal"/>
      <w:pStyle w:val="MDPI37itemize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69A6535"/>
    <w:multiLevelType w:val="hybridMultilevel"/>
    <w:tmpl w:val="3CB68362"/>
    <w:lvl w:ilvl="0" w:tplc="B2367048">
      <w:start w:val="1"/>
      <w:numFmt w:val="bullet"/>
      <w:pStyle w:val="MDPI38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9"/>
  <w:bordersDoNotSurroundHeader/>
  <w:bordersDoNotSurroundFooter/>
  <w:attachedTemplate r:id="rId1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5FCE"/>
    <w:rsid w:val="00060CE0"/>
    <w:rsid w:val="00061CCA"/>
    <w:rsid w:val="0010564E"/>
    <w:rsid w:val="00107A69"/>
    <w:rsid w:val="00135B7B"/>
    <w:rsid w:val="00166B8F"/>
    <w:rsid w:val="0017210D"/>
    <w:rsid w:val="0017723A"/>
    <w:rsid w:val="00182B4E"/>
    <w:rsid w:val="00186784"/>
    <w:rsid w:val="001A7302"/>
    <w:rsid w:val="001E2AEB"/>
    <w:rsid w:val="001E57EA"/>
    <w:rsid w:val="001F0D9A"/>
    <w:rsid w:val="00260670"/>
    <w:rsid w:val="002914EF"/>
    <w:rsid w:val="002975D2"/>
    <w:rsid w:val="002A6FDB"/>
    <w:rsid w:val="002B58DE"/>
    <w:rsid w:val="003252CE"/>
    <w:rsid w:val="00326141"/>
    <w:rsid w:val="00375FCE"/>
    <w:rsid w:val="00401D30"/>
    <w:rsid w:val="00434768"/>
    <w:rsid w:val="00444E19"/>
    <w:rsid w:val="00466F83"/>
    <w:rsid w:val="004E19B0"/>
    <w:rsid w:val="004E4D6B"/>
    <w:rsid w:val="004F611E"/>
    <w:rsid w:val="00531A04"/>
    <w:rsid w:val="0058760E"/>
    <w:rsid w:val="00594AA7"/>
    <w:rsid w:val="005C224E"/>
    <w:rsid w:val="005F13B5"/>
    <w:rsid w:val="005F63C5"/>
    <w:rsid w:val="005F6A3E"/>
    <w:rsid w:val="00600CD7"/>
    <w:rsid w:val="00626315"/>
    <w:rsid w:val="00635915"/>
    <w:rsid w:val="00654D41"/>
    <w:rsid w:val="006603BE"/>
    <w:rsid w:val="00676B84"/>
    <w:rsid w:val="00692393"/>
    <w:rsid w:val="006A095B"/>
    <w:rsid w:val="007229D1"/>
    <w:rsid w:val="00723AD0"/>
    <w:rsid w:val="007F0A98"/>
    <w:rsid w:val="007F3E78"/>
    <w:rsid w:val="008063A1"/>
    <w:rsid w:val="008078D9"/>
    <w:rsid w:val="008431B7"/>
    <w:rsid w:val="009D2A3D"/>
    <w:rsid w:val="009D6BAC"/>
    <w:rsid w:val="009E0A1F"/>
    <w:rsid w:val="009E3C6B"/>
    <w:rsid w:val="009F70E6"/>
    <w:rsid w:val="00A20AED"/>
    <w:rsid w:val="00A550DC"/>
    <w:rsid w:val="00A678A3"/>
    <w:rsid w:val="00A83F87"/>
    <w:rsid w:val="00AB577E"/>
    <w:rsid w:val="00AC5EE5"/>
    <w:rsid w:val="00AF679C"/>
    <w:rsid w:val="00B24C1A"/>
    <w:rsid w:val="00B26FB9"/>
    <w:rsid w:val="00B3485A"/>
    <w:rsid w:val="00B40C50"/>
    <w:rsid w:val="00B415BD"/>
    <w:rsid w:val="00B93B82"/>
    <w:rsid w:val="00BE1869"/>
    <w:rsid w:val="00C173CF"/>
    <w:rsid w:val="00C24BAA"/>
    <w:rsid w:val="00C36C5E"/>
    <w:rsid w:val="00C43BC4"/>
    <w:rsid w:val="00C73B10"/>
    <w:rsid w:val="00CA4566"/>
    <w:rsid w:val="00CD2447"/>
    <w:rsid w:val="00CD3576"/>
    <w:rsid w:val="00CE0105"/>
    <w:rsid w:val="00D061B2"/>
    <w:rsid w:val="00D0706A"/>
    <w:rsid w:val="00D25AE8"/>
    <w:rsid w:val="00D52273"/>
    <w:rsid w:val="00DA28DD"/>
    <w:rsid w:val="00E14019"/>
    <w:rsid w:val="00E171E1"/>
    <w:rsid w:val="00E2775C"/>
    <w:rsid w:val="00E62E60"/>
    <w:rsid w:val="00ED1BA2"/>
    <w:rsid w:val="00ED1FB1"/>
    <w:rsid w:val="00EE00DF"/>
    <w:rsid w:val="00F2293C"/>
    <w:rsid w:val="00F23205"/>
    <w:rsid w:val="00F81686"/>
    <w:rsid w:val="00F85D63"/>
    <w:rsid w:val="00F97620"/>
    <w:rsid w:val="00FD25F8"/>
    <w:rsid w:val="00FE1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C8F02D1"/>
  <w15:chartTrackingRefBased/>
  <w15:docId w15:val="{DCCA86B7-ED2C-4BD7-9C5C-75EDD88BF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15BD"/>
    <w:pPr>
      <w:spacing w:line="340" w:lineRule="atLeast"/>
      <w:jc w:val="both"/>
    </w:pPr>
    <w:rPr>
      <w:rFonts w:ascii="Times New Roman" w:eastAsia="Times New Roman" w:hAnsi="Times New Roman"/>
      <w:color w:val="000000"/>
      <w:sz w:val="24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basedOn w:val="MDPI31text"/>
    <w:next w:val="MDPI12title"/>
    <w:qFormat/>
    <w:rsid w:val="00B415BD"/>
    <w:pPr>
      <w:spacing w:before="240" w:line="240" w:lineRule="auto"/>
      <w:ind w:firstLine="0"/>
      <w:jc w:val="left"/>
    </w:pPr>
    <w:rPr>
      <w:i/>
    </w:rPr>
  </w:style>
  <w:style w:type="paragraph" w:customStyle="1" w:styleId="MDPI12title">
    <w:name w:val="MDPI_1.2_title"/>
    <w:next w:val="MDPI13authornames"/>
    <w:qFormat/>
    <w:rsid w:val="00B415BD"/>
    <w:pPr>
      <w:adjustRightInd w:val="0"/>
      <w:snapToGrid w:val="0"/>
      <w:spacing w:after="240" w:line="400" w:lineRule="exac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basedOn w:val="MDPI31text"/>
    <w:next w:val="MDPI14history"/>
    <w:qFormat/>
    <w:rsid w:val="00B415BD"/>
    <w:pPr>
      <w:spacing w:after="120"/>
      <w:ind w:firstLine="0"/>
      <w:jc w:val="left"/>
    </w:pPr>
    <w:rPr>
      <w:b/>
      <w:snapToGrid/>
    </w:rPr>
  </w:style>
  <w:style w:type="paragraph" w:customStyle="1" w:styleId="MDPI14history">
    <w:name w:val="MDPI_1.4_history"/>
    <w:basedOn w:val="MDPI62Acknowledgments"/>
    <w:next w:val="Normal"/>
    <w:qFormat/>
    <w:rsid w:val="00B415BD"/>
    <w:pPr>
      <w:ind w:left="113"/>
      <w:jc w:val="left"/>
    </w:pPr>
    <w:rPr>
      <w:snapToGrid/>
    </w:rPr>
  </w:style>
  <w:style w:type="paragraph" w:customStyle="1" w:styleId="MDPI16affiliation">
    <w:name w:val="MDPI_1.6_affiliation"/>
    <w:basedOn w:val="MDPI62Acknowledgments"/>
    <w:qFormat/>
    <w:rsid w:val="00B415BD"/>
    <w:pPr>
      <w:spacing w:before="0"/>
      <w:ind w:left="311" w:hanging="198"/>
      <w:jc w:val="left"/>
    </w:pPr>
    <w:rPr>
      <w:snapToGrid/>
      <w:szCs w:val="18"/>
    </w:rPr>
  </w:style>
  <w:style w:type="paragraph" w:customStyle="1" w:styleId="MDPI17abstract">
    <w:name w:val="MDPI_1.7_abstract"/>
    <w:basedOn w:val="MDPI31text"/>
    <w:next w:val="MDPI18keywords"/>
    <w:qFormat/>
    <w:rsid w:val="00B415BD"/>
    <w:pPr>
      <w:spacing w:before="240"/>
      <w:ind w:left="113" w:firstLine="0"/>
    </w:pPr>
    <w:rPr>
      <w:snapToGrid/>
    </w:rPr>
  </w:style>
  <w:style w:type="paragraph" w:customStyle="1" w:styleId="MDPI18keywords">
    <w:name w:val="MDPI_1.8_keywords"/>
    <w:basedOn w:val="MDPI31text"/>
    <w:next w:val="Normal"/>
    <w:qFormat/>
    <w:rsid w:val="00B415BD"/>
    <w:pPr>
      <w:spacing w:before="240"/>
      <w:ind w:left="113" w:firstLine="0"/>
    </w:pPr>
  </w:style>
  <w:style w:type="paragraph" w:customStyle="1" w:styleId="MDPI19line">
    <w:name w:val="MDPI_1.9_line"/>
    <w:basedOn w:val="MDPI31text"/>
    <w:qFormat/>
    <w:rsid w:val="00B415BD"/>
    <w:pPr>
      <w:pBdr>
        <w:bottom w:val="single" w:sz="6" w:space="1" w:color="auto"/>
      </w:pBdr>
      <w:ind w:firstLine="0"/>
    </w:pPr>
    <w:rPr>
      <w:snapToGrid/>
      <w:szCs w:val="24"/>
    </w:rPr>
  </w:style>
  <w:style w:type="table" w:customStyle="1" w:styleId="Mdeck5tablebodythreelines">
    <w:name w:val="M_deck_5_table_body_three_lines"/>
    <w:basedOn w:val="TableNormal"/>
    <w:uiPriority w:val="99"/>
    <w:rsid w:val="00B415BD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B415BD"/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B415BD"/>
    <w:pPr>
      <w:tabs>
        <w:tab w:val="center" w:pos="4153"/>
        <w:tab w:val="right" w:pos="8306"/>
      </w:tabs>
      <w:snapToGrid w:val="0"/>
      <w:spacing w:line="240" w:lineRule="atLeast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B415BD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styleId="Header">
    <w:name w:val="header"/>
    <w:basedOn w:val="Normal"/>
    <w:link w:val="HeaderChar"/>
    <w:uiPriority w:val="99"/>
    <w:rsid w:val="00B415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HeaderChar">
    <w:name w:val="Header Char"/>
    <w:link w:val="Header"/>
    <w:uiPriority w:val="99"/>
    <w:rsid w:val="00B415BD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paragraph" w:customStyle="1" w:styleId="MDPIheaderjournallogo">
    <w:name w:val="MDPI_header_journal_logo"/>
    <w:qFormat/>
    <w:rsid w:val="00B415BD"/>
    <w:pPr>
      <w:adjustRightInd w:val="0"/>
      <w:snapToGrid w:val="0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B415BD"/>
    <w:pPr>
      <w:ind w:firstLine="0"/>
    </w:pPr>
  </w:style>
  <w:style w:type="paragraph" w:customStyle="1" w:styleId="MDPI33textspaceafter">
    <w:name w:val="MDPI_3.3_text_space_after"/>
    <w:basedOn w:val="MDPI31text"/>
    <w:qFormat/>
    <w:rsid w:val="00B415BD"/>
    <w:pPr>
      <w:spacing w:after="240"/>
    </w:pPr>
  </w:style>
  <w:style w:type="paragraph" w:customStyle="1" w:styleId="MDPI35textbeforelist">
    <w:name w:val="MDPI_3.5_text_before_list"/>
    <w:basedOn w:val="MDPI31text"/>
    <w:qFormat/>
    <w:rsid w:val="00B415BD"/>
    <w:pPr>
      <w:spacing w:after="120"/>
    </w:pPr>
  </w:style>
  <w:style w:type="paragraph" w:customStyle="1" w:styleId="MDPI36textafterlist">
    <w:name w:val="MDPI_3.6_text_after_list"/>
    <w:basedOn w:val="MDPI31text"/>
    <w:qFormat/>
    <w:rsid w:val="00B415BD"/>
    <w:pPr>
      <w:spacing w:before="120"/>
    </w:pPr>
  </w:style>
  <w:style w:type="paragraph" w:customStyle="1" w:styleId="MDPI37itemize">
    <w:name w:val="MDPI_3.7_itemize"/>
    <w:basedOn w:val="MDPI31text"/>
    <w:qFormat/>
    <w:rsid w:val="00B415BD"/>
    <w:pPr>
      <w:numPr>
        <w:numId w:val="1"/>
      </w:numPr>
      <w:ind w:left="425" w:hanging="425"/>
    </w:pPr>
  </w:style>
  <w:style w:type="paragraph" w:customStyle="1" w:styleId="MDPI38bullet">
    <w:name w:val="MDPI_3.8_bullet"/>
    <w:basedOn w:val="MDPI31text"/>
    <w:qFormat/>
    <w:rsid w:val="00B415BD"/>
    <w:pPr>
      <w:numPr>
        <w:numId w:val="2"/>
      </w:numPr>
      <w:ind w:left="425" w:hanging="425"/>
    </w:pPr>
  </w:style>
  <w:style w:type="paragraph" w:customStyle="1" w:styleId="MDPI39equation">
    <w:name w:val="MDPI_3.9_equation"/>
    <w:basedOn w:val="MDPI31text"/>
    <w:qFormat/>
    <w:rsid w:val="00B415BD"/>
    <w:pPr>
      <w:spacing w:before="120" w:after="120"/>
      <w:ind w:left="709" w:firstLine="0"/>
      <w:jc w:val="center"/>
    </w:pPr>
  </w:style>
  <w:style w:type="paragraph" w:customStyle="1" w:styleId="MDPI3aequationnumber">
    <w:name w:val="MDPI_3.a_equation_number"/>
    <w:basedOn w:val="MDPI31text"/>
    <w:qFormat/>
    <w:rsid w:val="00B415BD"/>
    <w:pPr>
      <w:spacing w:before="120" w:after="120" w:line="240" w:lineRule="auto"/>
      <w:ind w:firstLine="0"/>
      <w:jc w:val="right"/>
    </w:pPr>
  </w:style>
  <w:style w:type="paragraph" w:customStyle="1" w:styleId="MDPI62Acknowledgments">
    <w:name w:val="MDPI_6.2_Acknowledgments"/>
    <w:qFormat/>
    <w:rsid w:val="00B415BD"/>
    <w:pPr>
      <w:adjustRightInd w:val="0"/>
      <w:snapToGrid w:val="0"/>
      <w:spacing w:before="120" w:line="200" w:lineRule="atLeast"/>
      <w:jc w:val="both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41tablecaption">
    <w:name w:val="MDPI_4.1_table_caption"/>
    <w:basedOn w:val="MDPI62Acknowledgments"/>
    <w:qFormat/>
    <w:rsid w:val="00B415BD"/>
    <w:pPr>
      <w:spacing w:before="240" w:after="120" w:line="260" w:lineRule="atLeast"/>
      <w:ind w:left="425" w:right="425"/>
    </w:pPr>
    <w:rPr>
      <w:snapToGrid/>
      <w:szCs w:val="22"/>
    </w:rPr>
  </w:style>
  <w:style w:type="paragraph" w:customStyle="1" w:styleId="MDPI42tablebody">
    <w:name w:val="MDPI_4.2_table_body"/>
    <w:qFormat/>
    <w:rsid w:val="003252CE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basedOn w:val="MDPI41tablecaption"/>
    <w:next w:val="MDPI31text"/>
    <w:qFormat/>
    <w:rsid w:val="00B415BD"/>
    <w:pPr>
      <w:spacing w:before="0"/>
      <w:ind w:left="0" w:right="0"/>
    </w:pPr>
  </w:style>
  <w:style w:type="paragraph" w:customStyle="1" w:styleId="MDPI51figurecaption">
    <w:name w:val="MDPI_5.1_figure_caption"/>
    <w:basedOn w:val="MDPI62Acknowledgments"/>
    <w:qFormat/>
    <w:rsid w:val="00B415BD"/>
    <w:pPr>
      <w:spacing w:after="240" w:line="260" w:lineRule="atLeast"/>
      <w:ind w:left="425" w:right="425"/>
    </w:pPr>
    <w:rPr>
      <w:snapToGrid/>
    </w:rPr>
  </w:style>
  <w:style w:type="paragraph" w:customStyle="1" w:styleId="MDPI52figure">
    <w:name w:val="MDPI_5.2_figure"/>
    <w:qFormat/>
    <w:rsid w:val="00B415BD"/>
    <w:pPr>
      <w:jc w:val="center"/>
    </w:pPr>
    <w:rPr>
      <w:rFonts w:ascii="Palatino Linotype" w:eastAsia="Times New Roman" w:hAnsi="Palatino Linotype"/>
      <w:snapToGrid w:val="0"/>
      <w:color w:val="000000"/>
      <w:sz w:val="24"/>
      <w:lang w:eastAsia="de-DE" w:bidi="en-US"/>
    </w:rPr>
  </w:style>
  <w:style w:type="paragraph" w:customStyle="1" w:styleId="MDPI61Supplementary">
    <w:name w:val="MDPI_6.1_Supplementary"/>
    <w:basedOn w:val="MDPI62Acknowledgments"/>
    <w:qFormat/>
    <w:rsid w:val="00B415BD"/>
    <w:pPr>
      <w:spacing w:before="240"/>
    </w:pPr>
    <w:rPr>
      <w:lang w:eastAsia="en-US"/>
    </w:rPr>
  </w:style>
  <w:style w:type="paragraph" w:customStyle="1" w:styleId="MDPI63AuthorContributions">
    <w:name w:val="MDPI_6.3_AuthorContributions"/>
    <w:basedOn w:val="MDPI62Acknowledgments"/>
    <w:qFormat/>
    <w:rsid w:val="00B415BD"/>
    <w:rPr>
      <w:rFonts w:eastAsia="宋体"/>
      <w:color w:val="auto"/>
      <w:lang w:eastAsia="en-US"/>
    </w:rPr>
  </w:style>
  <w:style w:type="paragraph" w:customStyle="1" w:styleId="MDPI64CoI">
    <w:name w:val="MDPI_6.4_CoI"/>
    <w:basedOn w:val="MDPI62Acknowledgments"/>
    <w:qFormat/>
    <w:rsid w:val="00B415BD"/>
  </w:style>
  <w:style w:type="paragraph" w:customStyle="1" w:styleId="MDPI31text">
    <w:name w:val="MDPI_3.1_text"/>
    <w:qFormat/>
    <w:rsid w:val="00B415BD"/>
    <w:pPr>
      <w:adjustRightInd w:val="0"/>
      <w:snapToGrid w:val="0"/>
      <w:spacing w:line="260" w:lineRule="atLeast"/>
      <w:ind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3heading3">
    <w:name w:val="MDPI_2.3_heading3"/>
    <w:basedOn w:val="MDPI31text"/>
    <w:qFormat/>
    <w:rsid w:val="00B415BD"/>
    <w:pPr>
      <w:spacing w:before="240" w:after="120"/>
      <w:ind w:firstLine="0"/>
      <w:jc w:val="left"/>
      <w:outlineLvl w:val="2"/>
    </w:pPr>
  </w:style>
  <w:style w:type="paragraph" w:customStyle="1" w:styleId="MDPI21heading1">
    <w:name w:val="MDPI_2.1_heading1"/>
    <w:basedOn w:val="MDPI23heading3"/>
    <w:qFormat/>
    <w:rsid w:val="00B415BD"/>
    <w:pPr>
      <w:outlineLvl w:val="0"/>
    </w:pPr>
    <w:rPr>
      <w:b/>
    </w:rPr>
  </w:style>
  <w:style w:type="paragraph" w:customStyle="1" w:styleId="MDPI22heading2">
    <w:name w:val="MDPI_2.2_heading2"/>
    <w:basedOn w:val="Normal"/>
    <w:qFormat/>
    <w:rsid w:val="00B415BD"/>
    <w:pPr>
      <w:kinsoku w:val="0"/>
      <w:overflowPunct w:val="0"/>
      <w:autoSpaceDE w:val="0"/>
      <w:autoSpaceDN w:val="0"/>
      <w:adjustRightInd w:val="0"/>
      <w:snapToGrid w:val="0"/>
      <w:spacing w:before="240" w:after="120" w:line="260" w:lineRule="atLeast"/>
      <w:jc w:val="left"/>
      <w:outlineLvl w:val="1"/>
    </w:pPr>
    <w:rPr>
      <w:rFonts w:ascii="Palatino Linotype" w:hAnsi="Palatino Linotype"/>
      <w:i/>
      <w:noProof/>
      <w:snapToGrid w:val="0"/>
      <w:sz w:val="20"/>
      <w:szCs w:val="22"/>
      <w:lang w:bidi="en-US"/>
    </w:rPr>
  </w:style>
  <w:style w:type="paragraph" w:customStyle="1" w:styleId="MDPI71References">
    <w:name w:val="MDPI_7.1_References"/>
    <w:basedOn w:val="MDPI62Acknowledgments"/>
    <w:qFormat/>
    <w:rsid w:val="00B415BD"/>
    <w:pPr>
      <w:numPr>
        <w:numId w:val="3"/>
      </w:numPr>
      <w:spacing w:before="0" w:line="260" w:lineRule="atLeast"/>
      <w:ind w:left="425" w:hanging="425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415BD"/>
    <w:pPr>
      <w:spacing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B415BD"/>
    <w:rPr>
      <w:rFonts w:ascii="Times New Roman" w:eastAsia="Times New Roman" w:hAnsi="Times New Roman" w:cs="Times New Roman"/>
      <w:color w:val="000000"/>
      <w:kern w:val="0"/>
      <w:sz w:val="18"/>
      <w:szCs w:val="18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B415BD"/>
  </w:style>
  <w:style w:type="table" w:customStyle="1" w:styleId="MDPI41threelinetable">
    <w:name w:val="MDPI_4.1_three_line_table"/>
    <w:basedOn w:val="TableNormal"/>
    <w:uiPriority w:val="99"/>
    <w:rsid w:val="003252CE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unhideWhenUsed/>
    <w:rsid w:val="00B40C50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9E3C6B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5F63C5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CommentReference">
    <w:name w:val="annotation reference"/>
    <w:uiPriority w:val="99"/>
    <w:unhideWhenUsed/>
    <w:rsid w:val="00375FCE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375FCE"/>
    <w:pPr>
      <w:spacing w:line="240" w:lineRule="auto"/>
      <w:jc w:val="left"/>
    </w:pPr>
    <w:rPr>
      <w:rFonts w:ascii="Calibri" w:eastAsia="等线" w:hAnsi="Calibri"/>
      <w:color w:val="auto"/>
      <w:szCs w:val="24"/>
      <w:lang w:eastAsia="nb-NO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75FCE"/>
    <w:rPr>
      <w:rFonts w:eastAsia="等线"/>
      <w:sz w:val="24"/>
      <w:szCs w:val="24"/>
      <w:lang w:eastAsia="nb-N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71E1"/>
    <w:pPr>
      <w:spacing w:line="340" w:lineRule="atLeast"/>
      <w:jc w:val="both"/>
    </w:pPr>
    <w:rPr>
      <w:rFonts w:ascii="Times New Roman" w:eastAsia="Times New Roman" w:hAnsi="Times New Roman"/>
      <w:b/>
      <w:bCs/>
      <w:color w:val="000000"/>
      <w:sz w:val="20"/>
      <w:szCs w:val="20"/>
      <w:lang w:eastAsia="de-D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71E1"/>
    <w:rPr>
      <w:rFonts w:ascii="Times New Roman" w:eastAsia="Times New Roman" w:hAnsi="Times New Roman"/>
      <w:b/>
      <w:bCs/>
      <w:color w:val="000000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header" Target="header3.xml"/><Relationship Id="rId10" Type="http://schemas.openxmlformats.org/officeDocument/2006/relationships/image" Target="media/image4.tiff"/><Relationship Id="rId19" Type="http://schemas.openxmlformats.org/officeDocument/2006/relationships/image" Target="media/image13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footer" Target="footer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5.png"/><Relationship Id="rId1" Type="http://schemas.openxmlformats.org/officeDocument/2006/relationships/image" Target="media/image1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DPI\Desktop\Manuscript\1%20under%20processing\pharmaceutics-966756\final\pharmaceutic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pharmaceutics-template.dot</Template>
  <TotalTime>50</TotalTime>
  <Pages>9</Pages>
  <Words>893</Words>
  <Characters>4648</Characters>
  <Application>Microsoft Office Word</Application>
  <DocSecurity>0</DocSecurity>
  <Lines>178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5469</CharactersWithSpaces>
  <SharedDoc>false</SharedDoc>
  <HLinks>
    <vt:vector size="6" baseType="variant">
      <vt:variant>
        <vt:i4>6094915</vt:i4>
      </vt:variant>
      <vt:variant>
        <vt:i4>0</vt:i4>
      </vt:variant>
      <vt:variant>
        <vt:i4>0</vt:i4>
      </vt:variant>
      <vt:variant>
        <vt:i4>5</vt:i4>
      </vt:variant>
      <vt:variant>
        <vt:lpwstr>http://img.mdpi.org/data/contributor-role-instruction.pdf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MDPI</dc:creator>
  <cp:keywords/>
  <dc:description/>
  <cp:lastModifiedBy>MDPI</cp:lastModifiedBy>
  <cp:revision>15</cp:revision>
  <dcterms:created xsi:type="dcterms:W3CDTF">2020-11-04T07:48:00Z</dcterms:created>
  <dcterms:modified xsi:type="dcterms:W3CDTF">2020-11-06T02:30:00Z</dcterms:modified>
</cp:coreProperties>
</file>