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77228" w14:textId="69125DA7" w:rsidR="00970FF9" w:rsidRPr="00145590" w:rsidRDefault="00970FF9" w:rsidP="00970FF9">
      <w:pPr>
        <w:pStyle w:val="MDPI11articletype"/>
        <w:rPr>
          <w:color w:val="auto"/>
        </w:rPr>
      </w:pPr>
      <w:r>
        <w:rPr>
          <w:color w:val="auto"/>
        </w:rPr>
        <w:t>Supplementary Materials</w:t>
      </w:r>
    </w:p>
    <w:p w14:paraId="642345E4" w14:textId="77777777" w:rsidR="00970FF9" w:rsidRPr="00145590" w:rsidRDefault="00970FF9" w:rsidP="00970FF9">
      <w:pPr>
        <w:pStyle w:val="MDPI12title"/>
        <w:rPr>
          <w:color w:val="auto"/>
        </w:rPr>
      </w:pPr>
      <w:r w:rsidRPr="00145590">
        <w:rPr>
          <w:color w:val="auto"/>
        </w:rPr>
        <w:t xml:space="preserve">Combining Molecular Dynamics Simulations and Biophysical </w:t>
      </w:r>
      <w:r w:rsidRPr="00145590">
        <w:rPr>
          <w:color w:val="auto"/>
        </w:rPr>
        <w:br/>
        <w:t xml:space="preserve">Characterization to Investigate Protein-Specific Excipient </w:t>
      </w:r>
      <w:r w:rsidRPr="00145590">
        <w:rPr>
          <w:color w:val="auto"/>
        </w:rPr>
        <w:br/>
        <w:t>Effects on Reteplase during Freeze Drying</w:t>
      </w:r>
    </w:p>
    <w:p w14:paraId="383D221B" w14:textId="1150A6B4" w:rsidR="00970FF9" w:rsidRPr="00145590" w:rsidRDefault="00970FF9" w:rsidP="00970FF9">
      <w:pPr>
        <w:pStyle w:val="MDPI13authornames"/>
        <w:rPr>
          <w:color w:val="auto"/>
        </w:rPr>
      </w:pPr>
      <w:r w:rsidRPr="00145590">
        <w:rPr>
          <w:color w:val="auto"/>
        </w:rPr>
        <w:t>Suk Kyu Ko, Gabriella Björkengren, Carolin Berner, Gerhard Winter, Pernille Harris and Günther H. J. Peters</w:t>
      </w:r>
    </w:p>
    <w:p w14:paraId="7F01F7C3" w14:textId="77777777" w:rsidR="00B92ADD" w:rsidRDefault="00B92ADD" w:rsidP="00B92ADD">
      <w:pPr>
        <w:pStyle w:val="MDPI21heading1"/>
      </w:pPr>
      <w:r>
        <w:t>Supplement A: Supplementary Results for the Aggregation Study of Reteplase</w:t>
      </w:r>
    </w:p>
    <w:p w14:paraId="324E20EB" w14:textId="22EC4F29" w:rsidR="00B92ADD" w:rsidRDefault="00B92ADD" w:rsidP="00B92ADD">
      <w:pPr>
        <w:pStyle w:val="MDPI31text"/>
      </w:pPr>
      <w:r>
        <w:t xml:space="preserve">Reteplase becomes much more soluble in the presence of arginine (ARG) at 10 % </w:t>
      </w:r>
      <w:r w:rsidRPr="00B92ADD">
        <w:rPr>
          <w:i/>
          <w:iCs/>
        </w:rPr>
        <w:t>w</w:t>
      </w:r>
      <w:r>
        <w:t>/</w:t>
      </w:r>
      <w:r w:rsidRPr="00B92ADD">
        <w:rPr>
          <w:i/>
          <w:iCs/>
        </w:rPr>
        <w:t>w</w:t>
      </w:r>
      <w:r>
        <w:t xml:space="preserve">. The protein-protein interaction heatmaps are displayed in </w:t>
      </w:r>
      <w:r>
        <w:fldChar w:fldCharType="begin"/>
      </w:r>
      <w:r>
        <w:instrText xml:space="preserve"> REF _Ref79580313 \h </w:instrText>
      </w:r>
      <w:r>
        <w:fldChar w:fldCharType="separate"/>
      </w:r>
      <w:r>
        <w:t>Figure S</w:t>
      </w:r>
      <w:r>
        <w:rPr>
          <w:noProof/>
        </w:rPr>
        <w:t>1</w:t>
      </w:r>
      <w:r>
        <w:fldChar w:fldCharType="end"/>
      </w:r>
      <w:r>
        <w:t xml:space="preserve"> (heatmap in the presence of ARG) and </w:t>
      </w:r>
      <w:r>
        <w:fldChar w:fldCharType="begin"/>
      </w:r>
      <w:r>
        <w:instrText xml:space="preserve"> REF _Ref81076297 \h </w:instrText>
      </w:r>
      <w:r>
        <w:fldChar w:fldCharType="separate"/>
      </w:r>
      <w:r>
        <w:t>Figure S</w:t>
      </w:r>
      <w:r>
        <w:rPr>
          <w:noProof/>
        </w:rPr>
        <w:t>2</w:t>
      </w:r>
      <w:r>
        <w:fldChar w:fldCharType="end"/>
      </w:r>
      <w:r>
        <w:t xml:space="preserve"> (heatmap without any excipient). The visual representation of the solubility of Reteplase during the coarse-grained (CG) simulations is shown in </w:t>
      </w:r>
      <w:r>
        <w:fldChar w:fldCharType="begin"/>
      </w:r>
      <w:r>
        <w:instrText xml:space="preserve"> REF _Ref80199604 \h </w:instrText>
      </w:r>
      <w:r>
        <w:fldChar w:fldCharType="separate"/>
      </w:r>
      <w:r>
        <w:t>Figure S</w:t>
      </w:r>
      <w:r>
        <w:rPr>
          <w:noProof/>
        </w:rPr>
        <w:t>3</w:t>
      </w:r>
      <w:r>
        <w:fldChar w:fldCharType="end"/>
      </w:r>
      <w:r>
        <w:t>.</w:t>
      </w:r>
    </w:p>
    <w:p w14:paraId="7A519CC0" w14:textId="2F0FFD1F" w:rsidR="00B92ADD" w:rsidRDefault="00B92ADD" w:rsidP="00B92ADD">
      <w:pPr>
        <w:pStyle w:val="MDPI52figure"/>
      </w:pPr>
      <w:r>
        <w:rPr>
          <w:noProof/>
          <w:lang w:eastAsia="en-US"/>
        </w:rPr>
        <w:drawing>
          <wp:inline distT="0" distB="0" distL="0" distR="0" wp14:anchorId="40B7CDEE" wp14:editId="1D1AC26A">
            <wp:extent cx="5611810" cy="4489449"/>
            <wp:effectExtent l="0" t="0" r="8255" b="6985"/>
            <wp:docPr id="3" name="Picture 3" descr="A picture containing screenshot, colorfulness, tex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screenshot, colorfulness, text, diagram&#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11810" cy="4489449"/>
                    </a:xfrm>
                    <a:prstGeom prst="rect">
                      <a:avLst/>
                    </a:prstGeom>
                  </pic:spPr>
                </pic:pic>
              </a:graphicData>
            </a:graphic>
          </wp:inline>
        </w:drawing>
      </w:r>
    </w:p>
    <w:p w14:paraId="27F77999" w14:textId="1933F5AE" w:rsidR="00B92ADD" w:rsidRDefault="00B92ADD" w:rsidP="00B92ADD">
      <w:pPr>
        <w:pStyle w:val="MDPI51figurecaption"/>
        <w:jc w:val="both"/>
      </w:pPr>
      <w:r w:rsidRPr="00B92ADD">
        <w:rPr>
          <w:b/>
        </w:rPr>
        <w:t xml:space="preserve">Figure S1. </w:t>
      </w:r>
      <w:r>
        <w:t>Protein-protein interaction heatmap of Reteplase with ARG 10 % w/w. The residue number of the interacting residue pair is shown in the x- and y-axis of the heatmap. The heatmap is derived from the observed interactions from all three simulations. K2 and CT denote the kringle-2 and catalytic domains, respectively. The color scheme of the heatmap is scaled to the strongest interaction that could be observed from the CG simulations of Reteplase + ARG.</w:t>
      </w:r>
    </w:p>
    <w:p w14:paraId="5C00A232" w14:textId="77777777" w:rsidR="00B92ADD" w:rsidRDefault="00B92ADD" w:rsidP="00B92ADD">
      <w:pPr>
        <w:pStyle w:val="MDPI52figure"/>
      </w:pPr>
      <w:r>
        <w:rPr>
          <w:noProof/>
        </w:rPr>
        <w:lastRenderedPageBreak/>
        <w:drawing>
          <wp:inline distT="0" distB="0" distL="0" distR="0" wp14:anchorId="239A946D" wp14:editId="5A39F741">
            <wp:extent cx="5749636" cy="4599709"/>
            <wp:effectExtent l="0" t="0" r="3810" b="0"/>
            <wp:docPr id="1859893462" name="Picture 1859893462" descr="A picture containing screenshot, colorfulness, majorelle blue, electric blu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893462" name="Picture 1859893462" descr="A picture containing screenshot, colorfulness, majorelle blue, electric blu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52081" cy="4601665"/>
                    </a:xfrm>
                    <a:prstGeom prst="rect">
                      <a:avLst/>
                    </a:prstGeom>
                  </pic:spPr>
                </pic:pic>
              </a:graphicData>
            </a:graphic>
          </wp:inline>
        </w:drawing>
      </w:r>
    </w:p>
    <w:p w14:paraId="1F5B3A2C" w14:textId="19387A76" w:rsidR="00B92ADD" w:rsidRDefault="00B92ADD" w:rsidP="00B92ADD">
      <w:pPr>
        <w:pStyle w:val="MDPI51figurecaption"/>
        <w:jc w:val="both"/>
      </w:pPr>
      <w:r w:rsidRPr="00B92ADD">
        <w:rPr>
          <w:b/>
        </w:rPr>
        <w:t xml:space="preserve">Figure S2. </w:t>
      </w:r>
      <w:r>
        <w:t>Protein-protein interaction heatmap of Reteplase without any excipient. The residue number of the interacting residue pair is shown in the x- and y-axis of the heatmap. The heatmap is derived from the observed interactions from all three simulations. K2 and CT denote the kringle-2 and catalytic domains, respectively. The color scheme of the heatmap is scaled to the strongest interaction that could be observed from the CG simulations of Reteplase + ARG.</w:t>
      </w:r>
    </w:p>
    <w:p w14:paraId="1013A2BF" w14:textId="21A5A4FE" w:rsidR="00B92ADD" w:rsidRDefault="00B92ADD" w:rsidP="00B92ADD">
      <w:pPr>
        <w:pStyle w:val="MDPI52figure"/>
      </w:pPr>
      <w:r>
        <w:rPr>
          <w:noProof/>
        </w:rPr>
        <w:lastRenderedPageBreak/>
        <w:drawing>
          <wp:inline distT="0" distB="0" distL="0" distR="0" wp14:anchorId="441E1D5E" wp14:editId="42DE35BB">
            <wp:extent cx="5523417" cy="3629891"/>
            <wp:effectExtent l="0" t="0" r="1270" b="8890"/>
            <wp:docPr id="9" name="Picture 9" descr="A picture containing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map&#10;&#10;Description automatically generated"/>
                    <pic:cNvPicPr/>
                  </pic:nvPicPr>
                  <pic:blipFill rotWithShape="1">
                    <a:blip r:embed="rId10">
                      <a:extLst>
                        <a:ext uri="{28A0092B-C50C-407E-A947-70E740481C1C}">
                          <a14:useLocalDpi xmlns:a14="http://schemas.microsoft.com/office/drawing/2010/main" val="0"/>
                        </a:ext>
                      </a:extLst>
                    </a:blip>
                    <a:srcRect t="5911" r="6766" b="5176"/>
                    <a:stretch/>
                  </pic:blipFill>
                  <pic:spPr bwMode="auto">
                    <a:xfrm>
                      <a:off x="0" y="0"/>
                      <a:ext cx="5532691" cy="3635985"/>
                    </a:xfrm>
                    <a:prstGeom prst="rect">
                      <a:avLst/>
                    </a:prstGeom>
                    <a:ln>
                      <a:noFill/>
                    </a:ln>
                    <a:extLst>
                      <a:ext uri="{53640926-AAD7-44D8-BBD7-CCE9431645EC}">
                        <a14:shadowObscured xmlns:a14="http://schemas.microsoft.com/office/drawing/2010/main"/>
                      </a:ext>
                    </a:extLst>
                  </pic:spPr>
                </pic:pic>
              </a:graphicData>
            </a:graphic>
          </wp:inline>
        </w:drawing>
      </w:r>
    </w:p>
    <w:p w14:paraId="5C5723B8" w14:textId="4BE9D0D9" w:rsidR="00B92ADD" w:rsidRDefault="00B92ADD" w:rsidP="00B92ADD">
      <w:pPr>
        <w:pStyle w:val="MDPI51figurecaption"/>
        <w:jc w:val="both"/>
      </w:pPr>
      <w:r w:rsidRPr="00B92ADD">
        <w:rPr>
          <w:b/>
        </w:rPr>
        <w:t xml:space="preserve">Figure S3. </w:t>
      </w:r>
      <w:r>
        <w:t xml:space="preserve">Solubility of Reteplase. The final frame from the CG simulations is shown for the systems: </w:t>
      </w:r>
      <w:r w:rsidR="00853A87">
        <w:t>(</w:t>
      </w:r>
      <w:r w:rsidRPr="00853A87">
        <w:rPr>
          <w:b/>
          <w:bCs/>
        </w:rPr>
        <w:t>a</w:t>
      </w:r>
      <w:r>
        <w:t xml:space="preserve">) with ARG 10 % </w:t>
      </w:r>
      <w:r w:rsidRPr="00B92ADD">
        <w:rPr>
          <w:i/>
          <w:iCs/>
        </w:rPr>
        <w:t>w</w:t>
      </w:r>
      <w:r>
        <w:t>/</w:t>
      </w:r>
      <w:r w:rsidRPr="00B92ADD">
        <w:rPr>
          <w:i/>
          <w:iCs/>
        </w:rPr>
        <w:t>w</w:t>
      </w:r>
      <w:r>
        <w:t xml:space="preserve">, </w:t>
      </w:r>
      <w:r w:rsidR="00853A87">
        <w:t>(</w:t>
      </w:r>
      <w:r w:rsidRPr="00853A87">
        <w:rPr>
          <w:b/>
          <w:bCs/>
        </w:rPr>
        <w:t>b</w:t>
      </w:r>
      <w:r>
        <w:t>) without arginine. The Reteplase monomers are shown in the bead-like representations. The ARG excipient is shown in sticks.</w:t>
      </w:r>
    </w:p>
    <w:p w14:paraId="02B68B2F" w14:textId="3E6FC316" w:rsidR="00B92ADD" w:rsidRPr="00B92ADD" w:rsidRDefault="00B92ADD" w:rsidP="00B92ADD">
      <w:pPr>
        <w:pStyle w:val="MDPI21heading1"/>
      </w:pPr>
      <w:r w:rsidRPr="00B92ADD">
        <w:t>Supplement B: Supplementary Results of the Freeze-Drying Simulations of Reteplase</w:t>
      </w:r>
    </w:p>
    <w:p w14:paraId="30063742" w14:textId="4CC40825" w:rsidR="00B92ADD" w:rsidRDefault="00B92ADD" w:rsidP="00B92ADD">
      <w:pPr>
        <w:pStyle w:val="MDPI31text"/>
      </w:pPr>
      <w:r>
        <w:t xml:space="preserve">The complete root mean square deviation (RMSD) plot of the FD simulations is shown in </w:t>
      </w:r>
      <w:r>
        <w:fldChar w:fldCharType="begin"/>
      </w:r>
      <w:r>
        <w:instrText xml:space="preserve"> REF _Ref126335605 \h </w:instrText>
      </w:r>
      <w:r>
        <w:fldChar w:fldCharType="separate"/>
      </w:r>
      <w:r>
        <w:t>Figure S</w:t>
      </w:r>
      <w:r>
        <w:rPr>
          <w:noProof/>
        </w:rPr>
        <w:t>4</w:t>
      </w:r>
      <w:r>
        <w:fldChar w:fldCharType="end"/>
      </w:r>
      <w:r>
        <w:t xml:space="preserve">, following excipients were considered: ARG, tranexamic acid (TXA), and sucrose (SUC). The RMSD plots of kringle-2 and catalytic domains are shown in </w:t>
      </w:r>
      <w:r>
        <w:fldChar w:fldCharType="begin"/>
      </w:r>
      <w:r>
        <w:instrText xml:space="preserve"> REF _Ref81487394 \h </w:instrText>
      </w:r>
      <w:r>
        <w:fldChar w:fldCharType="separate"/>
      </w:r>
      <w:r>
        <w:t>Figure S</w:t>
      </w:r>
      <w:r>
        <w:rPr>
          <w:noProof/>
        </w:rPr>
        <w:t>5</w:t>
      </w:r>
      <w:r>
        <w:fldChar w:fldCharType="end"/>
      </w:r>
      <w:r>
        <w:t xml:space="preserve">. </w:t>
      </w:r>
      <w:r>
        <w:fldChar w:fldCharType="begin"/>
      </w:r>
      <w:r>
        <w:instrText xml:space="preserve"> REF _Ref80199511 \h </w:instrText>
      </w:r>
      <w:r>
        <w:fldChar w:fldCharType="separate"/>
      </w:r>
      <w:r>
        <w:t>Figure S</w:t>
      </w:r>
      <w:r>
        <w:rPr>
          <w:noProof/>
        </w:rPr>
        <w:t>6</w:t>
      </w:r>
      <w:r>
        <w:fldChar w:fldCharType="end"/>
      </w:r>
      <w:r>
        <w:t xml:space="preserve"> shows the time course of the beta-sheet contents of Reteplase with the different excipients during the freeze-drying simulations. </w:t>
      </w:r>
      <w:r>
        <w:fldChar w:fldCharType="begin"/>
      </w:r>
      <w:r>
        <w:instrText xml:space="preserve"> REF _Ref138335234 \h </w:instrText>
      </w:r>
      <w:r>
        <w:fldChar w:fldCharType="separate"/>
      </w:r>
      <w:r>
        <w:t>Figure S</w:t>
      </w:r>
      <w:r>
        <w:rPr>
          <w:noProof/>
        </w:rPr>
        <w:t>7</w:t>
      </w:r>
      <w:r>
        <w:fldChar w:fldCharType="end"/>
      </w:r>
      <w:r>
        <w:t xml:space="preserve"> compares two RMSD plots of Reteplase + SUC 10 % </w:t>
      </w:r>
      <w:r w:rsidRPr="00B92ADD">
        <w:rPr>
          <w:i/>
          <w:iCs/>
        </w:rPr>
        <w:t>w</w:t>
      </w:r>
      <w:r>
        <w:t>/</w:t>
      </w:r>
      <w:r w:rsidRPr="00B92ADD">
        <w:rPr>
          <w:i/>
          <w:iCs/>
        </w:rPr>
        <w:t>w</w:t>
      </w:r>
      <w:r>
        <w:t xml:space="preserve">: </w:t>
      </w:r>
      <w:r w:rsidR="002306BA">
        <w:t>(</w:t>
      </w:r>
      <w:r>
        <w:t xml:space="preserve">a) the complete RMSD time course, and </w:t>
      </w:r>
      <w:r w:rsidR="002306BA">
        <w:t>(</w:t>
      </w:r>
      <w:r>
        <w:t xml:space="preserve">b) the RMSD time course of only the  FD + reconstitution processes. The aggregation propensity score of Retepase during the secondary drying (2D) and reconstitution (REC) simulations is shown in </w:t>
      </w:r>
      <w:r>
        <w:fldChar w:fldCharType="begin"/>
      </w:r>
      <w:r>
        <w:instrText xml:space="preserve"> REF _Ref79852993 \h </w:instrText>
      </w:r>
      <w:r>
        <w:fldChar w:fldCharType="separate"/>
      </w:r>
      <w:r>
        <w:t>Figure S</w:t>
      </w:r>
      <w:r>
        <w:rPr>
          <w:noProof/>
        </w:rPr>
        <w:t>8</w:t>
      </w:r>
      <w:r>
        <w:fldChar w:fldCharType="end"/>
      </w:r>
      <w:r>
        <w:t>.</w:t>
      </w:r>
    </w:p>
    <w:p w14:paraId="244451C5" w14:textId="1257CEB1" w:rsidR="00B92ADD" w:rsidRPr="00591FAA" w:rsidRDefault="00B92ADD" w:rsidP="00B92ADD">
      <w:pPr>
        <w:pStyle w:val="MDPI52figure"/>
      </w:pPr>
      <w:r>
        <w:rPr>
          <w:noProof/>
        </w:rPr>
        <w:lastRenderedPageBreak/>
        <w:drawing>
          <wp:inline distT="0" distB="0" distL="0" distR="0" wp14:anchorId="4C91DE72" wp14:editId="130F95B5">
            <wp:extent cx="5612130" cy="5420995"/>
            <wp:effectExtent l="0" t="0" r="7620" b="8255"/>
            <wp:docPr id="8" name="Picture 8" descr="A picture containing text, diagram, line,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text, diagram, line, screensho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12130" cy="5420995"/>
                    </a:xfrm>
                    <a:prstGeom prst="rect">
                      <a:avLst/>
                    </a:prstGeom>
                  </pic:spPr>
                </pic:pic>
              </a:graphicData>
            </a:graphic>
          </wp:inline>
        </w:drawing>
      </w:r>
    </w:p>
    <w:p w14:paraId="3E22B6CC" w14:textId="3AC5D7E8" w:rsidR="00B92ADD" w:rsidRDefault="00B92ADD" w:rsidP="00B92ADD">
      <w:pPr>
        <w:pStyle w:val="MDPI51figurecaption"/>
        <w:jc w:val="both"/>
      </w:pPr>
      <w:r w:rsidRPr="00B92ADD">
        <w:rPr>
          <w:b/>
        </w:rPr>
        <w:t xml:space="preserve">Figure S4. </w:t>
      </w:r>
      <w:r>
        <w:t xml:space="preserve">Reteplase RMSD plots calculated with respect to the initial simulation structure. 3 subplots display the RMSD of the system with different excipients at different concentrations: </w:t>
      </w:r>
      <w:r w:rsidR="002306BA">
        <w:t>(</w:t>
      </w:r>
      <w:r w:rsidRPr="002306BA">
        <w:rPr>
          <w:b/>
          <w:bCs/>
        </w:rPr>
        <w:t>a</w:t>
      </w:r>
      <w:r>
        <w:t xml:space="preserve">) Reteplase with ARG, </w:t>
      </w:r>
      <w:r w:rsidR="002306BA">
        <w:t>(</w:t>
      </w:r>
      <w:r w:rsidRPr="002306BA">
        <w:rPr>
          <w:b/>
          <w:bCs/>
        </w:rPr>
        <w:t>b</w:t>
      </w:r>
      <w:r>
        <w:t xml:space="preserve">) Reteplase with TXA, and </w:t>
      </w:r>
      <w:r w:rsidR="002306BA">
        <w:t>(</w:t>
      </w:r>
      <w:r w:rsidRPr="002306BA">
        <w:rPr>
          <w:b/>
          <w:bCs/>
        </w:rPr>
        <w:t>c</w:t>
      </w:r>
      <w:r>
        <w:t>) Reteplase with SUC. The replicate simulations are represented with dotted lines. The vertical lines separate the different stages in the FD simulations: room temperature (RT), freezing (F), primary drying (1D), secondary drying (2D), and reconstitution (REC).</w:t>
      </w:r>
    </w:p>
    <w:p w14:paraId="20FC0F7E" w14:textId="77777777" w:rsidR="00B92ADD" w:rsidRDefault="00B92ADD" w:rsidP="00B92ADD">
      <w:pPr>
        <w:pStyle w:val="MDPI52figure"/>
        <w:ind w:left="2608"/>
        <w:jc w:val="left"/>
      </w:pPr>
      <w:r>
        <w:rPr>
          <w:noProof/>
        </w:rPr>
        <w:lastRenderedPageBreak/>
        <w:drawing>
          <wp:inline distT="0" distB="0" distL="0" distR="0" wp14:anchorId="57EEEF82" wp14:editId="6AFA0E23">
            <wp:extent cx="3804285" cy="2765639"/>
            <wp:effectExtent l="0" t="0" r="5715" b="0"/>
            <wp:docPr id="5" name="Picture 5" descr="A graph of red and blue lin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graph of red and blue lines&#10;&#10;Description automatically generated with low confidence"/>
                    <pic:cNvPicPr/>
                  </pic:nvPicPr>
                  <pic:blipFill rotWithShape="1">
                    <a:blip r:embed="rId12" cstate="print">
                      <a:extLst>
                        <a:ext uri="{28A0092B-C50C-407E-A947-70E740481C1C}">
                          <a14:useLocalDpi xmlns:a14="http://schemas.microsoft.com/office/drawing/2010/main" val="0"/>
                        </a:ext>
                      </a:extLst>
                    </a:blip>
                    <a:srcRect l="5701" t="10079" b="4223"/>
                    <a:stretch/>
                  </pic:blipFill>
                  <pic:spPr bwMode="auto">
                    <a:xfrm>
                      <a:off x="0" y="0"/>
                      <a:ext cx="3812994" cy="2771970"/>
                    </a:xfrm>
                    <a:prstGeom prst="rect">
                      <a:avLst/>
                    </a:prstGeom>
                    <a:ln>
                      <a:noFill/>
                    </a:ln>
                    <a:extLst>
                      <a:ext uri="{53640926-AAD7-44D8-BBD7-CCE9431645EC}">
                        <a14:shadowObscured xmlns:a14="http://schemas.microsoft.com/office/drawing/2010/main"/>
                      </a:ext>
                    </a:extLst>
                  </pic:spPr>
                </pic:pic>
              </a:graphicData>
            </a:graphic>
          </wp:inline>
        </w:drawing>
      </w:r>
    </w:p>
    <w:p w14:paraId="567410B8" w14:textId="082FCFC2" w:rsidR="00B92ADD" w:rsidRDefault="00B92ADD" w:rsidP="00B92ADD">
      <w:pPr>
        <w:pStyle w:val="MDPI51figurecaption"/>
        <w:jc w:val="both"/>
      </w:pPr>
      <w:r w:rsidRPr="00B92ADD">
        <w:rPr>
          <w:b/>
        </w:rPr>
        <w:t xml:space="preserve">Figure S5. </w:t>
      </w:r>
      <w:r>
        <w:t>RMSD of Reteplase divided into separate domains. The magnitude of RMSD increase during the room temperature can be significantly reduced by plotting the kringle-2 and catalytic domains in a separate time course. K2 and CT denote the kringle-2 and catalytic domains, respectively.</w:t>
      </w:r>
    </w:p>
    <w:p w14:paraId="3DB245E7" w14:textId="77777777" w:rsidR="00B92ADD" w:rsidRDefault="00B92ADD" w:rsidP="002306BA">
      <w:pPr>
        <w:pStyle w:val="MDPI52figure"/>
        <w:ind w:left="2608"/>
        <w:jc w:val="left"/>
      </w:pPr>
      <w:bookmarkStart w:id="0" w:name="_Ref79679613"/>
      <w:r>
        <w:rPr>
          <w:noProof/>
        </w:rPr>
        <w:drawing>
          <wp:inline distT="0" distB="0" distL="0" distR="0" wp14:anchorId="0672CF17" wp14:editId="5257EEAD">
            <wp:extent cx="4968000" cy="2692650"/>
            <wp:effectExtent l="0" t="0" r="4445" b="0"/>
            <wp:docPr id="10" name="Picture 10" descr="A picture containing text, screenshot, plo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text, screenshot, plot, diagram&#10;&#10;Description automatically generated"/>
                    <pic:cNvPicPr/>
                  </pic:nvPicPr>
                  <pic:blipFill rotWithShape="1">
                    <a:blip r:embed="rId13" cstate="print">
                      <a:extLst>
                        <a:ext uri="{28A0092B-C50C-407E-A947-70E740481C1C}">
                          <a14:useLocalDpi xmlns:a14="http://schemas.microsoft.com/office/drawing/2010/main" val="0"/>
                        </a:ext>
                      </a:extLst>
                    </a:blip>
                    <a:srcRect l="2814" t="3228" r="4070" b="4841"/>
                    <a:stretch/>
                  </pic:blipFill>
                  <pic:spPr bwMode="auto">
                    <a:xfrm>
                      <a:off x="0" y="0"/>
                      <a:ext cx="4968000" cy="2692650"/>
                    </a:xfrm>
                    <a:prstGeom prst="rect">
                      <a:avLst/>
                    </a:prstGeom>
                    <a:ln>
                      <a:noFill/>
                    </a:ln>
                    <a:extLst>
                      <a:ext uri="{53640926-AAD7-44D8-BBD7-CCE9431645EC}">
                        <a14:shadowObscured xmlns:a14="http://schemas.microsoft.com/office/drawing/2010/main"/>
                      </a:ext>
                    </a:extLst>
                  </pic:spPr>
                </pic:pic>
              </a:graphicData>
            </a:graphic>
          </wp:inline>
        </w:drawing>
      </w:r>
    </w:p>
    <w:bookmarkEnd w:id="0"/>
    <w:p w14:paraId="7F772FA2" w14:textId="124EAD56" w:rsidR="00B92ADD" w:rsidRDefault="002306BA" w:rsidP="002306BA">
      <w:pPr>
        <w:pStyle w:val="MDPI51figurecaption"/>
        <w:jc w:val="both"/>
      </w:pPr>
      <w:r w:rsidRPr="002306BA">
        <w:rPr>
          <w:b/>
        </w:rPr>
        <w:t xml:space="preserve">Figure S6. </w:t>
      </w:r>
      <w:r w:rsidR="00B92ADD">
        <w:t>The time course of the β-sheet contents of Reteplase with the presence of different excipients. Each time course is obtained from the average of the two trajectories. The vertical lines separate the different stages in the FD simulations: room temperature (RT), freezing (F), primary drying (1D), secondary drying (2D), and reconstitution (REC)</w:t>
      </w:r>
      <w:r>
        <w:t>.</w:t>
      </w:r>
    </w:p>
    <w:p w14:paraId="000DF54F" w14:textId="372DF47B" w:rsidR="00B92ADD" w:rsidRDefault="00B92ADD" w:rsidP="00B92ADD">
      <w:pPr>
        <w:pStyle w:val="MDPI52figure"/>
      </w:pPr>
      <w:r>
        <w:rPr>
          <w:noProof/>
          <w:lang w:eastAsia="en-US"/>
        </w:rPr>
        <w:lastRenderedPageBreak/>
        <w:drawing>
          <wp:inline distT="0" distB="0" distL="0" distR="0" wp14:anchorId="19F86F9F" wp14:editId="6ADEEC85">
            <wp:extent cx="5612130" cy="2359025"/>
            <wp:effectExtent l="0" t="0" r="7620" b="3175"/>
            <wp:docPr id="4" name="Picture 4" descr="A graph of a graph of a graph of a graph of a graph of a graph of a graph of a graph of a graph of a graph of a graph of a graph of a graph of&#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graph of a graph of a graph of a graph of a graph of a graph of a graph of a graph of a graph of a graph of a graph of a graph of a graph of&#10;&#10;Description automatically generated with low confidenc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12130" cy="2359025"/>
                    </a:xfrm>
                    <a:prstGeom prst="rect">
                      <a:avLst/>
                    </a:prstGeom>
                  </pic:spPr>
                </pic:pic>
              </a:graphicData>
            </a:graphic>
          </wp:inline>
        </w:drawing>
      </w:r>
    </w:p>
    <w:p w14:paraId="3B69EDDC" w14:textId="6FF222CD" w:rsidR="00B92ADD" w:rsidRDefault="00B92ADD" w:rsidP="00B92ADD">
      <w:pPr>
        <w:pStyle w:val="MDPI51figurecaption"/>
        <w:jc w:val="both"/>
      </w:pPr>
      <w:r w:rsidRPr="00B92ADD">
        <w:rPr>
          <w:b/>
        </w:rPr>
        <w:t xml:space="preserve">Figure S7. </w:t>
      </w:r>
      <w:r>
        <w:t xml:space="preserve">Representative RMSD </w:t>
      </w:r>
      <w:r w:rsidRPr="00BA5719">
        <w:rPr>
          <w:i/>
          <w:iCs/>
        </w:rPr>
        <w:t>vs</w:t>
      </w:r>
      <w:r>
        <w:t xml:space="preserve">. time plot of Reteplase + SUC 10 % </w:t>
      </w:r>
      <w:r w:rsidRPr="00B92ADD">
        <w:rPr>
          <w:i/>
          <w:iCs/>
        </w:rPr>
        <w:t>w</w:t>
      </w:r>
      <w:r>
        <w:t>/</w:t>
      </w:r>
      <w:r w:rsidRPr="00B92ADD">
        <w:rPr>
          <w:i/>
          <w:iCs/>
        </w:rPr>
        <w:t>w</w:t>
      </w:r>
      <w:r>
        <w:t xml:space="preserve"> during the FD simulations. Room temperature (RT), freezing (F), primary drying (1D), secondary drying (2D), and reconstitution (REC). </w:t>
      </w:r>
      <w:r w:rsidR="00E739ED">
        <w:t>(</w:t>
      </w:r>
      <w:r w:rsidRPr="00E739ED">
        <w:rPr>
          <w:b/>
          <w:bCs/>
        </w:rPr>
        <w:t>a</w:t>
      </w:r>
      <w:r>
        <w:t xml:space="preserve">) The complete RMSD time course. The reference frame is the initial structure of the RT simulation. </w:t>
      </w:r>
      <w:r w:rsidR="00E739ED">
        <w:t>(</w:t>
      </w:r>
      <w:r w:rsidRPr="00E739ED">
        <w:rPr>
          <w:b/>
          <w:bCs/>
        </w:rPr>
        <w:t>b</w:t>
      </w:r>
      <w:r>
        <w:t>) the RMSD time course of only the FD + reconstitution processes. The reference frame is the initial structure of the F simulation.</w:t>
      </w:r>
    </w:p>
    <w:p w14:paraId="27A3E3DC" w14:textId="6F5CC636" w:rsidR="00B92ADD" w:rsidRDefault="00B92ADD" w:rsidP="00B92ADD">
      <w:pPr>
        <w:pStyle w:val="MDPI52figure"/>
        <w:ind w:left="2608"/>
        <w:jc w:val="left"/>
      </w:pPr>
      <w:r>
        <w:rPr>
          <w:noProof/>
        </w:rPr>
        <w:lastRenderedPageBreak/>
        <w:drawing>
          <wp:inline distT="0" distB="0" distL="0" distR="0" wp14:anchorId="05248848" wp14:editId="658CDD3D">
            <wp:extent cx="4449984" cy="5933910"/>
            <wp:effectExtent l="0" t="0" r="8255" b="0"/>
            <wp:docPr id="14" name="Picture 14" descr="A picture containing text, screenshot, font,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screenshot, font, line&#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449984" cy="5933910"/>
                    </a:xfrm>
                    <a:prstGeom prst="rect">
                      <a:avLst/>
                    </a:prstGeom>
                  </pic:spPr>
                </pic:pic>
              </a:graphicData>
            </a:graphic>
          </wp:inline>
        </w:drawing>
      </w:r>
    </w:p>
    <w:p w14:paraId="20F21C64" w14:textId="6103DA55" w:rsidR="003A20B4" w:rsidRPr="00B92ADD" w:rsidRDefault="00B92ADD" w:rsidP="00B92ADD">
      <w:pPr>
        <w:pStyle w:val="MDPI51figurecaption"/>
        <w:jc w:val="both"/>
      </w:pPr>
      <w:r w:rsidRPr="00B92ADD">
        <w:rPr>
          <w:b/>
        </w:rPr>
        <w:t xml:space="preserve">Figure S8. </w:t>
      </w:r>
      <w:r w:rsidRPr="006859A5">
        <w:t xml:space="preserve">The predicted aggregation propensity score of the Reteplase residues. The score was calculated using Aggrescan3d. </w:t>
      </w:r>
      <w:r>
        <w:t>A p</w:t>
      </w:r>
      <w:r w:rsidRPr="006859A5">
        <w:t xml:space="preserve">ositive score indicates that the residue is </w:t>
      </w:r>
      <w:r>
        <w:t>prone to aggregate</w:t>
      </w:r>
      <w:r w:rsidRPr="006859A5">
        <w:t xml:space="preserve">. </w:t>
      </w:r>
      <w:r>
        <w:t xml:space="preserve"> The soluble residues are scored with a negative value. The buried residues have a zero score.</w:t>
      </w:r>
      <w:r w:rsidRPr="006859A5">
        <w:t xml:space="preserve"> </w:t>
      </w:r>
      <w:r>
        <w:t xml:space="preserve">The score is obtained from the average of the final frame of the secondary drying simulations (left), and reconstitution simulations (right). The red score indicates Reteplase without excipients. The blue score is obtained from Reteplase with: a)-b) ARG 10 % </w:t>
      </w:r>
      <w:r w:rsidRPr="00B92ADD">
        <w:rPr>
          <w:i/>
          <w:iCs/>
        </w:rPr>
        <w:t>w</w:t>
      </w:r>
      <w:r>
        <w:t>/</w:t>
      </w:r>
      <w:r w:rsidRPr="00B92ADD">
        <w:rPr>
          <w:i/>
          <w:iCs/>
        </w:rPr>
        <w:t>w</w:t>
      </w:r>
      <w:r>
        <w:t xml:space="preserve">, c)-d) TXA 10 % </w:t>
      </w:r>
      <w:r w:rsidRPr="00B92ADD">
        <w:rPr>
          <w:i/>
          <w:iCs/>
        </w:rPr>
        <w:t>w</w:t>
      </w:r>
      <w:r>
        <w:t>/</w:t>
      </w:r>
      <w:r w:rsidRPr="00B92ADD">
        <w:rPr>
          <w:i/>
          <w:iCs/>
        </w:rPr>
        <w:t>w</w:t>
      </w:r>
      <w:r>
        <w:t xml:space="preserve">, and e)-f) SUC 10 % </w:t>
      </w:r>
      <w:r w:rsidRPr="00B92ADD">
        <w:rPr>
          <w:i/>
          <w:iCs/>
        </w:rPr>
        <w:t>w</w:t>
      </w:r>
      <w:r>
        <w:t>/</w:t>
      </w:r>
      <w:r w:rsidRPr="00B92ADD">
        <w:rPr>
          <w:i/>
          <w:iCs/>
        </w:rPr>
        <w:t>w</w:t>
      </w:r>
      <w:r>
        <w:t>.</w:t>
      </w:r>
    </w:p>
    <w:sectPr w:rsidR="003A20B4" w:rsidRPr="00B92ADD" w:rsidSect="00853A87">
      <w:headerReference w:type="even" r:id="rId16"/>
      <w:footerReference w:type="default" r:id="rId17"/>
      <w:headerReference w:type="first" r:id="rId18"/>
      <w:type w:val="continuous"/>
      <w:pgSz w:w="11906" w:h="16838" w:code="9"/>
      <w:pgMar w:top="1077" w:right="720" w:bottom="1417" w:left="720" w:header="1020" w:footer="340" w:gutter="0"/>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D48F4F" w14:textId="77777777" w:rsidR="00D11B26" w:rsidRDefault="00D11B26">
      <w:pPr>
        <w:spacing w:line="240" w:lineRule="auto"/>
      </w:pPr>
      <w:r>
        <w:separator/>
      </w:r>
    </w:p>
  </w:endnote>
  <w:endnote w:type="continuationSeparator" w:id="0">
    <w:p w14:paraId="57655A83" w14:textId="77777777" w:rsidR="00D11B26" w:rsidRDefault="00D11B2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2E921E" w14:textId="77777777" w:rsidR="00BC6E8A" w:rsidRPr="00623F7A" w:rsidRDefault="00BC6E8A" w:rsidP="00FE126B">
    <w:pPr>
      <w:pStyle w:val="Footer"/>
      <w:spacing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569006" w14:textId="77777777" w:rsidR="00D11B26" w:rsidRDefault="00D11B26">
      <w:pPr>
        <w:spacing w:line="240" w:lineRule="auto"/>
      </w:pPr>
      <w:r>
        <w:separator/>
      </w:r>
    </w:p>
  </w:footnote>
  <w:footnote w:type="continuationSeparator" w:id="0">
    <w:p w14:paraId="33207B78" w14:textId="77777777" w:rsidR="00D11B26" w:rsidRDefault="00D11B2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B01FDE" w14:textId="77777777" w:rsidR="00BC6E8A" w:rsidRDefault="00BC6E8A" w:rsidP="00FE126B">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87" w:type="dxa"/>
      <w:tblCellMar>
        <w:left w:w="0" w:type="dxa"/>
        <w:right w:w="0" w:type="dxa"/>
      </w:tblCellMar>
      <w:tblLook w:val="04A0" w:firstRow="1" w:lastRow="0" w:firstColumn="1" w:lastColumn="0" w:noHBand="0" w:noVBand="1"/>
    </w:tblPr>
    <w:tblGrid>
      <w:gridCol w:w="3679"/>
      <w:gridCol w:w="4535"/>
      <w:gridCol w:w="2273"/>
    </w:tblGrid>
    <w:tr w:rsidR="00BC6E8A" w:rsidRPr="00366008" w14:paraId="335A5F71" w14:textId="77777777" w:rsidTr="00366008">
      <w:trPr>
        <w:trHeight w:val="686"/>
      </w:trPr>
      <w:tc>
        <w:tcPr>
          <w:tcW w:w="3679" w:type="dxa"/>
          <w:shd w:val="clear" w:color="auto" w:fill="auto"/>
          <w:vAlign w:val="center"/>
        </w:tcPr>
        <w:p w14:paraId="15486530" w14:textId="77777777" w:rsidR="00BC6E8A" w:rsidRPr="00E87375" w:rsidRDefault="00BC6E8A" w:rsidP="00366008">
          <w:pPr>
            <w:pStyle w:val="Header"/>
            <w:pBdr>
              <w:bottom w:val="none" w:sz="0" w:space="0" w:color="auto"/>
            </w:pBdr>
            <w:jc w:val="left"/>
            <w:rPr>
              <w:rFonts w:eastAsia="DengXian"/>
              <w:b/>
              <w:bCs/>
            </w:rPr>
          </w:pPr>
          <w:r w:rsidRPr="00E87375">
            <w:rPr>
              <w:rFonts w:eastAsia="DengXian"/>
              <w:b/>
              <w:bCs/>
            </w:rPr>
            <w:drawing>
              <wp:inline distT="0" distB="0" distL="0" distR="0" wp14:anchorId="19ADBA2A" wp14:editId="38CB96CE">
                <wp:extent cx="1669415" cy="436245"/>
                <wp:effectExtent l="0" t="0" r="6985" b="1905"/>
                <wp:docPr id="1" name="Picture 3" descr="C:\Users\home\AppData\Local\Temp\HZ$D.082.3360\Pharmaceutic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AppData\Local\Temp\HZ$D.082.3360\Pharmaceutics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9415" cy="436245"/>
                        </a:xfrm>
                        <a:prstGeom prst="rect">
                          <a:avLst/>
                        </a:prstGeom>
                        <a:noFill/>
                        <a:ln>
                          <a:noFill/>
                        </a:ln>
                      </pic:spPr>
                    </pic:pic>
                  </a:graphicData>
                </a:graphic>
              </wp:inline>
            </w:drawing>
          </w:r>
        </w:p>
      </w:tc>
      <w:tc>
        <w:tcPr>
          <w:tcW w:w="4535" w:type="dxa"/>
          <w:shd w:val="clear" w:color="auto" w:fill="auto"/>
          <w:vAlign w:val="center"/>
        </w:tcPr>
        <w:p w14:paraId="155EB011" w14:textId="77777777" w:rsidR="00BC6E8A" w:rsidRPr="00E87375" w:rsidRDefault="00BC6E8A" w:rsidP="00366008">
          <w:pPr>
            <w:pStyle w:val="Header"/>
            <w:pBdr>
              <w:bottom w:val="none" w:sz="0" w:space="0" w:color="auto"/>
            </w:pBdr>
            <w:rPr>
              <w:rFonts w:eastAsia="DengXian"/>
              <w:b/>
              <w:bCs/>
            </w:rPr>
          </w:pPr>
        </w:p>
      </w:tc>
      <w:tc>
        <w:tcPr>
          <w:tcW w:w="2273" w:type="dxa"/>
          <w:shd w:val="clear" w:color="auto" w:fill="auto"/>
          <w:vAlign w:val="center"/>
        </w:tcPr>
        <w:p w14:paraId="6C95368B" w14:textId="77777777" w:rsidR="00BC6E8A" w:rsidRPr="00E87375" w:rsidRDefault="00BC6E8A" w:rsidP="00366008">
          <w:pPr>
            <w:pStyle w:val="Header"/>
            <w:pBdr>
              <w:bottom w:val="none" w:sz="0" w:space="0" w:color="auto"/>
            </w:pBdr>
            <w:jc w:val="right"/>
            <w:rPr>
              <w:rFonts w:eastAsia="DengXian"/>
              <w:b/>
              <w:bCs/>
            </w:rPr>
          </w:pPr>
          <w:r w:rsidRPr="00E87375">
            <w:rPr>
              <w:rFonts w:eastAsia="DengXian"/>
              <w:b/>
              <w:bCs/>
            </w:rPr>
            <w:drawing>
              <wp:inline distT="0" distB="0" distL="0" distR="0" wp14:anchorId="7565237E" wp14:editId="440F7DA1">
                <wp:extent cx="540385" cy="353060"/>
                <wp:effectExtent l="0" t="0" r="0" b="8890"/>
                <wp:docPr id="2" name="Picture 2" descr="M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DPI"/>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0385" cy="353060"/>
                        </a:xfrm>
                        <a:prstGeom prst="rect">
                          <a:avLst/>
                        </a:prstGeom>
                        <a:noFill/>
                        <a:ln>
                          <a:noFill/>
                        </a:ln>
                      </pic:spPr>
                    </pic:pic>
                  </a:graphicData>
                </a:graphic>
              </wp:inline>
            </w:drawing>
          </w:r>
        </w:p>
      </w:tc>
    </w:tr>
  </w:tbl>
  <w:p w14:paraId="2D0C5016" w14:textId="77777777" w:rsidR="00BC6E8A" w:rsidRPr="00273262" w:rsidRDefault="00BC6E8A" w:rsidP="007D3642">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040F59"/>
    <w:multiLevelType w:val="hybridMultilevel"/>
    <w:tmpl w:val="089A5BC0"/>
    <w:lvl w:ilvl="0" w:tplc="0409000F">
      <w:start w:val="1"/>
      <w:numFmt w:val="decimal"/>
      <w:lvlText w:val="%1."/>
      <w:lvlJc w:val="left"/>
      <w:pPr>
        <w:ind w:left="1145" w:hanging="360"/>
      </w:pPr>
    </w:lvl>
    <w:lvl w:ilvl="1" w:tplc="04090019" w:tentative="1">
      <w:start w:val="1"/>
      <w:numFmt w:val="lowerLetter"/>
      <w:lvlText w:val="%2."/>
      <w:lvlJc w:val="left"/>
      <w:pPr>
        <w:ind w:left="1865" w:hanging="360"/>
      </w:pPr>
    </w:lvl>
    <w:lvl w:ilvl="2" w:tplc="0409001B" w:tentative="1">
      <w:start w:val="1"/>
      <w:numFmt w:val="lowerRoman"/>
      <w:lvlText w:val="%3."/>
      <w:lvlJc w:val="right"/>
      <w:pPr>
        <w:ind w:left="2585" w:hanging="180"/>
      </w:pPr>
    </w:lvl>
    <w:lvl w:ilvl="3" w:tplc="0409000F" w:tentative="1">
      <w:start w:val="1"/>
      <w:numFmt w:val="decimal"/>
      <w:lvlText w:val="%4."/>
      <w:lvlJc w:val="left"/>
      <w:pPr>
        <w:ind w:left="3305" w:hanging="360"/>
      </w:pPr>
    </w:lvl>
    <w:lvl w:ilvl="4" w:tplc="04090019" w:tentative="1">
      <w:start w:val="1"/>
      <w:numFmt w:val="lowerLetter"/>
      <w:lvlText w:val="%5."/>
      <w:lvlJc w:val="left"/>
      <w:pPr>
        <w:ind w:left="4025" w:hanging="360"/>
      </w:pPr>
    </w:lvl>
    <w:lvl w:ilvl="5" w:tplc="0409001B" w:tentative="1">
      <w:start w:val="1"/>
      <w:numFmt w:val="lowerRoman"/>
      <w:lvlText w:val="%6."/>
      <w:lvlJc w:val="right"/>
      <w:pPr>
        <w:ind w:left="4745" w:hanging="180"/>
      </w:pPr>
    </w:lvl>
    <w:lvl w:ilvl="6" w:tplc="0409000F" w:tentative="1">
      <w:start w:val="1"/>
      <w:numFmt w:val="decimal"/>
      <w:lvlText w:val="%7."/>
      <w:lvlJc w:val="left"/>
      <w:pPr>
        <w:ind w:left="5465" w:hanging="360"/>
      </w:pPr>
    </w:lvl>
    <w:lvl w:ilvl="7" w:tplc="04090019" w:tentative="1">
      <w:start w:val="1"/>
      <w:numFmt w:val="lowerLetter"/>
      <w:lvlText w:val="%8."/>
      <w:lvlJc w:val="left"/>
      <w:pPr>
        <w:ind w:left="6185" w:hanging="360"/>
      </w:pPr>
    </w:lvl>
    <w:lvl w:ilvl="8" w:tplc="0409001B" w:tentative="1">
      <w:start w:val="1"/>
      <w:numFmt w:val="lowerRoman"/>
      <w:lvlText w:val="%9."/>
      <w:lvlJc w:val="right"/>
      <w:pPr>
        <w:ind w:left="6905" w:hanging="180"/>
      </w:pPr>
    </w:lvl>
  </w:abstractNum>
  <w:abstractNum w:abstractNumId="1" w15:restartNumberingAfterBreak="0">
    <w:nsid w:val="15FB6EDB"/>
    <w:multiLevelType w:val="hybridMultilevel"/>
    <w:tmpl w:val="20967A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8B468F5"/>
    <w:multiLevelType w:val="hybridMultilevel"/>
    <w:tmpl w:val="F7E250A8"/>
    <w:lvl w:ilvl="0" w:tplc="5A92E4B0">
      <w:start w:val="1"/>
      <w:numFmt w:val="decimal"/>
      <w:lvlRestart w:val="0"/>
      <w:lvlText w:val="%1."/>
      <w:lvlJc w:val="left"/>
      <w:pPr>
        <w:ind w:left="425" w:hanging="425"/>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4"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6"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846348B"/>
    <w:multiLevelType w:val="hybridMultilevel"/>
    <w:tmpl w:val="C0B6A2B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9" w15:restartNumberingAfterBreak="0">
    <w:nsid w:val="4B2A565C"/>
    <w:multiLevelType w:val="hybridMultilevel"/>
    <w:tmpl w:val="AF0041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DCC5016"/>
    <w:multiLevelType w:val="hybridMultilevel"/>
    <w:tmpl w:val="6CA0CC7E"/>
    <w:lvl w:ilvl="0" w:tplc="8CF620EA">
      <w:start w:val="1"/>
      <w:numFmt w:val="decimal"/>
      <w:lvlText w:val="%1"/>
      <w:lvlJc w:val="left"/>
      <w:pPr>
        <w:ind w:left="450" w:hanging="360"/>
      </w:pPr>
      <w:rPr>
        <w:rFonts w:hint="default"/>
        <w:color w:val="000000"/>
        <w:sz w:val="16"/>
        <w:szCs w:val="16"/>
        <w:u w:val="none"/>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1"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2" w15:restartNumberingAfterBreak="0">
    <w:nsid w:val="657639FA"/>
    <w:multiLevelType w:val="multilevel"/>
    <w:tmpl w:val="D06AF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06D5736"/>
    <w:multiLevelType w:val="hybridMultilevel"/>
    <w:tmpl w:val="E3640C5C"/>
    <w:lvl w:ilvl="0" w:tplc="0409000F">
      <w:start w:val="1"/>
      <w:numFmt w:val="decimal"/>
      <w:lvlText w:val="%1."/>
      <w:lvlJc w:val="left"/>
      <w:pPr>
        <w:ind w:left="1429" w:hanging="360"/>
      </w:pPr>
      <w:rPr>
        <w:rFonts w:hint="eastAsia"/>
      </w:r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num w:numId="1" w16cid:durableId="326131505">
    <w:abstractNumId w:val="5"/>
  </w:num>
  <w:num w:numId="2" w16cid:durableId="669136435">
    <w:abstractNumId w:val="8"/>
  </w:num>
  <w:num w:numId="3" w16cid:durableId="1751538073">
    <w:abstractNumId w:val="4"/>
  </w:num>
  <w:num w:numId="4" w16cid:durableId="126537908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5254386">
    <w:abstractNumId w:val="6"/>
  </w:num>
  <w:num w:numId="6" w16cid:durableId="668212118">
    <w:abstractNumId w:val="11"/>
  </w:num>
  <w:num w:numId="7" w16cid:durableId="523984001">
    <w:abstractNumId w:val="3"/>
  </w:num>
  <w:num w:numId="8" w16cid:durableId="1947617242">
    <w:abstractNumId w:val="11"/>
  </w:num>
  <w:num w:numId="9" w16cid:durableId="2067222521">
    <w:abstractNumId w:val="3"/>
  </w:num>
  <w:num w:numId="10" w16cid:durableId="324361155">
    <w:abstractNumId w:val="11"/>
  </w:num>
  <w:num w:numId="11" w16cid:durableId="544831259">
    <w:abstractNumId w:val="3"/>
  </w:num>
  <w:num w:numId="12" w16cid:durableId="1185481363">
    <w:abstractNumId w:val="13"/>
  </w:num>
  <w:num w:numId="13" w16cid:durableId="981544897">
    <w:abstractNumId w:val="11"/>
  </w:num>
  <w:num w:numId="14" w16cid:durableId="1696080046">
    <w:abstractNumId w:val="3"/>
  </w:num>
  <w:num w:numId="15" w16cid:durableId="366876278">
    <w:abstractNumId w:val="10"/>
  </w:num>
  <w:num w:numId="16" w16cid:durableId="147150976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93065288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427261637">
    <w:abstractNumId w:val="2"/>
  </w:num>
  <w:num w:numId="19" w16cid:durableId="845438451">
    <w:abstractNumId w:val="0"/>
  </w:num>
  <w:num w:numId="20" w16cid:durableId="95950536">
    <w:abstractNumId w:val="12"/>
  </w:num>
  <w:num w:numId="21" w16cid:durableId="2044403412">
    <w:abstractNumId w:val="1"/>
  </w:num>
  <w:num w:numId="22" w16cid:durableId="20860754">
    <w:abstractNumId w:val="9"/>
  </w:num>
  <w:num w:numId="23" w16cid:durableId="152548624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12C6"/>
    <w:rsid w:val="000010FF"/>
    <w:rsid w:val="0002106D"/>
    <w:rsid w:val="00027081"/>
    <w:rsid w:val="00060CE0"/>
    <w:rsid w:val="00061CCA"/>
    <w:rsid w:val="000972B1"/>
    <w:rsid w:val="000A077C"/>
    <w:rsid w:val="000B7C71"/>
    <w:rsid w:val="000C627C"/>
    <w:rsid w:val="0010564E"/>
    <w:rsid w:val="00130465"/>
    <w:rsid w:val="00135B7B"/>
    <w:rsid w:val="00141B78"/>
    <w:rsid w:val="001630EE"/>
    <w:rsid w:val="00166B8F"/>
    <w:rsid w:val="0017210D"/>
    <w:rsid w:val="001762FA"/>
    <w:rsid w:val="0017723A"/>
    <w:rsid w:val="00182EBA"/>
    <w:rsid w:val="00186784"/>
    <w:rsid w:val="001A7302"/>
    <w:rsid w:val="001E2AEB"/>
    <w:rsid w:val="001E57EA"/>
    <w:rsid w:val="001F0D9A"/>
    <w:rsid w:val="001F688F"/>
    <w:rsid w:val="002306BA"/>
    <w:rsid w:val="00233690"/>
    <w:rsid w:val="0025486E"/>
    <w:rsid w:val="00257C69"/>
    <w:rsid w:val="00260670"/>
    <w:rsid w:val="00272513"/>
    <w:rsid w:val="00273262"/>
    <w:rsid w:val="00284F8A"/>
    <w:rsid w:val="002914EF"/>
    <w:rsid w:val="002975D2"/>
    <w:rsid w:val="002A6FDB"/>
    <w:rsid w:val="002E5C39"/>
    <w:rsid w:val="003252CE"/>
    <w:rsid w:val="00326141"/>
    <w:rsid w:val="00341611"/>
    <w:rsid w:val="003578D2"/>
    <w:rsid w:val="00366008"/>
    <w:rsid w:val="003827A8"/>
    <w:rsid w:val="00393EA8"/>
    <w:rsid w:val="003A20B4"/>
    <w:rsid w:val="003B2CEE"/>
    <w:rsid w:val="003D0EFF"/>
    <w:rsid w:val="003D3C4E"/>
    <w:rsid w:val="00401D30"/>
    <w:rsid w:val="00411751"/>
    <w:rsid w:val="00417391"/>
    <w:rsid w:val="00434768"/>
    <w:rsid w:val="004373DE"/>
    <w:rsid w:val="0044048A"/>
    <w:rsid w:val="00444E19"/>
    <w:rsid w:val="00450EB0"/>
    <w:rsid w:val="00466F83"/>
    <w:rsid w:val="00473718"/>
    <w:rsid w:val="004D1093"/>
    <w:rsid w:val="004E19B0"/>
    <w:rsid w:val="004E499D"/>
    <w:rsid w:val="004E4D6B"/>
    <w:rsid w:val="004F373E"/>
    <w:rsid w:val="004F611E"/>
    <w:rsid w:val="005028E6"/>
    <w:rsid w:val="0050354D"/>
    <w:rsid w:val="0051795B"/>
    <w:rsid w:val="0058760E"/>
    <w:rsid w:val="00594AA7"/>
    <w:rsid w:val="005B529D"/>
    <w:rsid w:val="005C224E"/>
    <w:rsid w:val="005C2314"/>
    <w:rsid w:val="005C3BEA"/>
    <w:rsid w:val="005F63C5"/>
    <w:rsid w:val="005F6A3E"/>
    <w:rsid w:val="00601F3F"/>
    <w:rsid w:val="0061236E"/>
    <w:rsid w:val="0063209D"/>
    <w:rsid w:val="00635915"/>
    <w:rsid w:val="006603BE"/>
    <w:rsid w:val="00674A94"/>
    <w:rsid w:val="00676B84"/>
    <w:rsid w:val="00690AEB"/>
    <w:rsid w:val="00692393"/>
    <w:rsid w:val="00697FDB"/>
    <w:rsid w:val="006A095B"/>
    <w:rsid w:val="006A0B17"/>
    <w:rsid w:val="006C5241"/>
    <w:rsid w:val="006E607D"/>
    <w:rsid w:val="006F1FFE"/>
    <w:rsid w:val="007229D1"/>
    <w:rsid w:val="00727539"/>
    <w:rsid w:val="00761325"/>
    <w:rsid w:val="00765F28"/>
    <w:rsid w:val="00785205"/>
    <w:rsid w:val="007D3642"/>
    <w:rsid w:val="007F0A98"/>
    <w:rsid w:val="007F3E78"/>
    <w:rsid w:val="007F549D"/>
    <w:rsid w:val="007F797E"/>
    <w:rsid w:val="008078D9"/>
    <w:rsid w:val="00810A2C"/>
    <w:rsid w:val="00814B6D"/>
    <w:rsid w:val="00824509"/>
    <w:rsid w:val="0083359B"/>
    <w:rsid w:val="008431B7"/>
    <w:rsid w:val="00853A87"/>
    <w:rsid w:val="00887780"/>
    <w:rsid w:val="008A01E4"/>
    <w:rsid w:val="00917C1D"/>
    <w:rsid w:val="00922E6C"/>
    <w:rsid w:val="00961463"/>
    <w:rsid w:val="0096345F"/>
    <w:rsid w:val="009703F5"/>
    <w:rsid w:val="00970FF9"/>
    <w:rsid w:val="00974329"/>
    <w:rsid w:val="009863DB"/>
    <w:rsid w:val="009D181A"/>
    <w:rsid w:val="009D2A3D"/>
    <w:rsid w:val="009D6BAC"/>
    <w:rsid w:val="009E0A1F"/>
    <w:rsid w:val="009E309E"/>
    <w:rsid w:val="009E3C6B"/>
    <w:rsid w:val="009F70E6"/>
    <w:rsid w:val="00A14110"/>
    <w:rsid w:val="00A150ED"/>
    <w:rsid w:val="00A15B85"/>
    <w:rsid w:val="00A20AED"/>
    <w:rsid w:val="00A44619"/>
    <w:rsid w:val="00A465EE"/>
    <w:rsid w:val="00A47D7B"/>
    <w:rsid w:val="00A53A95"/>
    <w:rsid w:val="00A678A3"/>
    <w:rsid w:val="00A83F87"/>
    <w:rsid w:val="00A944FF"/>
    <w:rsid w:val="00AB577E"/>
    <w:rsid w:val="00AE6B35"/>
    <w:rsid w:val="00AF4A29"/>
    <w:rsid w:val="00AF679C"/>
    <w:rsid w:val="00B239D8"/>
    <w:rsid w:val="00B24C1A"/>
    <w:rsid w:val="00B26FB9"/>
    <w:rsid w:val="00B272EB"/>
    <w:rsid w:val="00B3485A"/>
    <w:rsid w:val="00B40C50"/>
    <w:rsid w:val="00B415BD"/>
    <w:rsid w:val="00B53129"/>
    <w:rsid w:val="00B612C6"/>
    <w:rsid w:val="00B70FE2"/>
    <w:rsid w:val="00B82C87"/>
    <w:rsid w:val="00B872AB"/>
    <w:rsid w:val="00B91867"/>
    <w:rsid w:val="00B92ADD"/>
    <w:rsid w:val="00B93B82"/>
    <w:rsid w:val="00B96E4C"/>
    <w:rsid w:val="00BC6E8A"/>
    <w:rsid w:val="00BD5255"/>
    <w:rsid w:val="00BE1869"/>
    <w:rsid w:val="00BE3F2F"/>
    <w:rsid w:val="00C173CF"/>
    <w:rsid w:val="00C24BAA"/>
    <w:rsid w:val="00C35138"/>
    <w:rsid w:val="00C36C5E"/>
    <w:rsid w:val="00C73B10"/>
    <w:rsid w:val="00CA12DD"/>
    <w:rsid w:val="00CA4566"/>
    <w:rsid w:val="00CA7890"/>
    <w:rsid w:val="00CB1162"/>
    <w:rsid w:val="00CB3C03"/>
    <w:rsid w:val="00CB5138"/>
    <w:rsid w:val="00CD3576"/>
    <w:rsid w:val="00CD42CE"/>
    <w:rsid w:val="00CE0105"/>
    <w:rsid w:val="00CF3A7F"/>
    <w:rsid w:val="00D11B26"/>
    <w:rsid w:val="00D25AE8"/>
    <w:rsid w:val="00D46ADE"/>
    <w:rsid w:val="00D52273"/>
    <w:rsid w:val="00D55095"/>
    <w:rsid w:val="00D80135"/>
    <w:rsid w:val="00D900FC"/>
    <w:rsid w:val="00DA28DD"/>
    <w:rsid w:val="00E0431D"/>
    <w:rsid w:val="00E14019"/>
    <w:rsid w:val="00E2775C"/>
    <w:rsid w:val="00E4109B"/>
    <w:rsid w:val="00E42F04"/>
    <w:rsid w:val="00E62E60"/>
    <w:rsid w:val="00E677EB"/>
    <w:rsid w:val="00E739ED"/>
    <w:rsid w:val="00E87375"/>
    <w:rsid w:val="00EA74C6"/>
    <w:rsid w:val="00ED1BA2"/>
    <w:rsid w:val="00EE5928"/>
    <w:rsid w:val="00EE6653"/>
    <w:rsid w:val="00EF639A"/>
    <w:rsid w:val="00F20C45"/>
    <w:rsid w:val="00F2293C"/>
    <w:rsid w:val="00F23205"/>
    <w:rsid w:val="00F318B0"/>
    <w:rsid w:val="00F46F77"/>
    <w:rsid w:val="00F53F41"/>
    <w:rsid w:val="00F5492A"/>
    <w:rsid w:val="00F63745"/>
    <w:rsid w:val="00F81686"/>
    <w:rsid w:val="00F85D63"/>
    <w:rsid w:val="00F938FF"/>
    <w:rsid w:val="00F97534"/>
    <w:rsid w:val="00FD25F8"/>
    <w:rsid w:val="00FE126B"/>
    <w:rsid w:val="00FF408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42B00D1"/>
  <w15:chartTrackingRefBased/>
  <w15:docId w15:val="{6A9D4E44-A96D-428D-B228-EC416AC3DB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6F77"/>
    <w:pPr>
      <w:spacing w:line="260" w:lineRule="atLeast"/>
      <w:jc w:val="both"/>
    </w:pPr>
    <w:rPr>
      <w:rFonts w:ascii="Palatino Linotype" w:hAnsi="Palatino Linotype"/>
      <w:noProof/>
      <w:color w:val="000000"/>
    </w:rPr>
  </w:style>
  <w:style w:type="paragraph" w:styleId="Heading1">
    <w:name w:val="heading 1"/>
    <w:basedOn w:val="Normal"/>
    <w:next w:val="Normal"/>
    <w:link w:val="Heading1Char"/>
    <w:uiPriority w:val="9"/>
    <w:qFormat/>
    <w:rsid w:val="00B92ADD"/>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A74C6"/>
    <w:pPr>
      <w:keepNext/>
      <w:keepLines/>
      <w:spacing w:before="40" w:line="259" w:lineRule="auto"/>
      <w:jc w:val="left"/>
      <w:outlineLvl w:val="1"/>
    </w:pPr>
    <w:rPr>
      <w:rFonts w:asciiTheme="majorHAnsi" w:eastAsiaTheme="majorEastAsia" w:hAnsiTheme="majorHAnsi" w:cstheme="majorBidi"/>
      <w:noProof w:val="0"/>
      <w:color w:val="2E74B5" w:themeColor="accent1" w:themeShade="BF"/>
      <w:sz w:val="26"/>
      <w:szCs w:val="26"/>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EA74C6"/>
    <w:rPr>
      <w:rFonts w:asciiTheme="majorHAnsi" w:eastAsiaTheme="majorEastAsia" w:hAnsiTheme="majorHAnsi" w:cstheme="majorBidi"/>
      <w:color w:val="2E74B5" w:themeColor="accent1" w:themeShade="BF"/>
      <w:sz w:val="26"/>
      <w:szCs w:val="26"/>
      <w:lang w:eastAsia="en-US"/>
    </w:rPr>
  </w:style>
  <w:style w:type="paragraph" w:customStyle="1" w:styleId="MDPI11articletype">
    <w:name w:val="MDPI_1.1_article_type"/>
    <w:next w:val="Normal"/>
    <w:qFormat/>
    <w:rsid w:val="00F46F77"/>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F46F77"/>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F46F77"/>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F46F77"/>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F46F77"/>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F46F77"/>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F46F77"/>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F46F77"/>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B415BD"/>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F46F77"/>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F46F77"/>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F46F77"/>
    <w:rPr>
      <w:rFonts w:ascii="Palatino Linotype" w:hAnsi="Palatino Linotype"/>
      <w:noProof/>
      <w:color w:val="000000"/>
      <w:szCs w:val="18"/>
    </w:rPr>
  </w:style>
  <w:style w:type="paragraph" w:styleId="Header">
    <w:name w:val="header"/>
    <w:basedOn w:val="Normal"/>
    <w:link w:val="HeaderChar"/>
    <w:uiPriority w:val="99"/>
    <w:rsid w:val="00F46F77"/>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F46F77"/>
    <w:rPr>
      <w:rFonts w:ascii="Palatino Linotype" w:hAnsi="Palatino Linotype"/>
      <w:noProof/>
      <w:color w:val="000000"/>
      <w:szCs w:val="18"/>
    </w:rPr>
  </w:style>
  <w:style w:type="paragraph" w:customStyle="1" w:styleId="MDPIheaderjournallogo">
    <w:name w:val="MDPI_header_journal_logo"/>
    <w:qFormat/>
    <w:rsid w:val="00F46F77"/>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F46F77"/>
    <w:pPr>
      <w:ind w:firstLine="0"/>
    </w:pPr>
  </w:style>
  <w:style w:type="paragraph" w:customStyle="1" w:styleId="MDPI31text">
    <w:name w:val="MDPI_3.1_text"/>
    <w:link w:val="MDPI31textCarattere"/>
    <w:qFormat/>
    <w:rsid w:val="004E499D"/>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F46F77"/>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F46F77"/>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F46F77"/>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F46F77"/>
    <w:pPr>
      <w:numPr>
        <w:numId w:val="13"/>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F46F77"/>
    <w:pPr>
      <w:numPr>
        <w:numId w:val="14"/>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F46F77"/>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F46F77"/>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F46F77"/>
    <w:pPr>
      <w:adjustRightInd w:val="0"/>
      <w:snapToGrid w:val="0"/>
      <w:spacing w:before="240" w:after="120" w:line="228" w:lineRule="auto"/>
      <w:ind w:left="2608"/>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3252CE"/>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F46F77"/>
    <w:pPr>
      <w:adjustRightInd w:val="0"/>
      <w:snapToGrid w:val="0"/>
      <w:spacing w:line="228" w:lineRule="auto"/>
      <w:ind w:left="2608"/>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F46F77"/>
    <w:pPr>
      <w:adjustRightInd w:val="0"/>
      <w:snapToGrid w:val="0"/>
      <w:spacing w:before="120" w:after="240" w:line="228" w:lineRule="auto"/>
      <w:ind w:left="2608"/>
    </w:pPr>
    <w:rPr>
      <w:rFonts w:ascii="Palatino Linotype" w:eastAsia="Times New Roman" w:hAnsi="Palatino Linotype"/>
      <w:color w:val="000000"/>
      <w:sz w:val="18"/>
      <w:lang w:eastAsia="de-DE" w:bidi="en-US"/>
    </w:rPr>
  </w:style>
  <w:style w:type="paragraph" w:customStyle="1" w:styleId="MDPI52figure">
    <w:name w:val="MDPI_5.2_figure"/>
    <w:qFormat/>
    <w:rsid w:val="00F46F77"/>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23heading3">
    <w:name w:val="MDPI_2.3_heading3"/>
    <w:qFormat/>
    <w:rsid w:val="00F46F77"/>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F46F77"/>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F46F77"/>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F46F77"/>
    <w:pPr>
      <w:adjustRightInd w:val="0"/>
      <w:snapToGrid w:val="0"/>
      <w:spacing w:line="228" w:lineRule="auto"/>
      <w:ind w:left="425" w:hanging="425"/>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F46F77"/>
    <w:rPr>
      <w:rFonts w:cs="Tahoma"/>
      <w:szCs w:val="18"/>
    </w:rPr>
  </w:style>
  <w:style w:type="character" w:customStyle="1" w:styleId="BalloonTextChar">
    <w:name w:val="Balloon Text Char"/>
    <w:link w:val="BalloonText"/>
    <w:uiPriority w:val="99"/>
    <w:rsid w:val="00F46F77"/>
    <w:rPr>
      <w:rFonts w:ascii="Palatino Linotype" w:hAnsi="Palatino Linotype" w:cs="Tahoma"/>
      <w:noProof/>
      <w:color w:val="000000"/>
      <w:szCs w:val="18"/>
    </w:rPr>
  </w:style>
  <w:style w:type="character" w:styleId="LineNumber">
    <w:name w:val="line number"/>
    <w:uiPriority w:val="99"/>
    <w:rsid w:val="00272513"/>
    <w:rPr>
      <w:rFonts w:ascii="Palatino Linotype" w:hAnsi="Palatino Linotype"/>
      <w:sz w:val="16"/>
    </w:rPr>
  </w:style>
  <w:style w:type="table" w:customStyle="1" w:styleId="MDPI41threelinetable">
    <w:name w:val="MDPI_4.1_three_line_table"/>
    <w:basedOn w:val="TableNormal"/>
    <w:uiPriority w:val="99"/>
    <w:rsid w:val="00F46F77"/>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Tahoma" w:hAnsi="Tahoma"/>
        <w:b/>
        <w:i w:val="0"/>
        <w:sz w:val="20"/>
      </w:rPr>
      <w:tblPr/>
      <w:tcPr>
        <w:tcBorders>
          <w:bottom w:val="single" w:sz="4" w:space="0" w:color="auto"/>
        </w:tcBorders>
      </w:tcPr>
    </w:tblStylePr>
  </w:style>
  <w:style w:type="character" w:styleId="Hyperlink">
    <w:name w:val="Hyperlink"/>
    <w:uiPriority w:val="99"/>
    <w:rsid w:val="00F46F77"/>
    <w:rPr>
      <w:color w:val="0000FF"/>
      <w:u w:val="single"/>
    </w:rPr>
  </w:style>
  <w:style w:type="character" w:customStyle="1" w:styleId="UnresolvedMention1">
    <w:name w:val="Unresolved Mention1"/>
    <w:uiPriority w:val="99"/>
    <w:semiHidden/>
    <w:unhideWhenUsed/>
    <w:rsid w:val="009E3C6B"/>
    <w:rPr>
      <w:color w:val="605E5C"/>
      <w:shd w:val="clear" w:color="auto" w:fill="E1DFDD"/>
    </w:rPr>
  </w:style>
  <w:style w:type="table" w:styleId="PlainTable4">
    <w:name w:val="Plain Table 4"/>
    <w:basedOn w:val="TableNormal"/>
    <w:uiPriority w:val="44"/>
    <w:rsid w:val="005F63C5"/>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34textspacebefore">
    <w:name w:val="MDPI_3.4_text_space_before"/>
    <w:qFormat/>
    <w:rsid w:val="00F46F77"/>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81theorem">
    <w:name w:val="MDPI_8.1_theorem"/>
    <w:qFormat/>
    <w:rsid w:val="00F46F77"/>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F46F77"/>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61Citation">
    <w:name w:val="MDPI_6.1_Citation"/>
    <w:qFormat/>
    <w:rsid w:val="00F46F77"/>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F46F77"/>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F46F77"/>
    <w:pPr>
      <w:adjustRightInd w:val="0"/>
      <w:snapToGrid w:val="0"/>
      <w:spacing w:after="120" w:line="240" w:lineRule="atLeast"/>
      <w:ind w:right="113"/>
    </w:pPr>
    <w:rPr>
      <w:rFonts w:ascii="Palatino Linotype" w:hAnsi="Palatino Linotype"/>
      <w:snapToGrid w:val="0"/>
      <w:color w:val="000000"/>
      <w:sz w:val="14"/>
      <w:lang w:eastAsia="en-US" w:bidi="en-US"/>
    </w:rPr>
  </w:style>
  <w:style w:type="paragraph" w:customStyle="1" w:styleId="MDPI15academiceditor">
    <w:name w:val="MDPI_1.5_academic_editor"/>
    <w:qFormat/>
    <w:rsid w:val="00F46F77"/>
    <w:pPr>
      <w:adjustRightInd w:val="0"/>
      <w:snapToGrid w:val="0"/>
      <w:spacing w:before="24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F46F77"/>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F46F77"/>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F46F77"/>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F46F77"/>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F46F77"/>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F46F77"/>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F46F77"/>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F46F77"/>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F46F77"/>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F46F77"/>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F46F77"/>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F46F77"/>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F46F77"/>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F46F77"/>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F46F77"/>
  </w:style>
  <w:style w:type="paragraph" w:styleId="Bibliography">
    <w:name w:val="Bibliography"/>
    <w:basedOn w:val="Normal"/>
    <w:next w:val="Normal"/>
    <w:uiPriority w:val="37"/>
    <w:unhideWhenUsed/>
    <w:rsid w:val="00F46F77"/>
  </w:style>
  <w:style w:type="paragraph" w:styleId="BodyText">
    <w:name w:val="Body Text"/>
    <w:link w:val="BodyTextChar"/>
    <w:rsid w:val="00F46F77"/>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F46F77"/>
    <w:rPr>
      <w:rFonts w:ascii="Palatino Linotype" w:hAnsi="Palatino Linotype"/>
      <w:color w:val="000000"/>
      <w:sz w:val="24"/>
      <w:lang w:eastAsia="de-DE"/>
    </w:rPr>
  </w:style>
  <w:style w:type="character" w:styleId="CommentReference">
    <w:name w:val="annotation reference"/>
    <w:uiPriority w:val="99"/>
    <w:rsid w:val="00F46F77"/>
    <w:rPr>
      <w:sz w:val="21"/>
      <w:szCs w:val="21"/>
    </w:rPr>
  </w:style>
  <w:style w:type="paragraph" w:styleId="CommentText">
    <w:name w:val="annotation text"/>
    <w:basedOn w:val="Normal"/>
    <w:link w:val="CommentTextChar"/>
    <w:uiPriority w:val="99"/>
    <w:rsid w:val="00F46F77"/>
  </w:style>
  <w:style w:type="character" w:customStyle="1" w:styleId="CommentTextChar">
    <w:name w:val="Comment Text Char"/>
    <w:link w:val="CommentText"/>
    <w:uiPriority w:val="99"/>
    <w:rsid w:val="00F46F77"/>
    <w:rPr>
      <w:rFonts w:ascii="Palatino Linotype" w:hAnsi="Palatino Linotype"/>
      <w:noProof/>
      <w:color w:val="000000"/>
    </w:rPr>
  </w:style>
  <w:style w:type="paragraph" w:styleId="CommentSubject">
    <w:name w:val="annotation subject"/>
    <w:basedOn w:val="CommentText"/>
    <w:next w:val="CommentText"/>
    <w:link w:val="CommentSubjectChar"/>
    <w:uiPriority w:val="99"/>
    <w:rsid w:val="00F46F77"/>
    <w:rPr>
      <w:b/>
      <w:bCs/>
    </w:rPr>
  </w:style>
  <w:style w:type="character" w:customStyle="1" w:styleId="CommentSubjectChar">
    <w:name w:val="Comment Subject Char"/>
    <w:link w:val="CommentSubject"/>
    <w:uiPriority w:val="99"/>
    <w:rsid w:val="00F46F77"/>
    <w:rPr>
      <w:rFonts w:ascii="Palatino Linotype" w:hAnsi="Palatino Linotype"/>
      <w:b/>
      <w:bCs/>
      <w:noProof/>
      <w:color w:val="000000"/>
    </w:rPr>
  </w:style>
  <w:style w:type="character" w:styleId="EndnoteReference">
    <w:name w:val="endnote reference"/>
    <w:rsid w:val="00F46F77"/>
    <w:rPr>
      <w:vertAlign w:val="superscript"/>
    </w:rPr>
  </w:style>
  <w:style w:type="paragraph" w:styleId="EndnoteText">
    <w:name w:val="endnote text"/>
    <w:basedOn w:val="Normal"/>
    <w:link w:val="EndnoteTextChar"/>
    <w:semiHidden/>
    <w:unhideWhenUsed/>
    <w:rsid w:val="00F46F77"/>
    <w:pPr>
      <w:spacing w:line="240" w:lineRule="auto"/>
    </w:pPr>
  </w:style>
  <w:style w:type="character" w:customStyle="1" w:styleId="EndnoteTextChar">
    <w:name w:val="Endnote Text Char"/>
    <w:link w:val="EndnoteText"/>
    <w:semiHidden/>
    <w:rsid w:val="00F46F77"/>
    <w:rPr>
      <w:rFonts w:ascii="Palatino Linotype" w:hAnsi="Palatino Linotype"/>
      <w:noProof/>
      <w:color w:val="000000"/>
    </w:rPr>
  </w:style>
  <w:style w:type="character" w:styleId="FollowedHyperlink">
    <w:name w:val="FollowedHyperlink"/>
    <w:rsid w:val="00F46F77"/>
    <w:rPr>
      <w:color w:val="954F72"/>
      <w:u w:val="single"/>
    </w:rPr>
  </w:style>
  <w:style w:type="paragraph" w:styleId="FootnoteText">
    <w:name w:val="footnote text"/>
    <w:basedOn w:val="Normal"/>
    <w:link w:val="FootnoteTextChar"/>
    <w:semiHidden/>
    <w:unhideWhenUsed/>
    <w:rsid w:val="00F46F77"/>
    <w:pPr>
      <w:spacing w:line="240" w:lineRule="auto"/>
    </w:pPr>
  </w:style>
  <w:style w:type="character" w:customStyle="1" w:styleId="FootnoteTextChar">
    <w:name w:val="Footnote Text Char"/>
    <w:link w:val="FootnoteText"/>
    <w:semiHidden/>
    <w:rsid w:val="00F46F77"/>
    <w:rPr>
      <w:rFonts w:ascii="Palatino Linotype" w:hAnsi="Palatino Linotype"/>
      <w:noProof/>
      <w:color w:val="000000"/>
    </w:rPr>
  </w:style>
  <w:style w:type="paragraph" w:styleId="NormalWeb">
    <w:name w:val="Normal (Web)"/>
    <w:basedOn w:val="Normal"/>
    <w:uiPriority w:val="99"/>
    <w:rsid w:val="00F46F77"/>
    <w:rPr>
      <w:szCs w:val="24"/>
    </w:rPr>
  </w:style>
  <w:style w:type="paragraph" w:customStyle="1" w:styleId="MsoFootnoteText0">
    <w:name w:val="MsoFootnoteText"/>
    <w:basedOn w:val="NormalWeb"/>
    <w:qFormat/>
    <w:rsid w:val="00F46F77"/>
    <w:rPr>
      <w:rFonts w:ascii="Times New Roman" w:hAnsi="Times New Roman"/>
    </w:rPr>
  </w:style>
  <w:style w:type="character" w:styleId="PageNumber">
    <w:name w:val="page number"/>
    <w:rsid w:val="00F46F77"/>
  </w:style>
  <w:style w:type="character" w:styleId="PlaceholderText">
    <w:name w:val="Placeholder Text"/>
    <w:uiPriority w:val="99"/>
    <w:semiHidden/>
    <w:rsid w:val="00F46F77"/>
    <w:rPr>
      <w:color w:val="808080"/>
    </w:rPr>
  </w:style>
  <w:style w:type="paragraph" w:styleId="ListParagraph">
    <w:name w:val="List Paragraph"/>
    <w:basedOn w:val="Normal"/>
    <w:uiPriority w:val="34"/>
    <w:qFormat/>
    <w:rsid w:val="00EA74C6"/>
    <w:pPr>
      <w:spacing w:after="160" w:line="259" w:lineRule="auto"/>
      <w:ind w:left="720"/>
      <w:contextualSpacing/>
      <w:jc w:val="left"/>
    </w:pPr>
    <w:rPr>
      <w:rFonts w:asciiTheme="minorHAnsi" w:eastAsiaTheme="minorHAnsi" w:hAnsiTheme="minorHAnsi" w:cstheme="minorBidi"/>
      <w:noProof w:val="0"/>
      <w:color w:val="auto"/>
      <w:sz w:val="22"/>
      <w:szCs w:val="22"/>
      <w:lang w:eastAsia="en-US"/>
    </w:rPr>
  </w:style>
  <w:style w:type="paragraph" w:customStyle="1" w:styleId="EndNoteBibliographyTitle">
    <w:name w:val="EndNote Bibliography Title"/>
    <w:basedOn w:val="Normal"/>
    <w:link w:val="EndNoteBibliographyTitleChar"/>
    <w:rsid w:val="00EA74C6"/>
    <w:pPr>
      <w:spacing w:line="259" w:lineRule="auto"/>
      <w:jc w:val="center"/>
    </w:pPr>
    <w:rPr>
      <w:rFonts w:ascii="Calibri" w:eastAsiaTheme="minorHAnsi" w:hAnsi="Calibri" w:cs="Calibri"/>
      <w:color w:val="auto"/>
      <w:sz w:val="22"/>
      <w:szCs w:val="22"/>
      <w:lang w:eastAsia="en-US"/>
    </w:rPr>
  </w:style>
  <w:style w:type="character" w:customStyle="1" w:styleId="EndNoteBibliographyTitleChar">
    <w:name w:val="EndNote Bibliography Title Char"/>
    <w:basedOn w:val="DefaultParagraphFont"/>
    <w:link w:val="EndNoteBibliographyTitle"/>
    <w:rsid w:val="00EA74C6"/>
    <w:rPr>
      <w:rFonts w:eastAsiaTheme="minorHAnsi" w:cs="Calibri"/>
      <w:noProof/>
      <w:sz w:val="22"/>
      <w:szCs w:val="22"/>
      <w:lang w:eastAsia="en-US"/>
    </w:rPr>
  </w:style>
  <w:style w:type="paragraph" w:customStyle="1" w:styleId="EndNoteBibliography">
    <w:name w:val="EndNote Bibliography"/>
    <w:basedOn w:val="Normal"/>
    <w:link w:val="EndNoteBibliographyChar"/>
    <w:rsid w:val="00EA74C6"/>
    <w:pPr>
      <w:spacing w:after="160" w:line="240" w:lineRule="auto"/>
      <w:jc w:val="left"/>
    </w:pPr>
    <w:rPr>
      <w:rFonts w:ascii="Calibri" w:eastAsiaTheme="minorHAnsi" w:hAnsi="Calibri" w:cs="Calibri"/>
      <w:color w:val="auto"/>
      <w:sz w:val="22"/>
      <w:szCs w:val="22"/>
      <w:lang w:eastAsia="en-US"/>
    </w:rPr>
  </w:style>
  <w:style w:type="character" w:customStyle="1" w:styleId="EndNoteBibliographyChar">
    <w:name w:val="EndNote Bibliography Char"/>
    <w:basedOn w:val="DefaultParagraphFont"/>
    <w:link w:val="EndNoteBibliography"/>
    <w:rsid w:val="00EA74C6"/>
    <w:rPr>
      <w:rFonts w:eastAsiaTheme="minorHAnsi" w:cs="Calibri"/>
      <w:noProof/>
      <w:sz w:val="22"/>
      <w:szCs w:val="22"/>
      <w:lang w:eastAsia="en-US"/>
    </w:rPr>
  </w:style>
  <w:style w:type="paragraph" w:styleId="Caption">
    <w:name w:val="caption"/>
    <w:basedOn w:val="Normal"/>
    <w:next w:val="Normal"/>
    <w:uiPriority w:val="35"/>
    <w:unhideWhenUsed/>
    <w:qFormat/>
    <w:rsid w:val="00EA74C6"/>
    <w:pPr>
      <w:spacing w:after="200" w:line="240" w:lineRule="auto"/>
      <w:jc w:val="left"/>
    </w:pPr>
    <w:rPr>
      <w:rFonts w:asciiTheme="minorHAnsi" w:eastAsiaTheme="minorHAnsi" w:hAnsiTheme="minorHAnsi" w:cstheme="minorBidi"/>
      <w:i/>
      <w:iCs/>
      <w:noProof w:val="0"/>
      <w:color w:val="44546A" w:themeColor="text2"/>
      <w:sz w:val="18"/>
      <w:szCs w:val="18"/>
      <w:lang w:eastAsia="en-US"/>
    </w:rPr>
  </w:style>
  <w:style w:type="character" w:customStyle="1" w:styleId="Menzionenonrisolta1">
    <w:name w:val="Menzione non risolta1"/>
    <w:uiPriority w:val="99"/>
    <w:semiHidden/>
    <w:unhideWhenUsed/>
    <w:rsid w:val="00CA12DD"/>
    <w:rPr>
      <w:color w:val="605E5C"/>
      <w:shd w:val="clear" w:color="auto" w:fill="E1DFDD"/>
    </w:rPr>
  </w:style>
  <w:style w:type="table" w:customStyle="1" w:styleId="Tabellasemplice41">
    <w:name w:val="Tabella semplice 41"/>
    <w:basedOn w:val="TableNormal"/>
    <w:uiPriority w:val="44"/>
    <w:rsid w:val="00CA12DD"/>
    <w:rPr>
      <w:lang w:val="it-IT" w:eastAsia="it-IT"/>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MDPI31textCarattere">
    <w:name w:val="MDPI_3.1_text Carattere"/>
    <w:link w:val="MDPI31text"/>
    <w:rsid w:val="00CA12DD"/>
    <w:rPr>
      <w:rFonts w:ascii="Palatino Linotype" w:eastAsia="Times New Roman" w:hAnsi="Palatino Linotype"/>
      <w:snapToGrid w:val="0"/>
      <w:color w:val="000000"/>
      <w:szCs w:val="22"/>
      <w:lang w:eastAsia="de-DE" w:bidi="en-US"/>
    </w:rPr>
  </w:style>
  <w:style w:type="numbering" w:customStyle="1" w:styleId="Nessunelenco1">
    <w:name w:val="Nessun elenco1"/>
    <w:next w:val="NoList"/>
    <w:uiPriority w:val="99"/>
    <w:semiHidden/>
    <w:unhideWhenUsed/>
    <w:rsid w:val="00CA12DD"/>
  </w:style>
  <w:style w:type="table" w:customStyle="1" w:styleId="Mdeck5tablebodythreelines1">
    <w:name w:val="M_deck_5_table_body_three_lines1"/>
    <w:basedOn w:val="TableNormal"/>
    <w:uiPriority w:val="99"/>
    <w:rsid w:val="00CA12DD"/>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customStyle="1" w:styleId="Grigliatabella1">
    <w:name w:val="Griglia tabella1"/>
    <w:basedOn w:val="TableNormal"/>
    <w:next w:val="TableGrid"/>
    <w:uiPriority w:val="59"/>
    <w:rsid w:val="00CA12DD"/>
    <w:rPr>
      <w:rFonts w:ascii="Times New Roman" w:hAnsi="Times New Roman"/>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DPI62Acknowledgments">
    <w:name w:val="MDPI_6.2_Acknowledgments"/>
    <w:qFormat/>
    <w:rsid w:val="00CA12DD"/>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61Supplementary">
    <w:name w:val="MDPI_6.1_Supplementary"/>
    <w:basedOn w:val="MDPI62Acknowledgments"/>
    <w:qFormat/>
    <w:rsid w:val="00CA12DD"/>
    <w:pPr>
      <w:spacing w:before="240"/>
    </w:pPr>
    <w:rPr>
      <w:lang w:eastAsia="en-US"/>
    </w:rPr>
  </w:style>
  <w:style w:type="paragraph" w:customStyle="1" w:styleId="MDPI63AuthorContributions">
    <w:name w:val="MDPI_6.3_AuthorContributions"/>
    <w:basedOn w:val="MDPI62Acknowledgments"/>
    <w:qFormat/>
    <w:rsid w:val="00CA12DD"/>
    <w:rPr>
      <w:rFonts w:eastAsia="SimSun"/>
      <w:color w:val="auto"/>
      <w:lang w:eastAsia="en-US"/>
    </w:rPr>
  </w:style>
  <w:style w:type="paragraph" w:customStyle="1" w:styleId="MDPI64CoI">
    <w:name w:val="MDPI_6.4_CoI"/>
    <w:basedOn w:val="MDPI62Acknowledgments"/>
    <w:qFormat/>
    <w:rsid w:val="00CA12DD"/>
  </w:style>
  <w:style w:type="table" w:customStyle="1" w:styleId="MDPI41threelinetable1">
    <w:name w:val="MDPI_4.1_three_line_table1"/>
    <w:basedOn w:val="TableNormal"/>
    <w:uiPriority w:val="99"/>
    <w:rsid w:val="00CA12DD"/>
    <w:pPr>
      <w:adjustRightInd w:val="0"/>
      <w:snapToGrid w:val="0"/>
      <w:jc w:val="center"/>
    </w:pPr>
    <w:rPr>
      <w:rFonts w:ascii="Palatino Linotype" w:hAnsi="Palatino Linotype"/>
      <w:color w:val="000000"/>
      <w:lang w:val="it-IT" w:eastAsia="it-IT"/>
    </w:rPr>
    <w:tblPr>
      <w:jc w:val="center"/>
      <w:tblBorders>
        <w:top w:val="single" w:sz="8" w:space="0" w:color="auto"/>
        <w:bottom w:val="single" w:sz="8" w:space="0" w:color="auto"/>
      </w:tblBorders>
    </w:tblPr>
    <w:trPr>
      <w:jc w:val="center"/>
    </w:trPr>
    <w:tcPr>
      <w:vAlign w:val="center"/>
    </w:tcPr>
    <w:tblStylePr w:type="firstRow">
      <w:rPr>
        <w:rFonts w:ascii="Tahoma" w:hAnsi="Tahoma"/>
        <w:b/>
        <w:i w:val="0"/>
        <w:sz w:val="20"/>
      </w:rPr>
      <w:tblPr/>
      <w:tcPr>
        <w:tcBorders>
          <w:bottom w:val="single" w:sz="4" w:space="0" w:color="auto"/>
        </w:tcBorders>
      </w:tcPr>
    </w:tblStylePr>
  </w:style>
  <w:style w:type="character" w:customStyle="1" w:styleId="EndNoteBibliographyTitleCarattere">
    <w:name w:val="EndNote Bibliography Title Carattere"/>
    <w:rsid w:val="00CA12DD"/>
    <w:rPr>
      <w:rFonts w:ascii="Palatino Linotype" w:eastAsia="Times New Roman" w:hAnsi="Palatino Linotype" w:cs="Times New Roman"/>
      <w:noProof/>
      <w:sz w:val="18"/>
      <w:szCs w:val="24"/>
      <w:lang w:val="de-DE" w:eastAsia="it-IT"/>
    </w:rPr>
  </w:style>
  <w:style w:type="character" w:customStyle="1" w:styleId="EndNoteBibliographyCarattere">
    <w:name w:val="EndNote Bibliography Carattere"/>
    <w:rsid w:val="00CA12DD"/>
    <w:rPr>
      <w:rFonts w:ascii="Palatino Linotype" w:eastAsia="Times New Roman" w:hAnsi="Palatino Linotype" w:cs="Times New Roman"/>
      <w:noProof/>
      <w:sz w:val="18"/>
      <w:szCs w:val="24"/>
      <w:lang w:val="de-DE" w:eastAsia="it-IT"/>
    </w:rPr>
  </w:style>
  <w:style w:type="paragraph" w:styleId="HTMLPreformatted">
    <w:name w:val="HTML Preformatted"/>
    <w:basedOn w:val="Normal"/>
    <w:link w:val="HTMLPreformattedChar"/>
    <w:uiPriority w:val="99"/>
    <w:unhideWhenUsed/>
    <w:rsid w:val="00CA12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Times New Roman" w:hAnsi="Courier New" w:cs="Courier New"/>
      <w:noProof w:val="0"/>
      <w:color w:val="auto"/>
      <w:szCs w:val="24"/>
      <w:lang w:val="it-IT" w:eastAsia="it-IT"/>
    </w:rPr>
  </w:style>
  <w:style w:type="character" w:customStyle="1" w:styleId="HTMLPreformattedChar">
    <w:name w:val="HTML Preformatted Char"/>
    <w:basedOn w:val="DefaultParagraphFont"/>
    <w:link w:val="HTMLPreformatted"/>
    <w:uiPriority w:val="99"/>
    <w:rsid w:val="00CA12DD"/>
    <w:rPr>
      <w:rFonts w:ascii="Courier New" w:eastAsia="Times New Roman" w:hAnsi="Courier New" w:cs="Courier New"/>
      <w:szCs w:val="24"/>
      <w:lang w:val="it-IT" w:eastAsia="it-IT"/>
    </w:rPr>
  </w:style>
  <w:style w:type="paragraph" w:styleId="Revision">
    <w:name w:val="Revision"/>
    <w:hidden/>
    <w:uiPriority w:val="99"/>
    <w:semiHidden/>
    <w:rsid w:val="00CA12DD"/>
    <w:rPr>
      <w:rFonts w:ascii="Times New Roman" w:eastAsia="Times New Roman" w:hAnsi="Times New Roman"/>
      <w:color w:val="000000"/>
      <w:sz w:val="24"/>
      <w:lang w:eastAsia="de-DE"/>
    </w:rPr>
  </w:style>
  <w:style w:type="character" w:customStyle="1" w:styleId="jlqj4b">
    <w:name w:val="jlqj4b"/>
    <w:rsid w:val="00CA12DD"/>
  </w:style>
  <w:style w:type="character" w:customStyle="1" w:styleId="Menzionenonrisolta2">
    <w:name w:val="Menzione non risolta2"/>
    <w:uiPriority w:val="99"/>
    <w:semiHidden/>
    <w:unhideWhenUsed/>
    <w:rsid w:val="00CA12DD"/>
    <w:rPr>
      <w:color w:val="605E5C"/>
      <w:shd w:val="clear" w:color="auto" w:fill="E1DFDD"/>
    </w:rPr>
  </w:style>
  <w:style w:type="paragraph" w:customStyle="1" w:styleId="Style3">
    <w:name w:val="Style 3"/>
    <w:basedOn w:val="Normal"/>
    <w:link w:val="Style3Char"/>
    <w:qFormat/>
    <w:rsid w:val="00CF3A7F"/>
    <w:pPr>
      <w:spacing w:after="160" w:line="480" w:lineRule="auto"/>
      <w:jc w:val="left"/>
      <w:outlineLvl w:val="2"/>
    </w:pPr>
    <w:rPr>
      <w:rFonts w:ascii="Helvetica" w:eastAsia="MS Mincho" w:hAnsi="Helvetica"/>
      <w:i/>
      <w:noProof w:val="0"/>
      <w:color w:val="auto"/>
      <w:lang w:eastAsia="en-US"/>
    </w:rPr>
  </w:style>
  <w:style w:type="character" w:customStyle="1" w:styleId="Style3Char">
    <w:name w:val="Style 3 Char"/>
    <w:basedOn w:val="DefaultParagraphFont"/>
    <w:link w:val="Style3"/>
    <w:rsid w:val="00CF3A7F"/>
    <w:rPr>
      <w:rFonts w:ascii="Helvetica" w:eastAsia="MS Mincho" w:hAnsi="Helvetica"/>
      <w:i/>
      <w:lang w:eastAsia="en-US"/>
    </w:rPr>
  </w:style>
  <w:style w:type="table" w:styleId="PlainTable5">
    <w:name w:val="Plain Table 5"/>
    <w:basedOn w:val="TableNormal"/>
    <w:uiPriority w:val="45"/>
    <w:rsid w:val="0002106D"/>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Heading1Char">
    <w:name w:val="Heading 1 Char"/>
    <w:basedOn w:val="DefaultParagraphFont"/>
    <w:link w:val="Heading1"/>
    <w:uiPriority w:val="9"/>
    <w:rsid w:val="00B92ADD"/>
    <w:rPr>
      <w:rFonts w:asciiTheme="majorHAnsi" w:eastAsiaTheme="majorEastAsia" w:hAnsiTheme="majorHAnsi" w:cstheme="majorBidi"/>
      <w:noProof/>
      <w:color w:val="2E74B5" w:themeColor="accent1" w:themeShade="BF"/>
      <w:sz w:val="32"/>
      <w:szCs w:val="32"/>
    </w:rPr>
  </w:style>
  <w:style w:type="paragraph" w:customStyle="1" w:styleId="Figurecaption">
    <w:name w:val="Figure caption"/>
    <w:basedOn w:val="Normal"/>
    <w:next w:val="Normal"/>
    <w:qFormat/>
    <w:rsid w:val="00B92ADD"/>
    <w:pPr>
      <w:spacing w:before="240" w:line="360" w:lineRule="auto"/>
      <w:jc w:val="left"/>
    </w:pPr>
    <w:rPr>
      <w:rFonts w:ascii="Times New Roman" w:eastAsia="Times New Roman" w:hAnsi="Times New Roman"/>
      <w:noProof w:val="0"/>
      <w:color w:val="auto"/>
      <w:sz w:val="24"/>
      <w:szCs w:val="24"/>
      <w:lang w:val="en-GB" w:eastAsia="en-GB"/>
    </w:rPr>
  </w:style>
  <w:style w:type="paragraph" w:customStyle="1" w:styleId="Paragraph">
    <w:name w:val="Paragraph"/>
    <w:basedOn w:val="Normal"/>
    <w:next w:val="Newparagraph"/>
    <w:link w:val="ParagraphChar"/>
    <w:qFormat/>
    <w:rsid w:val="00B92ADD"/>
    <w:pPr>
      <w:widowControl w:val="0"/>
      <w:spacing w:before="240" w:line="480" w:lineRule="auto"/>
      <w:jc w:val="left"/>
    </w:pPr>
    <w:rPr>
      <w:rFonts w:ascii="Times New Roman" w:eastAsia="Times New Roman" w:hAnsi="Times New Roman"/>
      <w:noProof w:val="0"/>
      <w:color w:val="auto"/>
      <w:sz w:val="24"/>
      <w:szCs w:val="24"/>
      <w:lang w:val="en-GB" w:eastAsia="en-GB"/>
    </w:rPr>
  </w:style>
  <w:style w:type="paragraph" w:customStyle="1" w:styleId="Newparagraph">
    <w:name w:val="New paragraph"/>
    <w:basedOn w:val="Normal"/>
    <w:qFormat/>
    <w:rsid w:val="00B92ADD"/>
    <w:pPr>
      <w:spacing w:line="480" w:lineRule="auto"/>
      <w:ind w:firstLine="720"/>
      <w:jc w:val="left"/>
    </w:pPr>
    <w:rPr>
      <w:rFonts w:ascii="Times New Roman" w:eastAsia="Times New Roman" w:hAnsi="Times New Roman"/>
      <w:noProof w:val="0"/>
      <w:color w:val="auto"/>
      <w:sz w:val="24"/>
      <w:szCs w:val="24"/>
      <w:lang w:val="en-GB" w:eastAsia="en-GB"/>
    </w:rPr>
  </w:style>
  <w:style w:type="character" w:customStyle="1" w:styleId="ParagraphChar">
    <w:name w:val="Paragraph Char"/>
    <w:basedOn w:val="DefaultParagraphFont"/>
    <w:link w:val="Paragraph"/>
    <w:rsid w:val="00B92ADD"/>
    <w:rPr>
      <w:rFonts w:ascii="Times New Roman" w:eastAsia="Times New Roman" w:hAnsi="Times New Roman"/>
      <w:sz w:val="24"/>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encoding w:val="iso-8859-6"/>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tiff"/><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image" Target="media/image8.tiff"/><Relationship Id="rId10" Type="http://schemas.openxmlformats.org/officeDocument/2006/relationships/image" Target="media/image3.ti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tif"/></Relationships>
</file>

<file path=word/_rels/head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DPI\Desktop\pharmaceutics-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34EB50-2907-400E-AC0D-B4CC996963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pharmaceutics-template.dot</Template>
  <TotalTime>4</TotalTime>
  <Pages>7</Pages>
  <Words>761</Words>
  <Characters>4341</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5092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MDPI</dc:creator>
  <cp:keywords/>
  <dc:description/>
  <cp:lastModifiedBy>MDPI</cp:lastModifiedBy>
  <cp:revision>3</cp:revision>
  <dcterms:created xsi:type="dcterms:W3CDTF">2023-06-30T11:02:00Z</dcterms:created>
  <dcterms:modified xsi:type="dcterms:W3CDTF">2023-06-30T14:04:00Z</dcterms:modified>
</cp:coreProperties>
</file>