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85E" w:rsidRPr="003C1940" w:rsidRDefault="0075685E" w:rsidP="0075685E">
      <w:pPr>
        <w:pStyle w:val="MDPI41tablecaption"/>
        <w:rPr>
          <w:rFonts w:eastAsia="Calibri"/>
        </w:rPr>
      </w:pPr>
      <w:r w:rsidRPr="0075685E">
        <w:rPr>
          <w:rFonts w:eastAsia="Calibri"/>
          <w:b/>
        </w:rPr>
        <w:t>Table S</w:t>
      </w:r>
      <w:r>
        <w:rPr>
          <w:rFonts w:eastAsia="Calibri"/>
          <w:b/>
        </w:rPr>
        <w:t>3</w:t>
      </w:r>
      <w:r w:rsidRPr="003C1940">
        <w:rPr>
          <w:rFonts w:eastAsia="Calibri"/>
        </w:rPr>
        <w:t>: Summary of findings from interviews with contractors, waste management companies and client organisations</w:t>
      </w:r>
    </w:p>
    <w:tbl>
      <w:tblPr>
        <w:tblW w:w="14226" w:type="dxa"/>
        <w:tblInd w:w="57" w:type="dxa"/>
        <w:tblBorders>
          <w:top w:val="single" w:sz="6" w:space="0" w:color="000000"/>
          <w:bottom w:val="single" w:sz="6" w:space="0" w:color="000000"/>
          <w:insideH w:val="single" w:sz="4" w:space="0" w:color="000000"/>
        </w:tblBorders>
        <w:tblLayout w:type="fixed"/>
        <w:tblCellMar>
          <w:left w:w="0" w:type="dxa"/>
          <w:right w:w="0" w:type="dxa"/>
        </w:tblCellMar>
        <w:tblLook w:val="0000" w:firstRow="0" w:lastRow="0" w:firstColumn="0" w:lastColumn="0" w:noHBand="0" w:noVBand="0"/>
      </w:tblPr>
      <w:tblGrid>
        <w:gridCol w:w="595"/>
        <w:gridCol w:w="1724"/>
        <w:gridCol w:w="4110"/>
        <w:gridCol w:w="4253"/>
        <w:gridCol w:w="1984"/>
        <w:gridCol w:w="1560"/>
      </w:tblGrid>
      <w:tr w:rsidR="0075685E" w:rsidRPr="003C1940" w:rsidTr="00864935">
        <w:trPr>
          <w:trHeight w:val="60"/>
        </w:trPr>
        <w:tc>
          <w:tcPr>
            <w:tcW w:w="595" w:type="dxa"/>
            <w:tcBorders>
              <w:top w:val="single" w:sz="8" w:space="0" w:color="000000"/>
              <w:bottom w:val="single" w:sz="4" w:space="0" w:color="000000"/>
            </w:tcBorders>
            <w:tcMar>
              <w:top w:w="0" w:type="dxa"/>
              <w:left w:w="108" w:type="dxa"/>
              <w:bottom w:w="0" w:type="dxa"/>
              <w:right w:w="108" w:type="dxa"/>
            </w:tcMar>
          </w:tcPr>
          <w:p w:rsidR="0075685E" w:rsidRPr="0075685E" w:rsidRDefault="0075685E" w:rsidP="0075685E">
            <w:pPr>
              <w:pStyle w:val="MDPI42tablebody"/>
              <w:rPr>
                <w:rFonts w:eastAsia="Calibri" w:cs="Times New Roman"/>
                <w:b/>
              </w:rPr>
            </w:pPr>
            <w:r w:rsidRPr="0075685E">
              <w:rPr>
                <w:rFonts w:eastAsia="Calibri"/>
                <w:b/>
              </w:rPr>
              <w:t>No.</w:t>
            </w:r>
          </w:p>
        </w:tc>
        <w:tc>
          <w:tcPr>
            <w:tcW w:w="1724" w:type="dxa"/>
            <w:tcBorders>
              <w:top w:val="single" w:sz="8" w:space="0" w:color="000000"/>
              <w:bottom w:val="single" w:sz="4" w:space="0" w:color="000000"/>
            </w:tcBorders>
            <w:tcMar>
              <w:top w:w="0" w:type="dxa"/>
              <w:left w:w="108" w:type="dxa"/>
              <w:bottom w:w="0" w:type="dxa"/>
              <w:right w:w="108" w:type="dxa"/>
            </w:tcMar>
          </w:tcPr>
          <w:p w:rsidR="0075685E" w:rsidRPr="0075685E" w:rsidRDefault="0075685E" w:rsidP="0075685E">
            <w:pPr>
              <w:pStyle w:val="MDPI42tablebody"/>
              <w:rPr>
                <w:rFonts w:eastAsia="Calibri" w:cs="Times New Roman"/>
                <w:b/>
              </w:rPr>
            </w:pPr>
            <w:r w:rsidRPr="0075685E">
              <w:rPr>
                <w:rFonts w:eastAsia="Calibri"/>
                <w:b/>
              </w:rPr>
              <w:t>Interview topic</w:t>
            </w:r>
          </w:p>
        </w:tc>
        <w:tc>
          <w:tcPr>
            <w:tcW w:w="4110" w:type="dxa"/>
            <w:tcBorders>
              <w:top w:val="single" w:sz="8" w:space="0" w:color="000000"/>
              <w:bottom w:val="single" w:sz="4" w:space="0" w:color="000000"/>
            </w:tcBorders>
            <w:tcMar>
              <w:top w:w="0" w:type="dxa"/>
              <w:left w:w="108" w:type="dxa"/>
              <w:bottom w:w="0" w:type="dxa"/>
              <w:right w:w="108" w:type="dxa"/>
            </w:tcMar>
          </w:tcPr>
          <w:p w:rsidR="0075685E" w:rsidRPr="0075685E" w:rsidRDefault="0075685E" w:rsidP="0075685E">
            <w:pPr>
              <w:pStyle w:val="MDPI42tablebody"/>
              <w:rPr>
                <w:rFonts w:eastAsia="Calibri" w:cs="Times New Roman"/>
                <w:b/>
              </w:rPr>
            </w:pPr>
            <w:r w:rsidRPr="0075685E">
              <w:rPr>
                <w:rFonts w:eastAsia="Calibri"/>
                <w:b/>
              </w:rPr>
              <w:t>Sample of interviewees’</w:t>
            </w:r>
            <w:r w:rsidR="00482A13">
              <w:rPr>
                <w:rFonts w:eastAsia="Calibri"/>
                <w:b/>
              </w:rPr>
              <w:t xml:space="preserve"> testimonies</w:t>
            </w:r>
          </w:p>
        </w:tc>
        <w:tc>
          <w:tcPr>
            <w:tcW w:w="4253" w:type="dxa"/>
            <w:tcBorders>
              <w:top w:val="single" w:sz="8" w:space="0" w:color="000000"/>
              <w:bottom w:val="single" w:sz="4" w:space="0" w:color="000000"/>
            </w:tcBorders>
            <w:tcMar>
              <w:top w:w="0" w:type="dxa"/>
              <w:left w:w="108" w:type="dxa"/>
              <w:bottom w:w="0" w:type="dxa"/>
              <w:right w:w="108" w:type="dxa"/>
            </w:tcMar>
          </w:tcPr>
          <w:p w:rsidR="0075685E" w:rsidRPr="0075685E" w:rsidRDefault="0075685E" w:rsidP="0075685E">
            <w:pPr>
              <w:pStyle w:val="MDPI42tablebody"/>
              <w:rPr>
                <w:rFonts w:eastAsia="Calibri" w:cs="Times New Roman"/>
                <w:b/>
              </w:rPr>
            </w:pPr>
            <w:r w:rsidRPr="0075685E">
              <w:rPr>
                <w:rFonts w:eastAsia="Calibri"/>
                <w:b/>
              </w:rPr>
              <w:t>Authors’ observations and interpretation</w:t>
            </w:r>
          </w:p>
        </w:tc>
        <w:tc>
          <w:tcPr>
            <w:tcW w:w="1984" w:type="dxa"/>
            <w:tcBorders>
              <w:top w:val="single" w:sz="8" w:space="0" w:color="000000"/>
              <w:bottom w:val="single" w:sz="4" w:space="0" w:color="000000"/>
            </w:tcBorders>
            <w:tcMar>
              <w:top w:w="0" w:type="dxa"/>
              <w:left w:w="108" w:type="dxa"/>
              <w:bottom w:w="0" w:type="dxa"/>
              <w:right w:w="108" w:type="dxa"/>
            </w:tcMar>
          </w:tcPr>
          <w:p w:rsidR="0075685E" w:rsidRPr="0075685E" w:rsidRDefault="0075685E" w:rsidP="0075685E">
            <w:pPr>
              <w:pStyle w:val="MDPI42tablebody"/>
              <w:rPr>
                <w:rFonts w:eastAsia="Calibri" w:cs="Times New Roman"/>
                <w:b/>
                <w:szCs w:val="24"/>
              </w:rPr>
            </w:pPr>
            <w:r w:rsidRPr="0075685E">
              <w:rPr>
                <w:rFonts w:eastAsia="Calibri"/>
                <w:b/>
              </w:rPr>
              <w:t xml:space="preserve">Suggested </w:t>
            </w:r>
            <w:r w:rsidRPr="003613BF">
              <w:rPr>
                <w:rFonts w:eastAsia="Calibri"/>
                <w:b/>
                <w:i/>
              </w:rPr>
              <w:t>driver</w:t>
            </w:r>
            <w:r w:rsidRPr="0075685E">
              <w:rPr>
                <w:rFonts w:eastAsia="Calibri"/>
                <w:b/>
              </w:rPr>
              <w:t>/barrier mechanism</w:t>
            </w:r>
          </w:p>
        </w:tc>
        <w:tc>
          <w:tcPr>
            <w:tcW w:w="1560" w:type="dxa"/>
            <w:tcBorders>
              <w:top w:val="single" w:sz="8" w:space="0" w:color="000000"/>
              <w:bottom w:val="single" w:sz="4" w:space="0" w:color="000000"/>
            </w:tcBorders>
            <w:tcMar>
              <w:top w:w="0" w:type="dxa"/>
              <w:left w:w="108" w:type="dxa"/>
              <w:bottom w:w="0" w:type="dxa"/>
              <w:right w:w="108" w:type="dxa"/>
            </w:tcMar>
          </w:tcPr>
          <w:p w:rsidR="0075685E" w:rsidRPr="0075685E" w:rsidRDefault="0075685E" w:rsidP="0075685E">
            <w:pPr>
              <w:pStyle w:val="MDPI42tablebody"/>
              <w:rPr>
                <w:rFonts w:eastAsia="Calibri" w:cs="Times New Roman"/>
                <w:b/>
                <w:szCs w:val="24"/>
              </w:rPr>
            </w:pPr>
            <w:r w:rsidRPr="0075685E">
              <w:rPr>
                <w:rFonts w:eastAsia="Calibri"/>
                <w:b/>
              </w:rPr>
              <w:t>Suggested systemic factors</w:t>
            </w:r>
          </w:p>
        </w:tc>
      </w:tr>
      <w:tr w:rsidR="0075685E" w:rsidRPr="003C1940" w:rsidTr="00864935">
        <w:trPr>
          <w:trHeight w:val="60"/>
        </w:trPr>
        <w:tc>
          <w:tcPr>
            <w:tcW w:w="595" w:type="dxa"/>
            <w:tcBorders>
              <w:top w:val="single" w:sz="4" w:space="0" w:color="000000"/>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1</w:t>
            </w:r>
          </w:p>
        </w:tc>
        <w:tc>
          <w:tcPr>
            <w:tcW w:w="1724" w:type="dxa"/>
            <w:tcBorders>
              <w:top w:val="single" w:sz="4" w:space="0" w:color="000000"/>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Waste transfer notes (WTN) and the waste hierarchy</w:t>
            </w:r>
          </w:p>
        </w:tc>
        <w:tc>
          <w:tcPr>
            <w:tcW w:w="4110" w:type="dxa"/>
            <w:tcBorders>
              <w:top w:val="single" w:sz="4" w:space="0" w:color="000000"/>
              <w:bottom w:val="nil"/>
            </w:tcBorders>
            <w:tcMar>
              <w:top w:w="0" w:type="dxa"/>
              <w:left w:w="108" w:type="dxa"/>
              <w:bottom w:w="0" w:type="dxa"/>
              <w:right w:w="108" w:type="dxa"/>
            </w:tcMar>
          </w:tcPr>
          <w:p w:rsidR="0075685E" w:rsidRPr="003C1940" w:rsidRDefault="0075685E" w:rsidP="00F17D66">
            <w:pPr>
              <w:pStyle w:val="MDPI42tablebody"/>
              <w:spacing w:after="240"/>
              <w:rPr>
                <w:rFonts w:eastAsia="Calibri" w:cs="Times New Roman"/>
              </w:rPr>
            </w:pPr>
            <w:r w:rsidRPr="003C1940">
              <w:rPr>
                <w:rFonts w:eastAsia="Calibri"/>
              </w:rPr>
              <w:t xml:space="preserve">‘Compliance with waste hierarchy’ tick box on WTN at point of waste transfer is too late to be effective; </w:t>
            </w:r>
            <w:r w:rsidR="00F17D66">
              <w:rPr>
                <w:rFonts w:eastAsia="Calibri"/>
              </w:rPr>
              <w:t xml:space="preserve">already discarded to skip, </w:t>
            </w:r>
            <w:r w:rsidRPr="003C1940">
              <w:rPr>
                <w:rFonts w:eastAsia="Calibri"/>
              </w:rPr>
              <w:t xml:space="preserve">potential </w:t>
            </w:r>
            <w:r w:rsidR="00F17D66">
              <w:rPr>
                <w:rFonts w:eastAsia="Calibri"/>
              </w:rPr>
              <w:t xml:space="preserve">demand </w:t>
            </w:r>
            <w:r w:rsidRPr="003C1940">
              <w:rPr>
                <w:rFonts w:eastAsia="Calibri"/>
              </w:rPr>
              <w:t>not reached/heard; better if built in as something the sustainability manager actively governs (RC, NBL).</w:t>
            </w:r>
          </w:p>
        </w:tc>
        <w:tc>
          <w:tcPr>
            <w:tcW w:w="4253" w:type="dxa"/>
            <w:tcBorders>
              <w:top w:val="single" w:sz="4" w:space="0" w:color="000000"/>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‘Prepare for reuse’ stage of hierarchy unlikely to be taken unless there is confidence that it will beneficially lead to reuse. </w:t>
            </w:r>
            <w:r w:rsidR="00F17D66">
              <w:rPr>
                <w:rFonts w:eastAsia="Calibri"/>
              </w:rPr>
              <w:t xml:space="preserve"> </w:t>
            </w:r>
            <w:r w:rsidRPr="003C1940">
              <w:rPr>
                <w:rFonts w:eastAsia="Calibri"/>
              </w:rPr>
              <w:t>Site workers have the potential to identify opportunities for on-site reuse; sustainability manager may see opportunities elsewhere in company; b</w:t>
            </w:r>
            <w:r w:rsidR="00F17D66">
              <w:rPr>
                <w:rFonts w:eastAsia="Calibri"/>
              </w:rPr>
              <w:t>ut off-site reuse by others canno</w:t>
            </w:r>
            <w:r w:rsidRPr="003C1940">
              <w:rPr>
                <w:rFonts w:eastAsia="Calibri"/>
              </w:rPr>
              <w:t>t reliably be anticipated from contractor’s vantage point.</w:t>
            </w:r>
          </w:p>
        </w:tc>
        <w:tc>
          <w:tcPr>
            <w:tcW w:w="1984" w:type="dxa"/>
            <w:tcBorders>
              <w:top w:val="single" w:sz="4" w:space="0" w:color="000000"/>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WTNs tick box showing adherence to waste hierarchy not supported by system to enable compliance; uncertain value/demand</w:t>
            </w:r>
          </w:p>
        </w:tc>
        <w:tc>
          <w:tcPr>
            <w:tcW w:w="1560" w:type="dxa"/>
            <w:tcBorders>
              <w:top w:val="single" w:sz="4" w:space="0" w:color="000000"/>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Weak regulatory legislative drivers; lack of systems thinking</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2</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Deconstruction – cost and programme</w:t>
            </w:r>
          </w:p>
        </w:tc>
        <w:tc>
          <w:tcPr>
            <w:tcW w:w="4110" w:type="dxa"/>
            <w:tcBorders>
              <w:top w:val="nil"/>
              <w:bottom w:val="nil"/>
            </w:tcBorders>
            <w:tcMar>
              <w:top w:w="0" w:type="dxa"/>
              <w:left w:w="108" w:type="dxa"/>
              <w:bottom w:w="0" w:type="dxa"/>
              <w:right w:w="108" w:type="dxa"/>
            </w:tcMar>
          </w:tcPr>
          <w:p w:rsidR="0075685E" w:rsidRPr="003C1940" w:rsidRDefault="0075685E" w:rsidP="00B441E8">
            <w:pPr>
              <w:pStyle w:val="MDPI42tablebody"/>
              <w:spacing w:after="240"/>
              <w:rPr>
                <w:rFonts w:eastAsia="Calibri" w:cs="Times New Roman"/>
              </w:rPr>
            </w:pPr>
            <w:r w:rsidRPr="003C1940">
              <w:rPr>
                <w:rFonts w:eastAsia="Calibri"/>
              </w:rPr>
              <w:t>Taking building down by hand</w:t>
            </w:r>
            <w:r w:rsidR="003613BF">
              <w:rPr>
                <w:rFonts w:eastAsia="Calibri"/>
              </w:rPr>
              <w:t xml:space="preserve"> not specified by client, more</w:t>
            </w:r>
            <w:r w:rsidRPr="003C1940">
              <w:rPr>
                <w:rFonts w:eastAsia="Calibri"/>
              </w:rPr>
              <w:t xml:space="preserve"> expensive because it takes far more time and has health and safety issues</w:t>
            </w:r>
            <w:r w:rsidR="003613BF">
              <w:rPr>
                <w:rFonts w:eastAsia="Calibri"/>
              </w:rPr>
              <w:t xml:space="preserve"> </w:t>
            </w:r>
            <w:r w:rsidRPr="003C1940">
              <w:rPr>
                <w:rFonts w:eastAsia="Calibri"/>
              </w:rPr>
              <w:t>(NBS).  Required time for deconstruction w</w:t>
            </w:r>
            <w:r w:rsidR="00B441E8">
              <w:rPr>
                <w:rFonts w:eastAsia="Calibri"/>
              </w:rPr>
              <w:t>ill no</w:t>
            </w:r>
            <w:r w:rsidRPr="003C1940">
              <w:rPr>
                <w:rFonts w:eastAsia="Calibri"/>
              </w:rPr>
              <w:t xml:space="preserve">t fit with </w:t>
            </w:r>
            <w:proofErr w:type="spellStart"/>
            <w:r w:rsidRPr="003C1940">
              <w:rPr>
                <w:rFonts w:eastAsia="Calibri"/>
              </w:rPr>
              <w:t>programme</w:t>
            </w:r>
            <w:proofErr w:type="spellEnd"/>
            <w:r w:rsidRPr="003C1940">
              <w:rPr>
                <w:rFonts w:eastAsia="Calibri"/>
              </w:rPr>
              <w:t xml:space="preserve"> (PH)</w:t>
            </w:r>
            <w:r w:rsidR="00F17D66">
              <w:rPr>
                <w:rFonts w:eastAsia="Calibri"/>
              </w:rPr>
              <w:t xml:space="preserve">, and is unlikely to result in </w:t>
            </w:r>
            <w:r w:rsidR="007B73E4">
              <w:rPr>
                <w:rFonts w:eastAsia="Calibri"/>
              </w:rPr>
              <w:t>anything that can be reused (PH)</w:t>
            </w:r>
            <w:r w:rsidRPr="003C1940">
              <w:rPr>
                <w:rFonts w:eastAsia="Calibri"/>
              </w:rPr>
              <w:t>.</w:t>
            </w:r>
          </w:p>
        </w:tc>
        <w:tc>
          <w:tcPr>
            <w:tcW w:w="4253" w:type="dxa"/>
            <w:tcBorders>
              <w:top w:val="nil"/>
              <w:bottom w:val="nil"/>
            </w:tcBorders>
            <w:tcMar>
              <w:top w:w="0" w:type="dxa"/>
              <w:left w:w="108" w:type="dxa"/>
              <w:bottom w:w="0" w:type="dxa"/>
              <w:right w:w="108" w:type="dxa"/>
            </w:tcMar>
          </w:tcPr>
          <w:p w:rsidR="0075685E" w:rsidRPr="003C1940" w:rsidRDefault="0075685E" w:rsidP="00F17D66">
            <w:pPr>
              <w:pStyle w:val="MDPI42tablebody"/>
              <w:spacing w:after="240"/>
              <w:rPr>
                <w:rFonts w:eastAsia="Calibri" w:cs="Times New Roman"/>
              </w:rPr>
            </w:pPr>
            <w:r w:rsidRPr="003C1940">
              <w:rPr>
                <w:rFonts w:eastAsia="Calibri"/>
              </w:rPr>
              <w:t xml:space="preserve">There are sometimes instances of buildings made vacant but projects on hold, which could allow at least soft-strip to commence.  Not clear that time invested will be paid back in sale of </w:t>
            </w:r>
            <w:r w:rsidR="007B73E4">
              <w:rPr>
                <w:rFonts w:eastAsia="Calibri"/>
              </w:rPr>
              <w:t>components unless demand is established first</w:t>
            </w:r>
            <w:r w:rsidRPr="003C1940">
              <w:rPr>
                <w:rFonts w:eastAsia="Calibri"/>
              </w:rPr>
              <w:t xml:space="preserve">.  </w:t>
            </w:r>
            <w:r w:rsidR="00F17D66">
              <w:rPr>
                <w:rFonts w:eastAsia="Calibri"/>
              </w:rPr>
              <w:t>A</w:t>
            </w:r>
            <w:r w:rsidR="007B73E4">
              <w:rPr>
                <w:rFonts w:eastAsia="Calibri"/>
              </w:rPr>
              <w:t xml:space="preserve">ssumption that </w:t>
            </w:r>
            <w:r w:rsidR="00F17D66">
              <w:rPr>
                <w:rFonts w:eastAsia="Calibri"/>
              </w:rPr>
              <w:t xml:space="preserve">there would be no </w:t>
            </w:r>
            <w:r w:rsidR="007B73E4">
              <w:rPr>
                <w:rFonts w:eastAsia="Calibri"/>
              </w:rPr>
              <w:t>demand</w:t>
            </w:r>
            <w:r w:rsidR="00F17D66">
              <w:rPr>
                <w:rFonts w:eastAsia="Calibri"/>
              </w:rPr>
              <w:t xml:space="preserve"> remains untested.</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Deconstruction not considered in advance; high cost relative to demolition; uncertain value/demand</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Item 3; lack of client leadership/ enabling</w:t>
            </w:r>
            <w:r w:rsidR="00864935">
              <w:rPr>
                <w:rFonts w:eastAsia="Calibri"/>
              </w:rPr>
              <w:t>; buildings not designed for deconstruction</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3</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Cost of new versus reused</w:t>
            </w:r>
          </w:p>
        </w:tc>
        <w:tc>
          <w:tcPr>
            <w:tcW w:w="411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Very cheap these days to get new materials (PH).</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Client expectation that reused should be cheaper than new; difficult to achieve in practice without mature supply chain, given lack of economies of scale and probable labour intensity of reuse.  </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Low cost of new materials relative to labour</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Lack of economic legislative drivers; lack of mature supply chain</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4</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Offering materials for reuse – arranged </w:t>
            </w:r>
            <w:r w:rsidRPr="003C1940">
              <w:rPr>
                <w:rFonts w:eastAsia="Calibri"/>
              </w:rPr>
              <w:lastRenderedPageBreak/>
              <w:t>end-user</w:t>
            </w:r>
          </w:p>
        </w:tc>
        <w:tc>
          <w:tcPr>
            <w:tcW w:w="411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lastRenderedPageBreak/>
              <w:t xml:space="preserve">Useful materials end up in the skip (NBS, RC, </w:t>
            </w:r>
            <w:proofErr w:type="gramStart"/>
            <w:r w:rsidRPr="003C1940">
              <w:rPr>
                <w:rFonts w:eastAsia="Calibri"/>
              </w:rPr>
              <w:t>THH</w:t>
            </w:r>
            <w:proofErr w:type="gramEnd"/>
            <w:r w:rsidRPr="003C1940">
              <w:rPr>
                <w:rFonts w:eastAsia="Calibri"/>
              </w:rPr>
              <w:t xml:space="preserve">); much good quality timber and plywood arrives at WTS (WM1, WM3).  </w:t>
            </w:r>
            <w:r w:rsidRPr="003C1940">
              <w:rPr>
                <w:rFonts w:eastAsia="Calibri"/>
              </w:rPr>
              <w:lastRenderedPageBreak/>
              <w:t>Old timber, doors etc. previously given to carpentry apprentices for practice (RB, RX); but no consistency of demand and no time to identify other users (RB).  Space and time constraints at WTS prevent setting aside for reuse (WM1, WM3).</w:t>
            </w:r>
          </w:p>
        </w:tc>
        <w:tc>
          <w:tcPr>
            <w:tcW w:w="4253" w:type="dxa"/>
            <w:tcBorders>
              <w:top w:val="nil"/>
              <w:bottom w:val="nil"/>
            </w:tcBorders>
            <w:tcMar>
              <w:top w:w="0" w:type="dxa"/>
              <w:left w:w="108" w:type="dxa"/>
              <w:bottom w:w="0" w:type="dxa"/>
              <w:right w:w="108" w:type="dxa"/>
            </w:tcMar>
          </w:tcPr>
          <w:p w:rsidR="0075685E" w:rsidRPr="003C1940" w:rsidRDefault="0075685E" w:rsidP="00F17D66">
            <w:pPr>
              <w:pStyle w:val="MDPI42tablebody"/>
              <w:spacing w:after="240"/>
              <w:rPr>
                <w:rFonts w:eastAsia="Calibri" w:cs="Times New Roman"/>
              </w:rPr>
            </w:pPr>
            <w:r w:rsidRPr="003C1940">
              <w:rPr>
                <w:rFonts w:eastAsia="Calibri"/>
              </w:rPr>
              <w:lastRenderedPageBreak/>
              <w:t>Those managing construction often started as trades-people, working with materials; they do</w:t>
            </w:r>
            <w:r w:rsidR="00F17D66">
              <w:rPr>
                <w:rFonts w:eastAsia="Calibri"/>
              </w:rPr>
              <w:t xml:space="preserve"> </w:t>
            </w:r>
            <w:r w:rsidRPr="003C1940">
              <w:rPr>
                <w:rFonts w:eastAsia="Calibri"/>
              </w:rPr>
              <w:t>n</w:t>
            </w:r>
            <w:r w:rsidR="00F17D66">
              <w:rPr>
                <w:rFonts w:eastAsia="Calibri"/>
              </w:rPr>
              <w:t>o</w:t>
            </w:r>
            <w:r w:rsidRPr="003C1940">
              <w:rPr>
                <w:rFonts w:eastAsia="Calibri"/>
              </w:rPr>
              <w:t xml:space="preserve">t like to see good materials go in the </w:t>
            </w:r>
            <w:r w:rsidRPr="003C1940">
              <w:rPr>
                <w:rFonts w:eastAsia="Calibri"/>
              </w:rPr>
              <w:lastRenderedPageBreak/>
              <w:t>skip. But personal moral/emotional reasoning is overridden by company/project demands.  However, companies are very aware of their public reputation; if inconvenience is minor, willing to offer materials to local community groups.</w:t>
            </w:r>
          </w:p>
        </w:tc>
        <w:tc>
          <w:tcPr>
            <w:tcW w:w="1984" w:type="dxa"/>
            <w:tcBorders>
              <w:top w:val="nil"/>
              <w:bottom w:val="nil"/>
            </w:tcBorders>
            <w:tcMar>
              <w:top w:w="0" w:type="dxa"/>
              <w:left w:w="108" w:type="dxa"/>
              <w:bottom w:w="0" w:type="dxa"/>
              <w:right w:w="108" w:type="dxa"/>
            </w:tcMar>
          </w:tcPr>
          <w:p w:rsidR="00625F3D" w:rsidRDefault="0075685E" w:rsidP="00625F3D">
            <w:pPr>
              <w:pStyle w:val="MDPI42tablebody"/>
              <w:rPr>
                <w:rFonts w:eastAsia="Calibri"/>
              </w:rPr>
            </w:pPr>
            <w:r w:rsidRPr="003C1940">
              <w:rPr>
                <w:rFonts w:eastAsia="Calibri"/>
              </w:rPr>
              <w:lastRenderedPageBreak/>
              <w:t xml:space="preserve">Lack of outlets for unwanted materials; </w:t>
            </w:r>
            <w:r w:rsidRPr="003C1940">
              <w:rPr>
                <w:rFonts w:eastAsia="Calibri"/>
              </w:rPr>
              <w:lastRenderedPageBreak/>
              <w:t>contractor uncertain of usefulness of materials</w:t>
            </w:r>
          </w:p>
          <w:p w:rsidR="0075685E" w:rsidRPr="003C1940" w:rsidRDefault="0075685E" w:rsidP="00625F3D">
            <w:pPr>
              <w:pStyle w:val="MDPI42tablebody"/>
              <w:spacing w:after="240"/>
              <w:rPr>
                <w:rFonts w:eastAsia="Calibri" w:cs="Times New Roman"/>
                <w:i/>
                <w:szCs w:val="24"/>
              </w:rPr>
            </w:pPr>
            <w:r w:rsidRPr="003C1940">
              <w:rPr>
                <w:rFonts w:eastAsia="Calibri"/>
                <w:i/>
              </w:rPr>
              <w:t>Driver: Corporate social responsibility</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lastRenderedPageBreak/>
              <w:t xml:space="preserve">Separation between supply and </w:t>
            </w:r>
            <w:r w:rsidRPr="003C1940">
              <w:rPr>
                <w:rFonts w:eastAsia="Calibri"/>
              </w:rPr>
              <w:lastRenderedPageBreak/>
              <w:t>demand; uncertain value</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lastRenderedPageBreak/>
              <w:t>5</w:t>
            </w:r>
          </w:p>
        </w:tc>
        <w:tc>
          <w:tcPr>
            <w:tcW w:w="1724" w:type="dxa"/>
            <w:tcBorders>
              <w:top w:val="nil"/>
              <w:bottom w:val="nil"/>
            </w:tcBorders>
            <w:tcMar>
              <w:top w:w="0" w:type="dxa"/>
              <w:left w:w="108" w:type="dxa"/>
              <w:bottom w:w="0" w:type="dxa"/>
              <w:right w:w="108" w:type="dxa"/>
            </w:tcMar>
          </w:tcPr>
          <w:p w:rsidR="0075685E" w:rsidRPr="003C1940" w:rsidRDefault="00ED6F18" w:rsidP="00ED6F18">
            <w:pPr>
              <w:pStyle w:val="MDPI42tablebody"/>
              <w:spacing w:after="240"/>
              <w:rPr>
                <w:rFonts w:eastAsia="Calibri" w:cs="Times New Roman"/>
              </w:rPr>
            </w:pPr>
            <w:r>
              <w:rPr>
                <w:rFonts w:eastAsia="Calibri"/>
              </w:rPr>
              <w:t>Offering materials on r</w:t>
            </w:r>
            <w:r w:rsidR="0075685E" w:rsidRPr="003C1940">
              <w:rPr>
                <w:rFonts w:eastAsia="Calibri"/>
              </w:rPr>
              <w:t xml:space="preserve">eused materials marketplaces (RMMs)  </w:t>
            </w:r>
          </w:p>
        </w:tc>
        <w:tc>
          <w:tcPr>
            <w:tcW w:w="411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Some have used RMMs (NBL, RC); some have heard of but not used (NBS, WM2); some are not aware (RX).  Off-putting associated costs in temporary storage and managing site during collection (NBL). Takes time to post items on websites, with no guarantee that anyone will want, or taker may fail to collect (NBS).  </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Individual on site has bounded knowledge of what is useful elsewhere; he may waste time offering things that are not wanted, and dispose of things that are wanted.  Trust between person offering material and person taking material on RMM could be established through member profiles.</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Contractor uncertain of usefulness of their unwanted materials</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Separation between supply and demand; uncertain value</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6</w:t>
            </w:r>
          </w:p>
        </w:tc>
        <w:tc>
          <w:tcPr>
            <w:tcW w:w="1724" w:type="dxa"/>
            <w:tcBorders>
              <w:top w:val="nil"/>
              <w:bottom w:val="nil"/>
            </w:tcBorders>
            <w:tcMar>
              <w:top w:w="0" w:type="dxa"/>
              <w:left w:w="108" w:type="dxa"/>
              <w:bottom w:w="0" w:type="dxa"/>
              <w:right w:w="108" w:type="dxa"/>
            </w:tcMar>
          </w:tcPr>
          <w:p w:rsidR="0075685E" w:rsidRPr="003C1940" w:rsidRDefault="0075685E" w:rsidP="00ED6F18">
            <w:pPr>
              <w:pStyle w:val="MDPI42tablebody"/>
              <w:spacing w:after="240"/>
              <w:rPr>
                <w:rFonts w:eastAsia="Calibri" w:cs="Times New Roman"/>
              </w:rPr>
            </w:pPr>
            <w:r w:rsidRPr="003C1940">
              <w:rPr>
                <w:rFonts w:eastAsia="Calibri"/>
              </w:rPr>
              <w:t xml:space="preserve">Reusing materials – </w:t>
            </w:r>
            <w:r w:rsidR="00ED6F18">
              <w:rPr>
                <w:rFonts w:eastAsia="Calibri"/>
              </w:rPr>
              <w:t>RMM</w:t>
            </w:r>
            <w:r w:rsidR="00A9779E">
              <w:rPr>
                <w:rFonts w:eastAsia="Calibri"/>
              </w:rPr>
              <w:t>s</w:t>
            </w:r>
            <w:r w:rsidR="00ED6F18">
              <w:rPr>
                <w:rFonts w:eastAsia="Calibri"/>
              </w:rPr>
              <w:t xml:space="preserve"> as supply</w:t>
            </w:r>
          </w:p>
        </w:tc>
        <w:tc>
          <w:tcPr>
            <w:tcW w:w="4110" w:type="dxa"/>
            <w:tcBorders>
              <w:top w:val="nil"/>
              <w:bottom w:val="nil"/>
            </w:tcBorders>
            <w:tcMar>
              <w:top w:w="0" w:type="dxa"/>
              <w:left w:w="108" w:type="dxa"/>
              <w:bottom w:w="0" w:type="dxa"/>
              <w:right w:w="108" w:type="dxa"/>
            </w:tcMar>
          </w:tcPr>
          <w:p w:rsidR="0075685E" w:rsidRPr="003C1940" w:rsidRDefault="00D5029B" w:rsidP="00A9779E">
            <w:pPr>
              <w:pStyle w:val="MDPI42tablebody"/>
              <w:spacing w:after="240"/>
              <w:rPr>
                <w:rFonts w:eastAsia="Calibri" w:cs="Times New Roman"/>
              </w:rPr>
            </w:pPr>
            <w:r>
              <w:rPr>
                <w:rFonts w:eastAsia="Calibri"/>
              </w:rPr>
              <w:t>N</w:t>
            </w:r>
            <w:r w:rsidR="0075685E" w:rsidRPr="003C1940">
              <w:rPr>
                <w:rFonts w:eastAsia="Calibri"/>
              </w:rPr>
              <w:t xml:space="preserve">o recognition </w:t>
            </w:r>
            <w:r>
              <w:rPr>
                <w:rFonts w:eastAsia="Calibri"/>
              </w:rPr>
              <w:t xml:space="preserve">of </w:t>
            </w:r>
            <w:r w:rsidR="0075685E" w:rsidRPr="003C1940">
              <w:rPr>
                <w:rFonts w:eastAsia="Calibri"/>
              </w:rPr>
              <w:t xml:space="preserve">where to find reused general </w:t>
            </w:r>
            <w:r w:rsidR="00ED6F18">
              <w:rPr>
                <w:rFonts w:eastAsia="Calibri"/>
              </w:rPr>
              <w:t>building components</w:t>
            </w:r>
            <w:r w:rsidR="0075685E" w:rsidRPr="003C1940">
              <w:rPr>
                <w:rFonts w:eastAsia="Calibri"/>
              </w:rPr>
              <w:t xml:space="preserve"> – only specialist architectural salvage (RC).</w:t>
            </w:r>
            <w:r w:rsidR="00ED6F18">
              <w:rPr>
                <w:rFonts w:eastAsia="Calibri"/>
              </w:rPr>
              <w:t xml:space="preserve">  Those familiar with RMMs </w:t>
            </w:r>
            <w:proofErr w:type="spellStart"/>
            <w:r w:rsidR="00ED6F18">
              <w:rPr>
                <w:rFonts w:eastAsia="Calibri"/>
              </w:rPr>
              <w:t>sceptical</w:t>
            </w:r>
            <w:proofErr w:type="spellEnd"/>
            <w:r w:rsidR="00ED6F18">
              <w:rPr>
                <w:rFonts w:eastAsia="Calibri"/>
              </w:rPr>
              <w:t xml:space="preserve"> about </w:t>
            </w:r>
            <w:r w:rsidR="00A9779E">
              <w:rPr>
                <w:rFonts w:eastAsia="Calibri"/>
              </w:rPr>
              <w:t xml:space="preserve">achieving </w:t>
            </w:r>
            <w:bookmarkStart w:id="0" w:name="_GoBack"/>
            <w:bookmarkEnd w:id="0"/>
            <w:r w:rsidR="00581FD6">
              <w:rPr>
                <w:rFonts w:eastAsia="Calibri"/>
              </w:rPr>
              <w:t>spec compliance</w:t>
            </w:r>
            <w:r>
              <w:rPr>
                <w:rFonts w:eastAsia="Calibri"/>
              </w:rPr>
              <w:t xml:space="preserve"> (NBL, RC); </w:t>
            </w:r>
            <w:r w:rsidR="00ED6F18">
              <w:rPr>
                <w:rFonts w:eastAsia="Calibri"/>
              </w:rPr>
              <w:t xml:space="preserve">lack of </w:t>
            </w:r>
            <w:r w:rsidR="00ED6F18" w:rsidRPr="003C1940">
              <w:rPr>
                <w:rFonts w:eastAsia="Calibri"/>
              </w:rPr>
              <w:t xml:space="preserve">warranties (NBL); </w:t>
            </w:r>
            <w:r w:rsidR="00193549">
              <w:rPr>
                <w:rFonts w:eastAsia="Calibri"/>
              </w:rPr>
              <w:t xml:space="preserve">quantities </w:t>
            </w:r>
            <w:r>
              <w:rPr>
                <w:rFonts w:eastAsia="Calibri"/>
              </w:rPr>
              <w:t xml:space="preserve">needed not available </w:t>
            </w:r>
            <w:r w:rsidR="00A9779E">
              <w:rPr>
                <w:rFonts w:eastAsia="Calibri"/>
              </w:rPr>
              <w:t xml:space="preserve">at right time </w:t>
            </w:r>
            <w:r w:rsidR="00193549">
              <w:rPr>
                <w:rFonts w:eastAsia="Calibri"/>
              </w:rPr>
              <w:t>from single source (WM2)</w:t>
            </w:r>
            <w:r w:rsidR="00ED6F18" w:rsidRPr="003C1940">
              <w:rPr>
                <w:rFonts w:eastAsia="Calibri"/>
              </w:rPr>
              <w:t>.</w:t>
            </w:r>
            <w:r>
              <w:rPr>
                <w:rFonts w:eastAsia="Calibri"/>
              </w:rPr>
              <w:t xml:space="preserve">  E</w:t>
            </w:r>
            <w:r w:rsidRPr="003C1940">
              <w:rPr>
                <w:rFonts w:eastAsia="Calibri"/>
              </w:rPr>
              <w:t xml:space="preserve">xtensive certification of new products </w:t>
            </w:r>
            <w:r w:rsidRPr="003C1940">
              <w:rPr>
                <w:rFonts w:eastAsia="Calibri"/>
              </w:rPr>
              <w:t>deters</w:t>
            </w:r>
            <w:r w:rsidRPr="003C1940">
              <w:rPr>
                <w:rFonts w:eastAsia="Calibri"/>
              </w:rPr>
              <w:t xml:space="preserve"> use of reclaimed (RX)</w:t>
            </w:r>
            <w:r>
              <w:rPr>
                <w:rFonts w:eastAsia="Calibri"/>
              </w:rPr>
              <w:t>.</w:t>
            </w:r>
          </w:p>
        </w:tc>
        <w:tc>
          <w:tcPr>
            <w:tcW w:w="4253" w:type="dxa"/>
            <w:tcBorders>
              <w:top w:val="nil"/>
              <w:bottom w:val="nil"/>
            </w:tcBorders>
            <w:tcMar>
              <w:top w:w="0" w:type="dxa"/>
              <w:left w:w="108" w:type="dxa"/>
              <w:bottom w:w="0" w:type="dxa"/>
              <w:right w:w="108" w:type="dxa"/>
            </w:tcMar>
          </w:tcPr>
          <w:p w:rsidR="0075685E" w:rsidRPr="003C1940" w:rsidRDefault="00581FD6" w:rsidP="00EE4DC0">
            <w:pPr>
              <w:pStyle w:val="MDPI42tablebody"/>
              <w:spacing w:after="240"/>
              <w:rPr>
                <w:rFonts w:eastAsia="Calibri" w:cs="Times New Roman"/>
              </w:rPr>
            </w:pPr>
            <w:r>
              <w:rPr>
                <w:rFonts w:eastAsia="Calibri"/>
              </w:rPr>
              <w:t xml:space="preserve">Designers not familiar with specifying from RMMs.  </w:t>
            </w:r>
            <w:r w:rsidR="00D253C2" w:rsidRPr="003C1940">
              <w:rPr>
                <w:rFonts w:eastAsia="Calibri"/>
              </w:rPr>
              <w:t xml:space="preserve">Mainstream industry requires materials to be certified to ensure consistent quality. </w:t>
            </w:r>
            <w:r w:rsidR="00D253C2">
              <w:rPr>
                <w:rFonts w:eastAsia="Calibri"/>
              </w:rPr>
              <w:t xml:space="preserve"> R</w:t>
            </w:r>
            <w:r w:rsidR="00D253C2" w:rsidRPr="003C1940">
              <w:rPr>
                <w:rFonts w:eastAsia="Calibri"/>
              </w:rPr>
              <w:t>ecertification not common practice</w:t>
            </w:r>
            <w:r w:rsidR="00D253C2">
              <w:rPr>
                <w:rFonts w:eastAsia="Calibri"/>
              </w:rPr>
              <w:t>.</w:t>
            </w:r>
            <w:r w:rsidR="00D253C2" w:rsidRPr="003C1940">
              <w:rPr>
                <w:rFonts w:eastAsia="Calibri"/>
              </w:rPr>
              <w:t xml:space="preserve"> </w:t>
            </w:r>
            <w:r w:rsidR="00D253C2">
              <w:rPr>
                <w:rFonts w:eastAsia="Calibri"/>
              </w:rPr>
              <w:t xml:space="preserve"> </w:t>
            </w:r>
            <w:r w:rsidR="0075685E" w:rsidRPr="003C1940">
              <w:rPr>
                <w:rFonts w:eastAsia="Calibri"/>
              </w:rPr>
              <w:t xml:space="preserve">No known examples of value-adding reuse </w:t>
            </w:r>
            <w:r w:rsidR="009D5F27">
              <w:rPr>
                <w:rFonts w:eastAsia="Calibri"/>
              </w:rPr>
              <w:t>enterprises</w:t>
            </w:r>
            <w:r w:rsidR="0075685E" w:rsidRPr="003C1940">
              <w:rPr>
                <w:rFonts w:eastAsia="Calibri"/>
              </w:rPr>
              <w:t>.</w:t>
            </w:r>
            <w:r w:rsidR="00D5029B">
              <w:rPr>
                <w:rFonts w:eastAsia="Calibri"/>
              </w:rPr>
              <w:t xml:space="preserve"> </w:t>
            </w:r>
            <w:r w:rsidR="00D5029B" w:rsidRPr="003C1940">
              <w:rPr>
                <w:rFonts w:eastAsia="Calibri"/>
              </w:rPr>
              <w:t xml:space="preserve"> </w:t>
            </w:r>
            <w:r w:rsidR="00EE4DC0">
              <w:rPr>
                <w:rFonts w:eastAsia="Calibri"/>
              </w:rPr>
              <w:t xml:space="preserve">If RMMs paired with </w:t>
            </w:r>
            <w:r w:rsidR="00EE4DC0" w:rsidRPr="003C1940">
              <w:rPr>
                <w:rFonts w:eastAsia="Calibri"/>
              </w:rPr>
              <w:t>existing infrastructure of builders’ merchants</w:t>
            </w:r>
            <w:r w:rsidR="00EE4DC0">
              <w:rPr>
                <w:rFonts w:eastAsia="Calibri"/>
              </w:rPr>
              <w:t xml:space="preserve"> they</w:t>
            </w:r>
            <w:r w:rsidR="00EE4DC0" w:rsidRPr="003C1940">
              <w:rPr>
                <w:rFonts w:eastAsia="Calibri"/>
              </w:rPr>
              <w:t xml:space="preserve"> </w:t>
            </w:r>
            <w:r w:rsidR="00EE4DC0">
              <w:rPr>
                <w:rFonts w:eastAsia="Calibri"/>
              </w:rPr>
              <w:t>could sell r</w:t>
            </w:r>
            <w:r w:rsidR="00D5029B">
              <w:rPr>
                <w:rFonts w:eastAsia="Calibri"/>
              </w:rPr>
              <w:t xml:space="preserve">ecertified materials </w:t>
            </w:r>
            <w:r w:rsidR="00D5029B" w:rsidRPr="003C1940">
              <w:rPr>
                <w:rFonts w:eastAsia="Calibri"/>
              </w:rPr>
              <w:t xml:space="preserve">alongside new to </w:t>
            </w:r>
            <w:proofErr w:type="spellStart"/>
            <w:r w:rsidR="00D5029B" w:rsidRPr="003C1940">
              <w:rPr>
                <w:rFonts w:eastAsia="Calibri"/>
              </w:rPr>
              <w:t>normalise</w:t>
            </w:r>
            <w:proofErr w:type="spellEnd"/>
            <w:r w:rsidR="00D5029B" w:rsidRPr="003C1940">
              <w:rPr>
                <w:rFonts w:eastAsia="Calibri"/>
              </w:rPr>
              <w:t xml:space="preserve"> the idea of reuse.  </w:t>
            </w:r>
          </w:p>
        </w:tc>
        <w:tc>
          <w:tcPr>
            <w:tcW w:w="1984" w:type="dxa"/>
            <w:tcBorders>
              <w:top w:val="nil"/>
              <w:bottom w:val="nil"/>
            </w:tcBorders>
            <w:tcMar>
              <w:top w:w="0" w:type="dxa"/>
              <w:left w:w="108" w:type="dxa"/>
              <w:bottom w:w="0" w:type="dxa"/>
              <w:right w:w="108" w:type="dxa"/>
            </w:tcMar>
          </w:tcPr>
          <w:p w:rsidR="0075685E" w:rsidRPr="003C1940" w:rsidRDefault="00EE4DC0" w:rsidP="00EE4DC0">
            <w:pPr>
              <w:pStyle w:val="MDPI42tablebody"/>
              <w:spacing w:after="240"/>
              <w:rPr>
                <w:rFonts w:eastAsia="Calibri" w:cs="Times New Roman"/>
                <w:szCs w:val="24"/>
              </w:rPr>
            </w:pPr>
            <w:r>
              <w:rPr>
                <w:rFonts w:eastAsia="Calibri"/>
              </w:rPr>
              <w:t>Infancy of supply networks (</w:t>
            </w:r>
            <w:r w:rsidRPr="003C1940">
              <w:rPr>
                <w:rFonts w:eastAsia="Calibri"/>
              </w:rPr>
              <w:t>except architectural salvage)</w:t>
            </w:r>
            <w:r>
              <w:rPr>
                <w:rFonts w:eastAsia="Calibri"/>
              </w:rPr>
              <w:t xml:space="preserve">; lack of </w:t>
            </w:r>
            <w:r w:rsidRPr="003C1940">
              <w:rPr>
                <w:rFonts w:eastAsia="Calibri"/>
              </w:rPr>
              <w:t>reliability in quantities and consistency of reused materials</w:t>
            </w:r>
            <w:r>
              <w:rPr>
                <w:rFonts w:eastAsia="Calibri"/>
              </w:rPr>
              <w:t xml:space="preserve">  </w:t>
            </w:r>
          </w:p>
        </w:tc>
        <w:tc>
          <w:tcPr>
            <w:tcW w:w="1560" w:type="dxa"/>
            <w:tcBorders>
              <w:top w:val="nil"/>
              <w:bottom w:val="nil"/>
            </w:tcBorders>
            <w:tcMar>
              <w:top w:w="0" w:type="dxa"/>
              <w:left w:w="108" w:type="dxa"/>
              <w:bottom w:w="0" w:type="dxa"/>
              <w:right w:w="108" w:type="dxa"/>
            </w:tcMar>
          </w:tcPr>
          <w:p w:rsidR="0075685E" w:rsidRPr="003C1940" w:rsidRDefault="00C00934" w:rsidP="00C00934">
            <w:pPr>
              <w:pStyle w:val="MDPI42tablebody"/>
              <w:spacing w:after="240"/>
              <w:rPr>
                <w:rFonts w:eastAsia="Calibri" w:cs="Times New Roman"/>
                <w:szCs w:val="24"/>
              </w:rPr>
            </w:pPr>
            <w:r>
              <w:rPr>
                <w:rFonts w:eastAsia="Calibri"/>
              </w:rPr>
              <w:t>L</w:t>
            </w:r>
            <w:r w:rsidRPr="003C1940">
              <w:rPr>
                <w:rFonts w:eastAsia="Calibri"/>
              </w:rPr>
              <w:t>ack of client leadership/ enabling</w:t>
            </w:r>
            <w:r>
              <w:rPr>
                <w:rFonts w:eastAsia="Calibri"/>
              </w:rPr>
              <w:t>; h</w:t>
            </w:r>
            <w:r w:rsidR="0075685E" w:rsidRPr="003C1940">
              <w:rPr>
                <w:rFonts w:eastAsia="Calibri"/>
              </w:rPr>
              <w:t>igh cost of land relative to materials; uncertain value</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7</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Reusing materials – time to use</w:t>
            </w:r>
          </w:p>
        </w:tc>
        <w:tc>
          <w:tcPr>
            <w:tcW w:w="411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Inadequate stocks and lack of consistency in reused components makes </w:t>
            </w:r>
            <w:r w:rsidR="00D5029B">
              <w:rPr>
                <w:rFonts w:eastAsia="Calibri"/>
              </w:rPr>
              <w:t xml:space="preserve">finding and </w:t>
            </w:r>
            <w:r w:rsidRPr="003C1940">
              <w:rPr>
                <w:rFonts w:eastAsia="Calibri"/>
              </w:rPr>
              <w:t xml:space="preserve">working with them more time consuming, and often a more skilled task (WM2).  </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Contractors almost always struggling to keep up with construction programme; consolidation needed to ensure reasonable lead-in times and stocks as consistent as new.</w:t>
            </w:r>
          </w:p>
        </w:tc>
        <w:tc>
          <w:tcPr>
            <w:tcW w:w="1984" w:type="dxa"/>
            <w:tcBorders>
              <w:top w:val="nil"/>
              <w:bottom w:val="nil"/>
            </w:tcBorders>
            <w:tcMar>
              <w:top w:w="0" w:type="dxa"/>
              <w:left w:w="108" w:type="dxa"/>
              <w:bottom w:w="0" w:type="dxa"/>
              <w:right w:w="108" w:type="dxa"/>
            </w:tcMar>
          </w:tcPr>
          <w:p w:rsidR="0075685E" w:rsidRPr="003C1940" w:rsidRDefault="0075685E" w:rsidP="00EE4DC0">
            <w:pPr>
              <w:pStyle w:val="MDPI42tablebody"/>
              <w:spacing w:after="240"/>
              <w:rPr>
                <w:rFonts w:eastAsia="Calibri" w:cs="Times New Roman"/>
                <w:szCs w:val="24"/>
              </w:rPr>
            </w:pPr>
            <w:r w:rsidRPr="003C1940">
              <w:rPr>
                <w:rFonts w:eastAsia="Calibri"/>
              </w:rPr>
              <w:t xml:space="preserve">Lack of </w:t>
            </w:r>
            <w:r w:rsidR="00AB44DB" w:rsidRPr="003C1940">
              <w:rPr>
                <w:rFonts w:eastAsia="Calibri"/>
              </w:rPr>
              <w:t>reliability in quantities and consistency of reused materials</w:t>
            </w:r>
            <w:r w:rsidR="00AB44DB">
              <w:rPr>
                <w:rFonts w:eastAsia="Calibri"/>
              </w:rPr>
              <w:t xml:space="preserve">  </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Items 3 and 6</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8</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Reusing materials – </w:t>
            </w:r>
            <w:r w:rsidRPr="003C1940">
              <w:rPr>
                <w:rFonts w:eastAsia="Calibri"/>
              </w:rPr>
              <w:lastRenderedPageBreak/>
              <w:t>product information and quality</w:t>
            </w:r>
          </w:p>
        </w:tc>
        <w:tc>
          <w:tcPr>
            <w:tcW w:w="4110" w:type="dxa"/>
            <w:tcBorders>
              <w:top w:val="nil"/>
              <w:bottom w:val="nil"/>
            </w:tcBorders>
            <w:tcMar>
              <w:top w:w="0" w:type="dxa"/>
              <w:left w:w="108" w:type="dxa"/>
              <w:bottom w:w="0" w:type="dxa"/>
              <w:right w:w="108" w:type="dxa"/>
            </w:tcMar>
          </w:tcPr>
          <w:p w:rsidR="0075685E" w:rsidRPr="003C1940" w:rsidRDefault="0075685E" w:rsidP="00DE054A">
            <w:pPr>
              <w:pStyle w:val="MDPI42tablebody"/>
              <w:spacing w:after="240"/>
              <w:rPr>
                <w:rFonts w:eastAsia="Calibri" w:cs="Times New Roman"/>
              </w:rPr>
            </w:pPr>
            <w:r w:rsidRPr="003C1940">
              <w:rPr>
                <w:rFonts w:eastAsia="Calibri"/>
              </w:rPr>
              <w:lastRenderedPageBreak/>
              <w:t xml:space="preserve">Reclaimed materials lack information about any toxicity, previous stress for structural </w:t>
            </w:r>
            <w:r w:rsidRPr="003C1940">
              <w:rPr>
                <w:rFonts w:eastAsia="Calibri"/>
              </w:rPr>
              <w:lastRenderedPageBreak/>
              <w:t>elements: do</w:t>
            </w:r>
            <w:r w:rsidR="007822AD">
              <w:rPr>
                <w:rFonts w:eastAsia="Calibri"/>
              </w:rPr>
              <w:t xml:space="preserve"> </w:t>
            </w:r>
            <w:r w:rsidRPr="003C1940">
              <w:rPr>
                <w:rFonts w:eastAsia="Calibri"/>
              </w:rPr>
              <w:t>n</w:t>
            </w:r>
            <w:r w:rsidR="007822AD">
              <w:rPr>
                <w:rFonts w:eastAsia="Calibri"/>
              </w:rPr>
              <w:t>ot know what they a</w:t>
            </w:r>
            <w:r w:rsidR="00DE054A">
              <w:rPr>
                <w:rFonts w:eastAsia="Calibri"/>
              </w:rPr>
              <w:t>re working with (NBL)</w:t>
            </w:r>
            <w:r w:rsidRPr="003C1940">
              <w:rPr>
                <w:rFonts w:eastAsia="Calibri"/>
              </w:rPr>
              <w:t>.  Residents are expecting new, that</w:t>
            </w:r>
            <w:r w:rsidR="00B441E8">
              <w:rPr>
                <w:rFonts w:eastAsia="Calibri"/>
              </w:rPr>
              <w:t xml:space="preserve"> i</w:t>
            </w:r>
            <w:r w:rsidRPr="003C1940">
              <w:rPr>
                <w:rFonts w:eastAsia="Calibri"/>
              </w:rPr>
              <w:t xml:space="preserve">s what client has paid for; doubts over </w:t>
            </w:r>
            <w:r w:rsidR="009D5F27">
              <w:rPr>
                <w:rFonts w:eastAsia="Calibri"/>
              </w:rPr>
              <w:t>aesthetic qualities</w:t>
            </w:r>
            <w:r w:rsidRPr="003C1940">
              <w:rPr>
                <w:rFonts w:eastAsia="Calibri"/>
              </w:rPr>
              <w:t xml:space="preserve"> of reclaimed materials (RX). </w:t>
            </w:r>
          </w:p>
        </w:tc>
        <w:tc>
          <w:tcPr>
            <w:tcW w:w="4253" w:type="dxa"/>
            <w:tcBorders>
              <w:top w:val="nil"/>
              <w:bottom w:val="nil"/>
            </w:tcBorders>
            <w:tcMar>
              <w:top w:w="0" w:type="dxa"/>
              <w:left w:w="108" w:type="dxa"/>
              <w:bottom w:w="0" w:type="dxa"/>
              <w:right w:w="108" w:type="dxa"/>
            </w:tcMar>
          </w:tcPr>
          <w:p w:rsidR="0075685E" w:rsidRPr="003C1940" w:rsidRDefault="0075685E" w:rsidP="00D253C2">
            <w:pPr>
              <w:pStyle w:val="MDPI42tablebody"/>
              <w:spacing w:after="240"/>
              <w:rPr>
                <w:rFonts w:eastAsia="Calibri" w:cs="Times New Roman"/>
              </w:rPr>
            </w:pPr>
            <w:r w:rsidRPr="003C1940">
              <w:rPr>
                <w:rFonts w:eastAsia="Calibri"/>
              </w:rPr>
              <w:lastRenderedPageBreak/>
              <w:t>Reclaimed materials are considered something of an unknown; e.g.</w:t>
            </w:r>
            <w:r w:rsidR="007822AD">
              <w:rPr>
                <w:rFonts w:eastAsia="Calibri"/>
              </w:rPr>
              <w:t>,</w:t>
            </w:r>
            <w:r w:rsidRPr="003C1940">
              <w:rPr>
                <w:rFonts w:eastAsia="Calibri"/>
              </w:rPr>
              <w:t xml:space="preserve"> there may </w:t>
            </w:r>
            <w:r w:rsidRPr="003C1940">
              <w:rPr>
                <w:rFonts w:eastAsia="Calibri"/>
              </w:rPr>
              <w:lastRenderedPageBreak/>
              <w:t>have been changes in safety standards during lifespan of original use.  Need for prototyping during design stages to test aesthetic acceptability (like ge</w:t>
            </w:r>
            <w:r w:rsidR="009D5F27">
              <w:rPr>
                <w:rFonts w:eastAsia="Calibri"/>
              </w:rPr>
              <w:t>tting samples of new materials)</w:t>
            </w:r>
            <w:r w:rsidRPr="003C1940">
              <w:rPr>
                <w:rFonts w:eastAsia="Calibri"/>
              </w:rPr>
              <w:t xml:space="preserve">.  </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lastRenderedPageBreak/>
              <w:t xml:space="preserve">Lack of evidence of fitness for purpose; </w:t>
            </w:r>
            <w:r w:rsidRPr="003C1940">
              <w:rPr>
                <w:rFonts w:eastAsia="Calibri"/>
              </w:rPr>
              <w:lastRenderedPageBreak/>
              <w:t>client (and societal) expectation of new</w:t>
            </w:r>
          </w:p>
        </w:tc>
        <w:tc>
          <w:tcPr>
            <w:tcW w:w="1560" w:type="dxa"/>
            <w:tcBorders>
              <w:top w:val="nil"/>
              <w:bottom w:val="nil"/>
            </w:tcBorders>
            <w:tcMar>
              <w:top w:w="0" w:type="dxa"/>
              <w:left w:w="108" w:type="dxa"/>
              <w:bottom w:w="0" w:type="dxa"/>
              <w:right w:w="108" w:type="dxa"/>
            </w:tcMar>
          </w:tcPr>
          <w:p w:rsidR="0075685E" w:rsidRPr="003C1940" w:rsidRDefault="00DE054A" w:rsidP="00DE054A">
            <w:pPr>
              <w:pStyle w:val="MDPI42tablebody"/>
              <w:spacing w:after="240"/>
              <w:rPr>
                <w:rFonts w:eastAsia="Calibri" w:cs="Times New Roman"/>
                <w:szCs w:val="24"/>
              </w:rPr>
            </w:pPr>
            <w:r>
              <w:rPr>
                <w:rFonts w:eastAsia="Calibri"/>
              </w:rPr>
              <w:lastRenderedPageBreak/>
              <w:t>Items 6 and 9; reporting</w:t>
            </w:r>
            <w:r w:rsidR="0075685E" w:rsidRPr="003C1940">
              <w:rPr>
                <w:rFonts w:eastAsia="Calibri"/>
              </w:rPr>
              <w:t xml:space="preserve"> </w:t>
            </w:r>
            <w:r w:rsidR="0075685E" w:rsidRPr="003C1940">
              <w:rPr>
                <w:rFonts w:eastAsia="Calibri"/>
              </w:rPr>
              <w:lastRenderedPageBreak/>
              <w:t>oriented to waste; lack of client leadership/ enabling</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lastRenderedPageBreak/>
              <w:t>9</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Causes of waste – lack of ‘as-built’ building information</w:t>
            </w:r>
          </w:p>
        </w:tc>
        <w:tc>
          <w:tcPr>
            <w:tcW w:w="4110" w:type="dxa"/>
            <w:tcBorders>
              <w:top w:val="nil"/>
              <w:bottom w:val="nil"/>
            </w:tcBorders>
            <w:tcMar>
              <w:top w:w="0" w:type="dxa"/>
              <w:left w:w="108" w:type="dxa"/>
              <w:bottom w:w="0" w:type="dxa"/>
              <w:right w:w="108" w:type="dxa"/>
            </w:tcMar>
          </w:tcPr>
          <w:p w:rsidR="0075685E" w:rsidRPr="003C1940" w:rsidRDefault="0075685E" w:rsidP="00B441E8">
            <w:pPr>
              <w:pStyle w:val="MDPI42tablebody"/>
              <w:spacing w:after="240"/>
              <w:rPr>
                <w:rFonts w:eastAsia="Calibri" w:cs="Times New Roman"/>
              </w:rPr>
            </w:pPr>
            <w:r w:rsidRPr="003C1940">
              <w:rPr>
                <w:rFonts w:eastAsia="Calibri"/>
              </w:rPr>
              <w:t>Lack of data about what is in buildings leads to waste</w:t>
            </w:r>
            <w:r w:rsidR="009D5F27">
              <w:rPr>
                <w:rFonts w:eastAsia="Calibri"/>
              </w:rPr>
              <w:t xml:space="preserve"> (RMW)</w:t>
            </w:r>
            <w:r w:rsidRPr="003C1940">
              <w:rPr>
                <w:rFonts w:eastAsia="Calibri"/>
              </w:rPr>
              <w:t>: e.g.</w:t>
            </w:r>
            <w:r w:rsidR="00B441E8">
              <w:rPr>
                <w:rFonts w:eastAsia="Calibri"/>
              </w:rPr>
              <w:t>,</w:t>
            </w:r>
            <w:r w:rsidRPr="003C1940">
              <w:rPr>
                <w:rFonts w:eastAsia="Calibri"/>
              </w:rPr>
              <w:t xml:space="preserve"> in refurb strip out, collection of white goods by reuse enterprise needs 72hr notice period and contractor can</w:t>
            </w:r>
            <w:r w:rsidR="00B441E8">
              <w:rPr>
                <w:rFonts w:eastAsia="Calibri"/>
              </w:rPr>
              <w:t>no</w:t>
            </w:r>
            <w:r w:rsidRPr="003C1940">
              <w:rPr>
                <w:rFonts w:eastAsia="Calibri"/>
              </w:rPr>
              <w:t>t foresee or store (RC).</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Reusable resources identified too late in the process to be acted upon.</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Lack of as-built building information to identify reusable in advance</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Buildings outlive as-built info; waste reporting does not provide substitute</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10</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Reusing materials – compliance and contractor influence on design</w:t>
            </w:r>
          </w:p>
        </w:tc>
        <w:tc>
          <w:tcPr>
            <w:tcW w:w="4110" w:type="dxa"/>
            <w:tcBorders>
              <w:top w:val="nil"/>
              <w:bottom w:val="nil"/>
            </w:tcBorders>
            <w:tcMar>
              <w:top w:w="0" w:type="dxa"/>
              <w:left w:w="108" w:type="dxa"/>
              <w:bottom w:w="0" w:type="dxa"/>
              <w:right w:w="108" w:type="dxa"/>
            </w:tcMar>
          </w:tcPr>
          <w:p w:rsidR="0075685E" w:rsidRPr="003C1940" w:rsidRDefault="0075685E" w:rsidP="00B441E8">
            <w:pPr>
              <w:pStyle w:val="MDPI42tablebody"/>
              <w:spacing w:after="240"/>
              <w:rPr>
                <w:rFonts w:eastAsia="Calibri" w:cs="Times New Roman"/>
              </w:rPr>
            </w:pPr>
            <w:r w:rsidRPr="003C1940">
              <w:rPr>
                <w:rFonts w:eastAsia="Calibri"/>
              </w:rPr>
              <w:t>Employer’s Requirements calls for FSC/PEFC (i.e.</w:t>
            </w:r>
            <w:r w:rsidR="00B441E8">
              <w:rPr>
                <w:rFonts w:eastAsia="Calibri"/>
              </w:rPr>
              <w:t>,</w:t>
            </w:r>
            <w:r w:rsidRPr="003C1940">
              <w:rPr>
                <w:rFonts w:eastAsia="Calibri"/>
              </w:rPr>
              <w:t xml:space="preserve"> certified new) timber; considered non-compliant to use reclaimed; no scope to change design (RC).  Contractor </w:t>
            </w:r>
            <w:r w:rsidR="00B441E8">
              <w:rPr>
                <w:rFonts w:eastAsia="Calibri"/>
              </w:rPr>
              <w:t>will not</w:t>
            </w:r>
            <w:r w:rsidRPr="003C1940">
              <w:rPr>
                <w:rFonts w:eastAsia="Calibri"/>
              </w:rPr>
              <w:t xml:space="preserve"> make a tender offer ‘more green’ than it</w:t>
            </w:r>
            <w:r w:rsidR="00B441E8">
              <w:rPr>
                <w:rFonts w:eastAsia="Calibri"/>
              </w:rPr>
              <w:t xml:space="preserve"> i</w:t>
            </w:r>
            <w:r w:rsidRPr="003C1940">
              <w:rPr>
                <w:rFonts w:eastAsia="Calibri"/>
              </w:rPr>
              <w:t xml:space="preserve">s required to be (RB); may challenge design but ‘must be competitive on the client’s terms’ (NBL). </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Contractors often have limited ability to influence design; reuse needs to be built into or explicitly allowed in client’s specification.  Perception that ‘green’ always comes at a price premium.</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Reuse not considered during design stage, not seen as realistic option</w:t>
            </w:r>
          </w:p>
        </w:tc>
        <w:tc>
          <w:tcPr>
            <w:tcW w:w="1560" w:type="dxa"/>
            <w:tcBorders>
              <w:top w:val="nil"/>
              <w:bottom w:val="nil"/>
            </w:tcBorders>
            <w:tcMar>
              <w:top w:w="0" w:type="dxa"/>
              <w:left w:w="108" w:type="dxa"/>
              <w:bottom w:w="0" w:type="dxa"/>
              <w:right w:w="108" w:type="dxa"/>
            </w:tcMar>
          </w:tcPr>
          <w:p w:rsidR="0075685E" w:rsidRPr="003C1940" w:rsidRDefault="00DE054A" w:rsidP="00DE054A">
            <w:pPr>
              <w:pStyle w:val="MDPI42tablebody"/>
              <w:spacing w:after="240"/>
              <w:rPr>
                <w:rFonts w:eastAsia="Calibri" w:cs="Times New Roman"/>
                <w:szCs w:val="24"/>
              </w:rPr>
            </w:pPr>
            <w:r>
              <w:rPr>
                <w:rFonts w:eastAsia="Calibri"/>
              </w:rPr>
              <w:t>L</w:t>
            </w:r>
            <w:r w:rsidR="0075685E" w:rsidRPr="003C1940">
              <w:rPr>
                <w:rFonts w:eastAsia="Calibri"/>
              </w:rPr>
              <w:t>ack of client leadership/ enabling; lowest price tendering</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11</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Offering materials for reuse – unlicensed carriers</w:t>
            </w:r>
          </w:p>
        </w:tc>
        <w:tc>
          <w:tcPr>
            <w:tcW w:w="411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Sometimes people see useful materials in a skip and take, or ask to be put to one side then fail to collect (NBS); employees on site sometimes take away surplus for use on private jobs (RC).</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Demonstrates demand for and usefulness of materials.  Duty of Care means this type of reuse is a grey area legally; informal agreements with public can inconvenience contractor if abused.</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Discarding to skip makes useful materials inaccessible to unlicensed carriers</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Item 12; lack of formal connection between supply and demand</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12</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Offering materials for reuse – storage space</w:t>
            </w:r>
          </w:p>
        </w:tc>
        <w:tc>
          <w:tcPr>
            <w:tcW w:w="4110" w:type="dxa"/>
            <w:tcBorders>
              <w:top w:val="nil"/>
              <w:bottom w:val="nil"/>
            </w:tcBorders>
            <w:tcMar>
              <w:top w:w="0" w:type="dxa"/>
              <w:left w:w="108" w:type="dxa"/>
              <w:bottom w:w="0" w:type="dxa"/>
              <w:right w:w="108" w:type="dxa"/>
            </w:tcMar>
          </w:tcPr>
          <w:p w:rsidR="0075685E" w:rsidRPr="003C1940" w:rsidRDefault="0075685E" w:rsidP="00842CB5">
            <w:pPr>
              <w:pStyle w:val="MDPI42tablebody"/>
              <w:spacing w:after="240"/>
              <w:rPr>
                <w:rFonts w:eastAsia="Calibri" w:cs="Times New Roman"/>
              </w:rPr>
            </w:pPr>
            <w:r w:rsidRPr="003C1940">
              <w:rPr>
                <w:rFonts w:eastAsia="Calibri"/>
              </w:rPr>
              <w:t xml:space="preserve">Rarely enough space for segregated waste streams and </w:t>
            </w:r>
            <w:proofErr w:type="gramStart"/>
            <w:r w:rsidRPr="003C1940">
              <w:rPr>
                <w:rFonts w:eastAsia="Calibri"/>
              </w:rPr>
              <w:t>reuse</w:t>
            </w:r>
            <w:proofErr w:type="gramEnd"/>
            <w:r w:rsidRPr="003C1940">
              <w:rPr>
                <w:rFonts w:eastAsia="Calibri"/>
              </w:rPr>
              <w:t xml:space="preserve"> storage (WM2, NBS, RC).  Construction produces things that could be reused, but not immediately by contractor </w:t>
            </w:r>
            <w:r w:rsidRPr="003C1940">
              <w:rPr>
                <w:rFonts w:eastAsia="Calibri"/>
              </w:rPr>
              <w:lastRenderedPageBreak/>
              <w:t xml:space="preserve">at time of needing to dispose (NBS, RC); </w:t>
            </w:r>
            <w:r w:rsidR="00842CB5">
              <w:rPr>
                <w:rFonts w:eastAsia="Calibri"/>
              </w:rPr>
              <w:t>i</w:t>
            </w:r>
            <w:r w:rsidRPr="003C1940">
              <w:rPr>
                <w:rFonts w:eastAsia="Calibri"/>
              </w:rPr>
              <w:t>f a dedicated storage space</w:t>
            </w:r>
            <w:r w:rsidR="00842CB5">
              <w:rPr>
                <w:rFonts w:eastAsia="Calibri"/>
              </w:rPr>
              <w:t xml:space="preserve"> was provided</w:t>
            </w:r>
            <w:r w:rsidRPr="003C1940">
              <w:rPr>
                <w:rFonts w:eastAsia="Calibri"/>
              </w:rPr>
              <w:t xml:space="preserve"> off-site </w:t>
            </w:r>
            <w:r w:rsidR="00842CB5">
              <w:rPr>
                <w:rFonts w:eastAsia="Calibri"/>
              </w:rPr>
              <w:t xml:space="preserve">it would help facilitate </w:t>
            </w:r>
            <w:r w:rsidRPr="003C1940">
              <w:rPr>
                <w:rFonts w:eastAsia="Calibri"/>
              </w:rPr>
              <w:t>(NBS, RC).</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lastRenderedPageBreak/>
              <w:t xml:space="preserve">Blocks of flats sometimes contain unoccupied flats that could be provided as short-term, small-scale storage during works to neighbouring properties; would need </w:t>
            </w:r>
            <w:r w:rsidRPr="003C1940">
              <w:rPr>
                <w:rFonts w:eastAsia="Calibri"/>
              </w:rPr>
              <w:lastRenderedPageBreak/>
              <w:t>management regime. Could also bridge gap with collection by reuse enterprises, as items 5 and 9.</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lastRenderedPageBreak/>
              <w:t xml:space="preserve">Large spaces rarely available in inner city locations; designated place </w:t>
            </w:r>
            <w:r w:rsidRPr="003C1940">
              <w:rPr>
                <w:rFonts w:eastAsia="Calibri"/>
              </w:rPr>
              <w:lastRenderedPageBreak/>
              <w:t>for storing non-waste for reuse not prioritised</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lastRenderedPageBreak/>
              <w:t xml:space="preserve">Uncertain value; lack of client leadership/ </w:t>
            </w:r>
            <w:r w:rsidRPr="003C1940">
              <w:rPr>
                <w:rFonts w:eastAsia="Calibri"/>
              </w:rPr>
              <w:lastRenderedPageBreak/>
              <w:t xml:space="preserve">enabling </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lastRenderedPageBreak/>
              <w:t>13</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SWMPs</w:t>
            </w:r>
          </w:p>
        </w:tc>
        <w:tc>
          <w:tcPr>
            <w:tcW w:w="411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SWMPs encourage forethought, provide framework for monthly reporting, still using for new projects despite withdrawal (NBL). Forecasting gives contractor an idea of the amount of waste they’re likely to generate (WM2).  </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SWMPs badly maintained as ongoing monitoring tool on refurbishment projects and NBS (doc.): only prepared in fulfilment of tender requirement or used only at pre-construction planning stage.  </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Outsourcing of reporting to waste management companies</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Lack of contractor capacity</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14</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Sustainability manager</w:t>
            </w:r>
          </w:p>
        </w:tc>
        <w:tc>
          <w:tcPr>
            <w:tcW w:w="411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Office-based employee leads on sustainability, overseeing many projects (NBL, RA, RB, RC, RX, </w:t>
            </w:r>
            <w:proofErr w:type="gramStart"/>
            <w:r w:rsidRPr="003C1940">
              <w:rPr>
                <w:rFonts w:eastAsia="Calibri"/>
              </w:rPr>
              <w:t>RMW</w:t>
            </w:r>
            <w:proofErr w:type="gramEnd"/>
            <w:r w:rsidRPr="003C1940">
              <w:rPr>
                <w:rFonts w:eastAsia="Calibri"/>
              </w:rPr>
              <w:t>).</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Lack of site-based sustainability expertise; and lack of site experience on the part of sustainability expert.  Usually compliance monitoring role more than driving innovation.</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Contractors lack capacity to prioritise active sustainability leadership</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rPr>
              <w:t>Lowest price tendering; lack of systems thinking</w:t>
            </w:r>
          </w:p>
        </w:tc>
      </w:tr>
      <w:tr w:rsidR="0075685E" w:rsidRPr="003C1940" w:rsidTr="00864935">
        <w:trPr>
          <w:trHeight w:val="60"/>
        </w:trPr>
        <w:tc>
          <w:tcPr>
            <w:tcW w:w="595"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15</w:t>
            </w:r>
          </w:p>
        </w:tc>
        <w:tc>
          <w:tcPr>
            <w:tcW w:w="172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Cost of disposal</w:t>
            </w:r>
          </w:p>
        </w:tc>
        <w:tc>
          <w:tcPr>
            <w:tcW w:w="411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Full 12yd skip costs £200 to remove from site (WM1); most materials continue to attract fee for removal from WTS (WM1, WM3); incineration costs almost as much as landfill (WM1).</w:t>
            </w:r>
          </w:p>
        </w:tc>
        <w:tc>
          <w:tcPr>
            <w:tcW w:w="4253"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Landfill Tax has rendered even recyclable waste (except metals) a liability; this opens up opportunities to find value in resources.</w:t>
            </w:r>
          </w:p>
        </w:tc>
        <w:tc>
          <w:tcPr>
            <w:tcW w:w="1984"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i/>
                <w:iCs/>
              </w:rPr>
              <w:t xml:space="preserve">Driver: Opportunities to add value by upcycling and recertifying </w:t>
            </w:r>
          </w:p>
        </w:tc>
        <w:tc>
          <w:tcPr>
            <w:tcW w:w="1560" w:type="dxa"/>
            <w:tcBorders>
              <w:top w:val="nil"/>
              <w:bottom w:val="nil"/>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i/>
                <w:iCs/>
              </w:rPr>
              <w:t>Escalation of Landfill Tax</w:t>
            </w:r>
          </w:p>
        </w:tc>
      </w:tr>
      <w:tr w:rsidR="0075685E" w:rsidRPr="003C1940" w:rsidTr="00864935">
        <w:trPr>
          <w:trHeight w:val="60"/>
        </w:trPr>
        <w:tc>
          <w:tcPr>
            <w:tcW w:w="595" w:type="dxa"/>
            <w:tcBorders>
              <w:top w:val="nil"/>
              <w:bottom w:val="single" w:sz="8" w:space="0" w:color="000000"/>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16</w:t>
            </w:r>
          </w:p>
        </w:tc>
        <w:tc>
          <w:tcPr>
            <w:tcW w:w="1724" w:type="dxa"/>
            <w:tcBorders>
              <w:top w:val="nil"/>
              <w:bottom w:val="single" w:sz="8" w:space="0" w:color="000000"/>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Intra-company material exchanges</w:t>
            </w:r>
          </w:p>
        </w:tc>
        <w:tc>
          <w:tcPr>
            <w:tcW w:w="4110" w:type="dxa"/>
            <w:tcBorders>
              <w:top w:val="nil"/>
              <w:bottom w:val="single" w:sz="8" w:space="0" w:color="000000"/>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 xml:space="preserve">Material exchanges between projects of different scales – example of stripped out carpet tiles from one project used in site office of another (NBL). Builders’ merchants run as part of business (RX) or by sister company (RWM) to re-stock unused surplus. </w:t>
            </w:r>
          </w:p>
        </w:tc>
        <w:tc>
          <w:tcPr>
            <w:tcW w:w="4253" w:type="dxa"/>
            <w:tcBorders>
              <w:top w:val="nil"/>
              <w:bottom w:val="single" w:sz="8" w:space="0" w:color="000000"/>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rPr>
            </w:pPr>
            <w:r w:rsidRPr="003C1940">
              <w:rPr>
                <w:rFonts w:eastAsia="Calibri"/>
              </w:rPr>
              <w:t>Potential to cascade uses of materials within company from one project to another at present uncommon and limited to the contractor’s own site accommodation.  Other leading large contractors beginning to introduce internal RMMs to bring about intra-company reuse practices.</w:t>
            </w:r>
          </w:p>
        </w:tc>
        <w:tc>
          <w:tcPr>
            <w:tcW w:w="1984" w:type="dxa"/>
            <w:tcBorders>
              <w:top w:val="nil"/>
              <w:bottom w:val="single" w:sz="8" w:space="0" w:color="000000"/>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i/>
                <w:iCs/>
              </w:rPr>
              <w:t>Driver: Desire to avoid disposal</w:t>
            </w:r>
            <w:r w:rsidR="00B84BDB">
              <w:rPr>
                <w:rFonts w:eastAsia="Calibri"/>
                <w:i/>
                <w:iCs/>
              </w:rPr>
              <w:t xml:space="preserve"> costs</w:t>
            </w:r>
            <w:r w:rsidRPr="003C1940">
              <w:rPr>
                <w:rFonts w:eastAsia="Calibri"/>
                <w:i/>
                <w:iCs/>
              </w:rPr>
              <w:t>, reduce carbon footprint and show innovation</w:t>
            </w:r>
          </w:p>
        </w:tc>
        <w:tc>
          <w:tcPr>
            <w:tcW w:w="1560" w:type="dxa"/>
            <w:tcBorders>
              <w:top w:val="nil"/>
              <w:bottom w:val="single" w:sz="8" w:space="0" w:color="000000"/>
            </w:tcBorders>
            <w:tcMar>
              <w:top w:w="0" w:type="dxa"/>
              <w:left w:w="108" w:type="dxa"/>
              <w:bottom w:w="0" w:type="dxa"/>
              <w:right w:w="108" w:type="dxa"/>
            </w:tcMar>
          </w:tcPr>
          <w:p w:rsidR="0075685E" w:rsidRPr="003C1940" w:rsidRDefault="0075685E" w:rsidP="0075685E">
            <w:pPr>
              <w:pStyle w:val="MDPI42tablebody"/>
              <w:spacing w:after="240"/>
              <w:rPr>
                <w:rFonts w:eastAsia="Calibri" w:cs="Times New Roman"/>
                <w:szCs w:val="24"/>
              </w:rPr>
            </w:pPr>
            <w:r w:rsidRPr="003C1940">
              <w:rPr>
                <w:rFonts w:eastAsia="Calibri"/>
                <w:i/>
                <w:iCs/>
              </w:rPr>
              <w:t>Item 15; contractor competition</w:t>
            </w:r>
          </w:p>
        </w:tc>
      </w:tr>
    </w:tbl>
    <w:p w:rsidR="0075685E" w:rsidRPr="003C1940" w:rsidRDefault="00625F3D" w:rsidP="00625F3D">
      <w:pPr>
        <w:rPr>
          <w:rFonts w:ascii="Times New Roman" w:eastAsia="Calibri" w:hAnsi="Times New Roman" w:cs="Times New Roman"/>
          <w:szCs w:val="24"/>
        </w:rPr>
        <w:sectPr w:rsidR="0075685E" w:rsidRPr="003C1940" w:rsidSect="00EB62EB">
          <w:pgSz w:w="16838" w:h="11906" w:orient="landscape"/>
          <w:pgMar w:top="1440" w:right="1440" w:bottom="1440" w:left="1440" w:header="709" w:footer="709" w:gutter="0"/>
          <w:cols w:space="708"/>
          <w:docGrid w:linePitch="360"/>
        </w:sectPr>
      </w:pPr>
      <w:r>
        <w:rPr>
          <w:rFonts w:ascii="Times New Roman" w:eastAsia="Calibri" w:hAnsi="Times New Roman" w:cs="Times New Roman"/>
          <w:szCs w:val="24"/>
        </w:rPr>
        <w:br w:type="page"/>
      </w:r>
    </w:p>
    <w:p w:rsidR="0075685E" w:rsidRPr="003030D2" w:rsidRDefault="00625F3D" w:rsidP="0075685E">
      <w:pPr>
        <w:pStyle w:val="MDPI43tablefooter"/>
        <w:spacing w:after="240"/>
        <w:jc w:val="center"/>
      </w:pPr>
      <w:r>
        <w:lastRenderedPageBreak/>
        <w:t>Abbreviations</w:t>
      </w:r>
    </w:p>
    <w:p w:rsidR="00625F3D" w:rsidRDefault="00625F3D" w:rsidP="00625F3D">
      <w:pPr>
        <w:pStyle w:val="MDPI43tablefooter"/>
        <w:rPr>
          <w:rFonts w:eastAsia="Calibri"/>
        </w:rPr>
        <w:sectPr w:rsidR="00625F3D">
          <w:pgSz w:w="11906" w:h="16838"/>
          <w:pgMar w:top="1440" w:right="1440" w:bottom="1440" w:left="1440" w:header="708" w:footer="708" w:gutter="0"/>
          <w:cols w:space="708"/>
          <w:docGrid w:linePitch="360"/>
        </w:sectPr>
      </w:pPr>
    </w:p>
    <w:p w:rsidR="0075685E" w:rsidRPr="003C1940" w:rsidRDefault="0075685E" w:rsidP="00625F3D">
      <w:pPr>
        <w:pStyle w:val="MDPI43tablefooter"/>
        <w:jc w:val="left"/>
        <w:rPr>
          <w:rFonts w:eastAsia="Calibri"/>
        </w:rPr>
      </w:pPr>
      <w:r w:rsidRPr="003C1940">
        <w:rPr>
          <w:rFonts w:eastAsia="Calibri"/>
        </w:rPr>
        <w:lastRenderedPageBreak/>
        <w:t>RA</w:t>
      </w:r>
      <w:r w:rsidRPr="003C1940">
        <w:rPr>
          <w:rFonts w:eastAsia="Calibri"/>
        </w:rPr>
        <w:tab/>
        <w:t>contractor for refurbishment Lot A</w:t>
      </w:r>
    </w:p>
    <w:p w:rsidR="0075685E" w:rsidRPr="003C1940" w:rsidRDefault="0075685E" w:rsidP="00625F3D">
      <w:pPr>
        <w:pStyle w:val="MDPI43tablefooter"/>
        <w:jc w:val="left"/>
        <w:rPr>
          <w:rFonts w:eastAsia="Calibri"/>
        </w:rPr>
      </w:pPr>
      <w:r w:rsidRPr="003C1940">
        <w:rPr>
          <w:rFonts w:eastAsia="Calibri"/>
        </w:rPr>
        <w:t>RB</w:t>
      </w:r>
      <w:r w:rsidRPr="003C1940">
        <w:rPr>
          <w:rFonts w:eastAsia="Calibri"/>
        </w:rPr>
        <w:tab/>
        <w:t>contractor for refurbishment Lot B</w:t>
      </w:r>
    </w:p>
    <w:p w:rsidR="0075685E" w:rsidRPr="003C1940" w:rsidRDefault="0075685E" w:rsidP="00625F3D">
      <w:pPr>
        <w:pStyle w:val="MDPI43tablefooter"/>
        <w:jc w:val="left"/>
        <w:rPr>
          <w:rFonts w:eastAsia="Calibri"/>
        </w:rPr>
      </w:pPr>
      <w:r w:rsidRPr="003C1940">
        <w:rPr>
          <w:rFonts w:eastAsia="Calibri"/>
        </w:rPr>
        <w:t>RC</w:t>
      </w:r>
      <w:r w:rsidRPr="003C1940">
        <w:rPr>
          <w:rFonts w:eastAsia="Calibri"/>
        </w:rPr>
        <w:tab/>
        <w:t>contractor for refurbishment Lot C</w:t>
      </w:r>
    </w:p>
    <w:p w:rsidR="0075685E" w:rsidRPr="003C1940" w:rsidRDefault="0075685E" w:rsidP="00625F3D">
      <w:pPr>
        <w:pStyle w:val="MDPI43tablefooter"/>
        <w:jc w:val="left"/>
        <w:rPr>
          <w:rFonts w:eastAsia="Calibri"/>
        </w:rPr>
      </w:pPr>
      <w:r w:rsidRPr="003C1940">
        <w:rPr>
          <w:rFonts w:eastAsia="Calibri"/>
        </w:rPr>
        <w:t>RX</w:t>
      </w:r>
      <w:r w:rsidRPr="003C1940">
        <w:rPr>
          <w:rFonts w:eastAsia="Calibri"/>
        </w:rPr>
        <w:tab/>
        <w:t>contractor for refurbishment Lot X</w:t>
      </w:r>
    </w:p>
    <w:p w:rsidR="0075685E" w:rsidRPr="003C1940" w:rsidRDefault="0075685E" w:rsidP="00625F3D">
      <w:pPr>
        <w:pStyle w:val="MDPI43tablefooter"/>
        <w:jc w:val="left"/>
        <w:rPr>
          <w:rFonts w:eastAsia="Calibri"/>
        </w:rPr>
      </w:pPr>
      <w:proofErr w:type="gramStart"/>
      <w:r w:rsidRPr="003C1940">
        <w:rPr>
          <w:rFonts w:eastAsia="Calibri"/>
        </w:rPr>
        <w:t>doc</w:t>
      </w:r>
      <w:proofErr w:type="gramEnd"/>
      <w:r w:rsidRPr="003C1940">
        <w:rPr>
          <w:rFonts w:eastAsia="Calibri"/>
        </w:rPr>
        <w:t>.</w:t>
      </w:r>
      <w:r w:rsidRPr="003C1940">
        <w:rPr>
          <w:rFonts w:eastAsia="Calibri"/>
        </w:rPr>
        <w:tab/>
        <w:t>finding from documentation</w:t>
      </w:r>
    </w:p>
    <w:p w:rsidR="0075685E" w:rsidRPr="003C1940" w:rsidRDefault="0075685E" w:rsidP="00625F3D">
      <w:pPr>
        <w:pStyle w:val="MDPI43tablefooter"/>
        <w:jc w:val="left"/>
        <w:rPr>
          <w:rFonts w:eastAsia="Calibri"/>
        </w:rPr>
      </w:pPr>
      <w:r w:rsidRPr="003C1940">
        <w:rPr>
          <w:rFonts w:eastAsia="Calibri"/>
        </w:rPr>
        <w:t>PH</w:t>
      </w:r>
      <w:r w:rsidRPr="003C1940">
        <w:rPr>
          <w:rFonts w:eastAsia="Calibri"/>
        </w:rPr>
        <w:tab/>
        <w:t>staff from Poplar HARCA</w:t>
      </w:r>
    </w:p>
    <w:p w:rsidR="0075685E" w:rsidRPr="003C1940" w:rsidRDefault="0075685E" w:rsidP="00625F3D">
      <w:pPr>
        <w:pStyle w:val="MDPI43tablefooter"/>
        <w:jc w:val="left"/>
        <w:rPr>
          <w:rFonts w:eastAsia="Calibri"/>
        </w:rPr>
      </w:pPr>
      <w:r w:rsidRPr="003C1940">
        <w:rPr>
          <w:rFonts w:eastAsia="Calibri"/>
        </w:rPr>
        <w:t>NBL</w:t>
      </w:r>
      <w:r w:rsidRPr="003C1940">
        <w:rPr>
          <w:rFonts w:eastAsia="Calibri"/>
        </w:rPr>
        <w:tab/>
        <w:t>contractor for large new build project</w:t>
      </w:r>
    </w:p>
    <w:p w:rsidR="0075685E" w:rsidRPr="003C1940" w:rsidRDefault="0075685E" w:rsidP="00625F3D">
      <w:pPr>
        <w:pStyle w:val="MDPI43tablefooter"/>
        <w:jc w:val="left"/>
        <w:rPr>
          <w:rFonts w:eastAsia="Calibri"/>
        </w:rPr>
      </w:pPr>
      <w:r w:rsidRPr="003C1940">
        <w:rPr>
          <w:rFonts w:eastAsia="Calibri"/>
        </w:rPr>
        <w:t>NBS</w:t>
      </w:r>
      <w:r w:rsidRPr="003C1940">
        <w:rPr>
          <w:rFonts w:eastAsia="Calibri"/>
        </w:rPr>
        <w:tab/>
        <w:t>contractor for small new build project</w:t>
      </w:r>
    </w:p>
    <w:p w:rsidR="0075685E" w:rsidRPr="003C1940" w:rsidRDefault="0075685E" w:rsidP="00625F3D">
      <w:pPr>
        <w:pStyle w:val="MDPI43tablefooter"/>
        <w:jc w:val="left"/>
        <w:rPr>
          <w:rFonts w:eastAsia="Calibri"/>
        </w:rPr>
      </w:pPr>
      <w:r w:rsidRPr="003C1940">
        <w:rPr>
          <w:rFonts w:eastAsia="Calibri"/>
        </w:rPr>
        <w:lastRenderedPageBreak/>
        <w:t>RMM      reused materials marketplace</w:t>
      </w:r>
    </w:p>
    <w:p w:rsidR="0075685E" w:rsidRPr="003C1940" w:rsidRDefault="0075685E" w:rsidP="00625F3D">
      <w:pPr>
        <w:pStyle w:val="MDPI43tablefooter"/>
        <w:jc w:val="left"/>
        <w:rPr>
          <w:rFonts w:eastAsia="Calibri"/>
        </w:rPr>
      </w:pPr>
      <w:r w:rsidRPr="003C1940">
        <w:rPr>
          <w:rFonts w:eastAsia="Calibri"/>
        </w:rPr>
        <w:t>RMW</w:t>
      </w:r>
      <w:r w:rsidRPr="003C1940">
        <w:rPr>
          <w:rFonts w:eastAsia="Calibri"/>
        </w:rPr>
        <w:tab/>
        <w:t>contractor for responsive maintenance works</w:t>
      </w:r>
    </w:p>
    <w:p w:rsidR="0075685E" w:rsidRPr="003C1940" w:rsidRDefault="0075685E" w:rsidP="00625F3D">
      <w:pPr>
        <w:pStyle w:val="MDPI43tablefooter"/>
        <w:jc w:val="left"/>
        <w:rPr>
          <w:rFonts w:eastAsia="Calibri"/>
        </w:rPr>
      </w:pPr>
      <w:r w:rsidRPr="003C1940">
        <w:rPr>
          <w:rFonts w:eastAsia="Calibri"/>
        </w:rPr>
        <w:t>SWMP    site waste management plan</w:t>
      </w:r>
    </w:p>
    <w:p w:rsidR="0075685E" w:rsidRPr="003C1940" w:rsidRDefault="0075685E" w:rsidP="00625F3D">
      <w:pPr>
        <w:pStyle w:val="MDPI43tablefooter"/>
        <w:jc w:val="left"/>
        <w:rPr>
          <w:rFonts w:eastAsia="Calibri"/>
        </w:rPr>
      </w:pPr>
      <w:r w:rsidRPr="003C1940">
        <w:rPr>
          <w:rFonts w:eastAsia="Calibri"/>
        </w:rPr>
        <w:t>THH</w:t>
      </w:r>
      <w:r w:rsidRPr="003C1940">
        <w:rPr>
          <w:rFonts w:eastAsia="Calibri"/>
        </w:rPr>
        <w:tab/>
        <w:t>staff from Tower Hamlets Homes</w:t>
      </w:r>
    </w:p>
    <w:p w:rsidR="0075685E" w:rsidRPr="003C1940" w:rsidRDefault="0075685E" w:rsidP="00625F3D">
      <w:pPr>
        <w:pStyle w:val="MDPI43tablefooter"/>
        <w:jc w:val="left"/>
        <w:rPr>
          <w:rFonts w:eastAsia="Calibri"/>
        </w:rPr>
      </w:pPr>
      <w:r w:rsidRPr="003C1940">
        <w:rPr>
          <w:rFonts w:eastAsia="Calibri"/>
        </w:rPr>
        <w:t>WM1</w:t>
      </w:r>
      <w:r w:rsidRPr="003C1940">
        <w:rPr>
          <w:rFonts w:eastAsia="Calibri"/>
        </w:rPr>
        <w:tab/>
        <w:t>waste management company 1</w:t>
      </w:r>
    </w:p>
    <w:p w:rsidR="0075685E" w:rsidRPr="003C1940" w:rsidRDefault="0075685E" w:rsidP="00625F3D">
      <w:pPr>
        <w:pStyle w:val="MDPI43tablefooter"/>
        <w:jc w:val="left"/>
        <w:rPr>
          <w:rFonts w:eastAsia="Calibri"/>
        </w:rPr>
      </w:pPr>
      <w:r w:rsidRPr="003C1940">
        <w:rPr>
          <w:rFonts w:eastAsia="Calibri"/>
        </w:rPr>
        <w:t>WM2</w:t>
      </w:r>
      <w:r w:rsidRPr="003C1940">
        <w:rPr>
          <w:rFonts w:eastAsia="Calibri"/>
        </w:rPr>
        <w:tab/>
        <w:t>waste management company 2</w:t>
      </w:r>
    </w:p>
    <w:p w:rsidR="0075685E" w:rsidRPr="003C1940" w:rsidRDefault="0075685E" w:rsidP="00625F3D">
      <w:pPr>
        <w:pStyle w:val="MDPI43tablefooter"/>
        <w:jc w:val="left"/>
        <w:rPr>
          <w:rFonts w:eastAsia="Calibri"/>
        </w:rPr>
      </w:pPr>
      <w:r w:rsidRPr="003C1940">
        <w:rPr>
          <w:rFonts w:eastAsia="Calibri"/>
        </w:rPr>
        <w:t>WM3</w:t>
      </w:r>
      <w:r w:rsidRPr="003C1940">
        <w:rPr>
          <w:rFonts w:eastAsia="Calibri"/>
        </w:rPr>
        <w:tab/>
        <w:t>waste management company 3</w:t>
      </w:r>
    </w:p>
    <w:p w:rsidR="0075685E" w:rsidRPr="003C1940" w:rsidRDefault="0075685E" w:rsidP="00625F3D">
      <w:pPr>
        <w:pStyle w:val="MDPI43tablefooter"/>
        <w:jc w:val="left"/>
        <w:rPr>
          <w:rFonts w:eastAsia="Calibri"/>
        </w:rPr>
      </w:pPr>
      <w:r w:rsidRPr="003C1940">
        <w:rPr>
          <w:rFonts w:eastAsia="Calibri"/>
        </w:rPr>
        <w:t>WTN       waste transfer note</w:t>
      </w:r>
    </w:p>
    <w:p w:rsidR="00625F3D" w:rsidRDefault="00625F3D" w:rsidP="00625F3D">
      <w:pPr>
        <w:adjustRightInd w:val="0"/>
        <w:snapToGrid w:val="0"/>
        <w:spacing w:after="240" w:line="260" w:lineRule="atLeast"/>
        <w:sectPr w:rsidR="00625F3D" w:rsidSect="00625F3D">
          <w:type w:val="continuous"/>
          <w:pgSz w:w="11906" w:h="16838"/>
          <w:pgMar w:top="1440" w:right="1440" w:bottom="1440" w:left="1440" w:header="708" w:footer="708" w:gutter="0"/>
          <w:cols w:num="2" w:space="282"/>
          <w:docGrid w:linePitch="360"/>
        </w:sectPr>
      </w:pPr>
    </w:p>
    <w:p w:rsidR="0075685E" w:rsidRDefault="0075685E" w:rsidP="00625F3D">
      <w:pPr>
        <w:adjustRightInd w:val="0"/>
        <w:snapToGrid w:val="0"/>
        <w:spacing w:after="240" w:line="260" w:lineRule="atLeast"/>
      </w:pPr>
    </w:p>
    <w:sectPr w:rsidR="0075685E" w:rsidSect="00625F3D">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D9"/>
    <w:rsid w:val="0016619B"/>
    <w:rsid w:val="00193549"/>
    <w:rsid w:val="00351118"/>
    <w:rsid w:val="003613BF"/>
    <w:rsid w:val="00403470"/>
    <w:rsid w:val="00482A13"/>
    <w:rsid w:val="00565FD9"/>
    <w:rsid w:val="00581FD6"/>
    <w:rsid w:val="00625F3D"/>
    <w:rsid w:val="006B4C50"/>
    <w:rsid w:val="007261BD"/>
    <w:rsid w:val="0075685E"/>
    <w:rsid w:val="007822AD"/>
    <w:rsid w:val="007B73E4"/>
    <w:rsid w:val="00842CB5"/>
    <w:rsid w:val="00864935"/>
    <w:rsid w:val="009D5F27"/>
    <w:rsid w:val="00A03144"/>
    <w:rsid w:val="00A54ACD"/>
    <w:rsid w:val="00A9779E"/>
    <w:rsid w:val="00AB44DB"/>
    <w:rsid w:val="00B441E8"/>
    <w:rsid w:val="00B84BDB"/>
    <w:rsid w:val="00C00934"/>
    <w:rsid w:val="00C16914"/>
    <w:rsid w:val="00D253C2"/>
    <w:rsid w:val="00D33A50"/>
    <w:rsid w:val="00D5029B"/>
    <w:rsid w:val="00DE054A"/>
    <w:rsid w:val="00E67073"/>
    <w:rsid w:val="00EC16BE"/>
    <w:rsid w:val="00ED6F18"/>
    <w:rsid w:val="00EE4DC0"/>
    <w:rsid w:val="00F17D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deck5tablebodythreelines">
    <w:name w:val="M_deck_5_table_body_three_lines"/>
    <w:basedOn w:val="TableNormal"/>
    <w:uiPriority w:val="99"/>
    <w:rsid w:val="00565FD9"/>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rsid w:val="00565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ustom">
    <w:name w:val="Table custom"/>
    <w:basedOn w:val="NoSpacing"/>
    <w:link w:val="TablecustomChar"/>
    <w:qFormat/>
    <w:rsid w:val="00565FD9"/>
    <w:pPr>
      <w:spacing w:after="240" w:line="276" w:lineRule="auto"/>
    </w:pPr>
    <w:rPr>
      <w:rFonts w:cs="Times New Roman"/>
      <w:sz w:val="20"/>
      <w:szCs w:val="20"/>
    </w:rPr>
  </w:style>
  <w:style w:type="character" w:customStyle="1" w:styleId="TablecustomChar">
    <w:name w:val="Table custom Char"/>
    <w:basedOn w:val="DefaultParagraphFont"/>
    <w:link w:val="Tablecustom"/>
    <w:rsid w:val="00565FD9"/>
    <w:rPr>
      <w:rFonts w:cs="Times New Roman"/>
      <w:sz w:val="20"/>
      <w:szCs w:val="20"/>
    </w:rPr>
  </w:style>
  <w:style w:type="paragraph" w:styleId="NoSpacing">
    <w:name w:val="No Spacing"/>
    <w:aliases w:val="Body text"/>
    <w:link w:val="NoSpacingChar"/>
    <w:uiPriority w:val="1"/>
    <w:qFormat/>
    <w:rsid w:val="00565FD9"/>
    <w:pPr>
      <w:spacing w:after="0" w:line="240" w:lineRule="auto"/>
    </w:pPr>
  </w:style>
  <w:style w:type="paragraph" w:styleId="Caption">
    <w:name w:val="caption"/>
    <w:basedOn w:val="Normal"/>
    <w:next w:val="Normal"/>
    <w:uiPriority w:val="35"/>
    <w:unhideWhenUsed/>
    <w:qFormat/>
    <w:rsid w:val="006B4C50"/>
    <w:pPr>
      <w:spacing w:line="360" w:lineRule="auto"/>
    </w:pPr>
    <w:rPr>
      <w:b/>
      <w:bCs/>
      <w:color w:val="808080" w:themeColor="background1" w:themeShade="80"/>
      <w:sz w:val="18"/>
      <w:szCs w:val="18"/>
    </w:rPr>
  </w:style>
  <w:style w:type="character" w:customStyle="1" w:styleId="NoSpacingChar">
    <w:name w:val="No Spacing Char"/>
    <w:aliases w:val="Body text Char"/>
    <w:basedOn w:val="DefaultParagraphFont"/>
    <w:link w:val="NoSpacing"/>
    <w:uiPriority w:val="1"/>
    <w:rsid w:val="006B4C50"/>
  </w:style>
  <w:style w:type="paragraph" w:customStyle="1" w:styleId="MDPI42tablebody">
    <w:name w:val="MDPI_4.2_table_body"/>
    <w:qFormat/>
    <w:rsid w:val="006B4C50"/>
    <w:pPr>
      <w:adjustRightInd w:val="0"/>
      <w:snapToGrid w:val="0"/>
      <w:spacing w:after="0" w:line="240" w:lineRule="auto"/>
    </w:pPr>
    <w:rPr>
      <w:rFonts w:ascii="Palatino Linotype" w:eastAsia="Times New Roman" w:hAnsi="Palatino Linotype"/>
      <w:snapToGrid w:val="0"/>
      <w:color w:val="000000"/>
      <w:sz w:val="20"/>
      <w:szCs w:val="20"/>
      <w:lang w:val="en-US" w:eastAsia="de-DE" w:bidi="en-US"/>
    </w:rPr>
  </w:style>
  <w:style w:type="paragraph" w:customStyle="1" w:styleId="MDPI41tablecaption">
    <w:name w:val="MDPI_4.1_table_caption"/>
    <w:basedOn w:val="Normal"/>
    <w:qFormat/>
    <w:rsid w:val="0016619B"/>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43tablefooter">
    <w:name w:val="MDPI_4.3_table_footer"/>
    <w:basedOn w:val="Normal"/>
    <w:next w:val="Normal"/>
    <w:qFormat/>
    <w:rsid w:val="0075685E"/>
    <w:pPr>
      <w:adjustRightInd w:val="0"/>
      <w:snapToGrid w:val="0"/>
      <w:spacing w:after="120" w:line="260" w:lineRule="atLeast"/>
      <w:jc w:val="both"/>
    </w:pPr>
    <w:rPr>
      <w:rFonts w:ascii="Palatino Linotype" w:eastAsia="Times New Roman" w:hAnsi="Palatino Linotype"/>
      <w:color w:val="000000"/>
      <w:sz w:val="18"/>
      <w:lang w:val="en-US" w:eastAsia="de-D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deck5tablebodythreelines">
    <w:name w:val="M_deck_5_table_body_three_lines"/>
    <w:basedOn w:val="TableNormal"/>
    <w:uiPriority w:val="99"/>
    <w:rsid w:val="00565FD9"/>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rsid w:val="00565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ustom">
    <w:name w:val="Table custom"/>
    <w:basedOn w:val="NoSpacing"/>
    <w:link w:val="TablecustomChar"/>
    <w:qFormat/>
    <w:rsid w:val="00565FD9"/>
    <w:pPr>
      <w:spacing w:after="240" w:line="276" w:lineRule="auto"/>
    </w:pPr>
    <w:rPr>
      <w:rFonts w:cs="Times New Roman"/>
      <w:sz w:val="20"/>
      <w:szCs w:val="20"/>
    </w:rPr>
  </w:style>
  <w:style w:type="character" w:customStyle="1" w:styleId="TablecustomChar">
    <w:name w:val="Table custom Char"/>
    <w:basedOn w:val="DefaultParagraphFont"/>
    <w:link w:val="Tablecustom"/>
    <w:rsid w:val="00565FD9"/>
    <w:rPr>
      <w:rFonts w:cs="Times New Roman"/>
      <w:sz w:val="20"/>
      <w:szCs w:val="20"/>
    </w:rPr>
  </w:style>
  <w:style w:type="paragraph" w:styleId="NoSpacing">
    <w:name w:val="No Spacing"/>
    <w:aliases w:val="Body text"/>
    <w:link w:val="NoSpacingChar"/>
    <w:uiPriority w:val="1"/>
    <w:qFormat/>
    <w:rsid w:val="00565FD9"/>
    <w:pPr>
      <w:spacing w:after="0" w:line="240" w:lineRule="auto"/>
    </w:pPr>
  </w:style>
  <w:style w:type="paragraph" w:styleId="Caption">
    <w:name w:val="caption"/>
    <w:basedOn w:val="Normal"/>
    <w:next w:val="Normal"/>
    <w:uiPriority w:val="35"/>
    <w:unhideWhenUsed/>
    <w:qFormat/>
    <w:rsid w:val="006B4C50"/>
    <w:pPr>
      <w:spacing w:line="360" w:lineRule="auto"/>
    </w:pPr>
    <w:rPr>
      <w:b/>
      <w:bCs/>
      <w:color w:val="808080" w:themeColor="background1" w:themeShade="80"/>
      <w:sz w:val="18"/>
      <w:szCs w:val="18"/>
    </w:rPr>
  </w:style>
  <w:style w:type="character" w:customStyle="1" w:styleId="NoSpacingChar">
    <w:name w:val="No Spacing Char"/>
    <w:aliases w:val="Body text Char"/>
    <w:basedOn w:val="DefaultParagraphFont"/>
    <w:link w:val="NoSpacing"/>
    <w:uiPriority w:val="1"/>
    <w:rsid w:val="006B4C50"/>
  </w:style>
  <w:style w:type="paragraph" w:customStyle="1" w:styleId="MDPI42tablebody">
    <w:name w:val="MDPI_4.2_table_body"/>
    <w:qFormat/>
    <w:rsid w:val="006B4C50"/>
    <w:pPr>
      <w:adjustRightInd w:val="0"/>
      <w:snapToGrid w:val="0"/>
      <w:spacing w:after="0" w:line="240" w:lineRule="auto"/>
    </w:pPr>
    <w:rPr>
      <w:rFonts w:ascii="Palatino Linotype" w:eastAsia="Times New Roman" w:hAnsi="Palatino Linotype"/>
      <w:snapToGrid w:val="0"/>
      <w:color w:val="000000"/>
      <w:sz w:val="20"/>
      <w:szCs w:val="20"/>
      <w:lang w:val="en-US" w:eastAsia="de-DE" w:bidi="en-US"/>
    </w:rPr>
  </w:style>
  <w:style w:type="paragraph" w:customStyle="1" w:styleId="MDPI41tablecaption">
    <w:name w:val="MDPI_4.1_table_caption"/>
    <w:basedOn w:val="Normal"/>
    <w:qFormat/>
    <w:rsid w:val="0016619B"/>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43tablefooter">
    <w:name w:val="MDPI_4.3_table_footer"/>
    <w:basedOn w:val="Normal"/>
    <w:next w:val="Normal"/>
    <w:qFormat/>
    <w:rsid w:val="0075685E"/>
    <w:pPr>
      <w:adjustRightInd w:val="0"/>
      <w:snapToGrid w:val="0"/>
      <w:spacing w:after="120" w:line="260" w:lineRule="atLeast"/>
      <w:jc w:val="both"/>
    </w:pPr>
    <w:rPr>
      <w:rFonts w:ascii="Palatino Linotype" w:eastAsia="Times New Roman" w:hAnsi="Palatino Linotype"/>
      <w:color w:val="000000"/>
      <w:sz w:val="18"/>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5</Pages>
  <Words>1697</Words>
  <Characters>9724</Characters>
  <Application>Microsoft Office Word</Application>
  <DocSecurity>0</DocSecurity>
  <Lines>135</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Rose</dc:creator>
  <cp:lastModifiedBy>Colin Rose</cp:lastModifiedBy>
  <cp:revision>5</cp:revision>
  <dcterms:created xsi:type="dcterms:W3CDTF">2017-12-14T09:49:00Z</dcterms:created>
  <dcterms:modified xsi:type="dcterms:W3CDTF">2017-12-19T22:05:00Z</dcterms:modified>
</cp:coreProperties>
</file>