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ED" w:rsidRPr="00D218ED" w:rsidRDefault="00D218ED" w:rsidP="00D218ED">
      <w:pPr>
        <w:adjustRightInd w:val="0"/>
        <w:snapToGrid w:val="0"/>
        <w:spacing w:after="0" w:line="260" w:lineRule="atLeast"/>
        <w:ind w:firstLine="425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eastAsia="de-DE" w:bidi="en-US"/>
        </w:rPr>
      </w:pPr>
      <w:r w:rsidRPr="00D218ED"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eastAsia="en-GB"/>
        </w:rPr>
        <w:drawing>
          <wp:inline distT="0" distB="0" distL="0" distR="0" wp14:anchorId="280DFA04" wp14:editId="3B3D3F99">
            <wp:extent cx="5339715" cy="70508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7050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470" w:rsidRDefault="00D218ED" w:rsidP="00D218ED">
      <w:pPr>
        <w:adjustRightInd w:val="0"/>
        <w:snapToGrid w:val="0"/>
        <w:spacing w:before="120" w:after="240" w:line="260" w:lineRule="atLeast"/>
        <w:ind w:left="425" w:right="425"/>
        <w:jc w:val="both"/>
      </w:pPr>
      <w:bookmarkStart w:id="0" w:name="_Ref451262751"/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>Figure</w:t>
      </w:r>
      <w:r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 xml:space="preserve"> S</w:t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fldChar w:fldCharType="begin"/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instrText xml:space="preserve"> SEQ Figure \* ARABIC </w:instrText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fldChar w:fldCharType="separate"/>
      </w:r>
      <w:r>
        <w:rPr>
          <w:rFonts w:ascii="Palatino Linotype" w:eastAsia="Times New Roman" w:hAnsi="Palatino Linotype" w:cs="Times New Roman"/>
          <w:b/>
          <w:noProof/>
          <w:snapToGrid w:val="0"/>
          <w:color w:val="000000"/>
          <w:sz w:val="18"/>
          <w:szCs w:val="20"/>
          <w:lang w:eastAsia="de-DE" w:bidi="en-US"/>
        </w:rPr>
        <w:t>1</w:t>
      </w:r>
      <w:r w:rsidRPr="00D218E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fldChar w:fldCharType="end"/>
      </w:r>
      <w:bookmarkEnd w:id="0"/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 xml:space="preserve">: </w:t>
      </w:r>
      <w:r w:rsidRPr="00D218E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de-DE" w:bidi="en-US"/>
        </w:rPr>
        <w:t>Waste stream breakdowns for case study projects, as reported by waste management companies.  Waste categories and names are used inconsistently by different companies; the colours shown are based on the EWC codes they used, translated into our key, and the labels are as stated in their reports. Charts (</w:t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>a</w:t>
      </w:r>
      <w:r w:rsidRPr="00D218E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de-DE" w:bidi="en-US"/>
        </w:rPr>
        <w:t>) and (</w:t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>b</w:t>
      </w:r>
      <w:r w:rsidRPr="00D218E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de-DE" w:bidi="en-US"/>
        </w:rPr>
        <w:t>) relate to waste from two contractors doing the same type of refurbishment work, aggregated over several months. One would expect the breakdowns to look similar.  The data in (</w:t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>a</w:t>
      </w:r>
      <w:r w:rsidRPr="00D218E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de-DE" w:bidi="en-US"/>
        </w:rPr>
        <w:t>) come from an estimate based on the overall WTS figures; in (</w:t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>b</w:t>
      </w:r>
      <w:r w:rsidRPr="00D218E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de-DE" w:bidi="en-US"/>
        </w:rPr>
        <w:t>), from an estimate carried out visually on a skip-by-skip basis.  Therefore (</w:t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>a</w:t>
      </w:r>
      <w:r w:rsidRPr="00D218E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de-DE" w:bidi="en-US"/>
        </w:rPr>
        <w:t>) is modelled on the waste from a far larger sample size – it should represent a more generalised profile of C&amp;D waste streams in London – whereas (</w:t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>b</w:t>
      </w:r>
      <w:r w:rsidRPr="00D218E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de-DE" w:bidi="en-US"/>
        </w:rPr>
        <w:t>) should be a more accurate model of the project in question.</w:t>
      </w:r>
      <w:r w:rsidRPr="00D218E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20"/>
          <w:lang w:eastAsia="de-DE" w:bidi="en-US"/>
        </w:rPr>
        <w:t xml:space="preserve">  </w:t>
      </w:r>
      <w:bookmarkStart w:id="1" w:name="_GoBack"/>
      <w:bookmarkEnd w:id="1"/>
    </w:p>
    <w:sectPr w:rsidR="004034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8ED"/>
    <w:rsid w:val="00351118"/>
    <w:rsid w:val="00403470"/>
    <w:rsid w:val="007261BD"/>
    <w:rsid w:val="00A03144"/>
    <w:rsid w:val="00D218ED"/>
    <w:rsid w:val="00D3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8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Rose</dc:creator>
  <cp:lastModifiedBy>Colin Rose</cp:lastModifiedBy>
  <cp:revision>1</cp:revision>
  <dcterms:created xsi:type="dcterms:W3CDTF">2017-12-11T16:23:00Z</dcterms:created>
  <dcterms:modified xsi:type="dcterms:W3CDTF">2017-12-11T16:26:00Z</dcterms:modified>
</cp:coreProperties>
</file>