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B3E" w:rsidRPr="004E0CDB" w:rsidRDefault="00FA06E5" w:rsidP="005C3B3E">
      <w:pPr>
        <w:pStyle w:val="Caption"/>
        <w:keepNext/>
        <w:ind w:left="0" w:firstLine="0"/>
        <w:rPr>
          <w:rFonts w:ascii="Calibri" w:hAnsi="Calibri" w:cs="Calibri"/>
          <w:lang w:val="en-GB"/>
        </w:rPr>
      </w:pPr>
      <w:bookmarkStart w:id="0" w:name="_Toc23429911"/>
      <w:bookmarkStart w:id="1" w:name="_Toc22633936"/>
      <w:r>
        <w:rPr>
          <w:rFonts w:ascii="Calibri" w:hAnsi="Calibri" w:cs="Calibri"/>
          <w:b/>
          <w:lang w:val="en-GB"/>
        </w:rPr>
        <w:t>Supplementary Material Table S3</w:t>
      </w:r>
      <w:r w:rsidR="005C3B3E" w:rsidRPr="004E0CDB">
        <w:rPr>
          <w:rFonts w:ascii="Calibri" w:hAnsi="Calibri" w:cs="Calibri"/>
          <w:b/>
          <w:lang w:val="en-GB"/>
        </w:rPr>
        <w:t xml:space="preserve"> – </w:t>
      </w:r>
      <w:bookmarkEnd w:id="0"/>
      <w:bookmarkEnd w:id="1"/>
      <w:r w:rsidR="009609CB" w:rsidRPr="009609CB">
        <w:rPr>
          <w:rFonts w:ascii="Calibri" w:hAnsi="Calibri" w:cs="Calibri"/>
          <w:lang w:val="en-US"/>
        </w:rPr>
        <w:t xml:space="preserve">Relevance of NCP according to the </w:t>
      </w:r>
      <w:proofErr w:type="spellStart"/>
      <w:r w:rsidR="009609CB" w:rsidRPr="009609CB">
        <w:rPr>
          <w:rFonts w:ascii="Calibri" w:hAnsi="Calibri" w:cs="Calibri"/>
          <w:lang w:val="en-US"/>
        </w:rPr>
        <w:t>Likert</w:t>
      </w:r>
      <w:proofErr w:type="spellEnd"/>
      <w:r w:rsidR="009609CB" w:rsidRPr="009609CB">
        <w:rPr>
          <w:rFonts w:ascii="Calibri" w:hAnsi="Calibri" w:cs="Calibri"/>
          <w:lang w:val="en-US"/>
        </w:rPr>
        <w:t>-scale score</w:t>
      </w:r>
      <w:r w:rsidR="005C3B3E" w:rsidRPr="004E0CDB">
        <w:rPr>
          <w:rFonts w:ascii="Calibri" w:hAnsi="Calibri" w:cs="Calibri"/>
          <w:lang w:val="en-GB"/>
        </w:rPr>
        <w:t xml:space="preserve"> (the highest means are highlighted in bold</w:t>
      </w:r>
      <w:r w:rsidR="005C3B3E">
        <w:rPr>
          <w:rFonts w:ascii="Calibri" w:hAnsi="Calibri" w:cs="Calibri"/>
          <w:lang w:val="en-GB"/>
        </w:rPr>
        <w:t>,</w:t>
      </w:r>
      <w:r w:rsidR="005C3B3E" w:rsidRPr="004E0CDB">
        <w:rPr>
          <w:rFonts w:ascii="Calibri" w:hAnsi="Calibri" w:cs="Calibri"/>
          <w:lang w:val="en-GB"/>
        </w:rPr>
        <w:t xml:space="preserve"> and the lowes</w:t>
      </w:r>
      <w:bookmarkStart w:id="2" w:name="_GoBack"/>
      <w:bookmarkEnd w:id="2"/>
      <w:r w:rsidR="005C3B3E" w:rsidRPr="004E0CDB">
        <w:rPr>
          <w:rFonts w:ascii="Calibri" w:hAnsi="Calibri" w:cs="Calibri"/>
          <w:lang w:val="en-GB"/>
        </w:rPr>
        <w:t>t are italicised; m = mean</w:t>
      </w:r>
      <w:r w:rsidR="005C3B3E">
        <w:rPr>
          <w:rFonts w:ascii="Calibri" w:hAnsi="Calibri" w:cs="Calibri"/>
          <w:lang w:val="en-GB"/>
        </w:rPr>
        <w:t>;</w:t>
      </w:r>
      <w:r w:rsidR="005C3B3E" w:rsidRPr="004E0CDB">
        <w:rPr>
          <w:rFonts w:ascii="Calibri" w:hAnsi="Calibri" w:cs="Calibri"/>
          <w:lang w:val="en-GB"/>
        </w:rPr>
        <w:t xml:space="preserve"> </w:t>
      </w:r>
      <w:proofErr w:type="spellStart"/>
      <w:r w:rsidR="005C3B3E">
        <w:rPr>
          <w:rFonts w:ascii="Calibri" w:hAnsi="Calibri" w:cs="Calibri"/>
          <w:lang w:val="en-GB"/>
        </w:rPr>
        <w:t>sd</w:t>
      </w:r>
      <w:proofErr w:type="spellEnd"/>
      <w:r w:rsidR="005C3B3E">
        <w:rPr>
          <w:rFonts w:ascii="Calibri" w:hAnsi="Calibri" w:cs="Calibri"/>
          <w:lang w:val="en-GB"/>
        </w:rPr>
        <w:t xml:space="preserve"> </w:t>
      </w:r>
      <w:r w:rsidR="005C3B3E" w:rsidRPr="004E0CDB">
        <w:rPr>
          <w:rFonts w:ascii="Calibri" w:hAnsi="Calibri" w:cs="Calibri"/>
          <w:lang w:val="en-GB"/>
        </w:rPr>
        <w:t>=</w:t>
      </w:r>
      <w:r w:rsidR="005C3B3E">
        <w:rPr>
          <w:rFonts w:ascii="Calibri" w:hAnsi="Calibri" w:cs="Calibri"/>
          <w:lang w:val="en-GB"/>
        </w:rPr>
        <w:t xml:space="preserve"> </w:t>
      </w:r>
      <w:r w:rsidR="005C3B3E" w:rsidRPr="004E0CDB">
        <w:rPr>
          <w:rFonts w:ascii="Calibri" w:hAnsi="Calibri" w:cs="Calibri"/>
          <w:lang w:val="en-GB"/>
        </w:rPr>
        <w:t>standard deviation)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793"/>
        <w:gridCol w:w="1337"/>
        <w:gridCol w:w="544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</w:tblGrid>
      <w:tr w:rsidR="005C3B3E" w:rsidRPr="004E0CDB" w:rsidTr="00001ED0">
        <w:trPr>
          <w:trHeight w:hRule="exact" w:val="674"/>
          <w:tblHeader/>
          <w:jc w:val="center"/>
        </w:trPr>
        <w:tc>
          <w:tcPr>
            <w:tcW w:w="21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  <w:t>Communities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I.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Gelado</w:t>
            </w:r>
          </w:p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APA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Nova Esperança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Onalício Barros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Palmares</w:t>
            </w:r>
          </w:p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 II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Santo Antônio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Geral</w:t>
            </w:r>
          </w:p>
        </w:tc>
      </w:tr>
      <w:tr w:rsidR="005C3B3E" w:rsidRPr="004E0CDB" w:rsidTr="00001ED0">
        <w:trPr>
          <w:trHeight w:hRule="exact" w:val="227"/>
          <w:tblHeader/>
          <w:jc w:val="center"/>
        </w:trPr>
        <w:tc>
          <w:tcPr>
            <w:tcW w:w="793" w:type="dxa"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  <w:t>NCP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m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     média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sd</w:t>
            </w:r>
          </w:p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padrão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m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sd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m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sd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m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sd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m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sd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m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sd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 w:val="restart"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  <w:t>Material</w:t>
            </w:r>
          </w:p>
          <w:p w:rsidR="005C3B3E" w:rsidRPr="004E0CDB" w:rsidRDefault="005C3B3E" w:rsidP="00001ED0">
            <w:pPr>
              <w:ind w:left="113"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Agriculture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74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4,81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67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jc w:val="center"/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Water</w:t>
            </w:r>
          </w:p>
        </w:tc>
        <w:tc>
          <w:tcPr>
            <w:tcW w:w="544" w:type="dxa"/>
            <w:tcBorders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93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51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jc w:val="center"/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Wood</w:t>
            </w:r>
          </w:p>
        </w:tc>
        <w:tc>
          <w:tcPr>
            <w:tcW w:w="544" w:type="dxa"/>
            <w:tcBorders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3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16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jc w:val="center"/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Animal husbandry</w:t>
            </w:r>
          </w:p>
        </w:tc>
        <w:tc>
          <w:tcPr>
            <w:tcW w:w="544" w:type="dxa"/>
            <w:tcBorders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9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jc w:val="center"/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Hunting</w:t>
            </w:r>
          </w:p>
        </w:tc>
        <w:tc>
          <w:tcPr>
            <w:tcW w:w="544" w:type="dxa"/>
            <w:tcBorders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2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2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2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2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2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47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jc w:val="center"/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Forest products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,51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3.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3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32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 w:val="restart"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  <w:t xml:space="preserve">Regulating       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Riparian forest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55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Soil fertility</w:t>
            </w:r>
          </w:p>
        </w:tc>
        <w:tc>
          <w:tcPr>
            <w:tcW w:w="544" w:type="dxa"/>
            <w:tcBorders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87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51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Fauna</w:t>
            </w:r>
          </w:p>
        </w:tc>
        <w:tc>
          <w:tcPr>
            <w:tcW w:w="544" w:type="dxa"/>
            <w:tcBorders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3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32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Air and water regulation</w:t>
            </w:r>
          </w:p>
        </w:tc>
        <w:tc>
          <w:tcPr>
            <w:tcW w:w="544" w:type="dxa"/>
            <w:tcBorders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92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Pest control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91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3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,96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06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 w:val="restart"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jc w:val="center"/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  <w:t>Non-material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Historical and natural heritage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78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84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93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54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  <w:textDirection w:val="btLr"/>
          </w:tcPr>
          <w:p w:rsidR="005C3B3E" w:rsidRPr="004E0CDB" w:rsidRDefault="005C3B3E" w:rsidP="00001ED0">
            <w:pPr>
              <w:ind w:left="113"/>
              <w:rPr>
                <w:rFonts w:ascii="Calibri" w:eastAsia="Calibri" w:hAnsi="Calibri" w:cs="Calibri"/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Recreation</w:t>
            </w:r>
          </w:p>
        </w:tc>
        <w:tc>
          <w:tcPr>
            <w:tcW w:w="544" w:type="dxa"/>
            <w:tcBorders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93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03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Spirituality</w:t>
            </w:r>
          </w:p>
        </w:tc>
        <w:tc>
          <w:tcPr>
            <w:tcW w:w="544" w:type="dxa"/>
            <w:tcBorders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15</w:t>
            </w:r>
          </w:p>
        </w:tc>
      </w:tr>
      <w:tr w:rsidR="005C3B3E" w:rsidRPr="004E0CDB" w:rsidTr="00001ED0">
        <w:trPr>
          <w:trHeight w:hRule="exact" w:val="227"/>
          <w:jc w:val="center"/>
        </w:trPr>
        <w:tc>
          <w:tcPr>
            <w:tcW w:w="793" w:type="dxa"/>
            <w:vMerge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  <w:r w:rsidRPr="004E0CDB"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  <w:t>Ecotourism</w:t>
            </w:r>
          </w:p>
        </w:tc>
        <w:tc>
          <w:tcPr>
            <w:tcW w:w="544" w:type="dxa"/>
            <w:tcBorders>
              <w:left w:val="nil"/>
            </w:tcBorders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3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4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  <w:r w:rsidRPr="0037107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32</w:t>
            </w:r>
          </w:p>
        </w:tc>
      </w:tr>
      <w:tr w:rsidR="005C3B3E" w:rsidRPr="004E0CDB" w:rsidTr="00001ED0">
        <w:trPr>
          <w:trHeight w:hRule="exact" w:val="328"/>
          <w:jc w:val="center"/>
        </w:trPr>
        <w:tc>
          <w:tcPr>
            <w:tcW w:w="7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5C3B3E" w:rsidRPr="004E0CDB" w:rsidRDefault="005C3B3E" w:rsidP="00001ED0">
            <w:pPr>
              <w:rPr>
                <w:rFonts w:ascii="Calibri" w:eastAsia="Calibri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5C3B3E" w:rsidRPr="00371072" w:rsidRDefault="005C3B3E" w:rsidP="00001ED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</w:tr>
    </w:tbl>
    <w:p w:rsidR="005C3B3E" w:rsidRPr="004E0CDB" w:rsidRDefault="005C3B3E" w:rsidP="005C3B3E">
      <w:pPr>
        <w:rPr>
          <w:b/>
          <w:lang w:val="en-GB"/>
        </w:rPr>
      </w:pPr>
    </w:p>
    <w:p w:rsidR="00335C75" w:rsidRDefault="00335C75"/>
    <w:sectPr w:rsidR="00335C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B3E"/>
    <w:rsid w:val="00335C75"/>
    <w:rsid w:val="005C3B3E"/>
    <w:rsid w:val="009609CB"/>
    <w:rsid w:val="00FA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998D60-8CC4-431E-BDBD-25E91B0EC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qFormat/>
    <w:rsid w:val="005C3B3E"/>
    <w:pPr>
      <w:adjustRightInd w:val="0"/>
      <w:ind w:left="964" w:hanging="964"/>
    </w:pPr>
    <w:rPr>
      <w:szCs w:val="20"/>
    </w:rPr>
  </w:style>
  <w:style w:type="character" w:customStyle="1" w:styleId="CaptionChar">
    <w:name w:val="Caption Char"/>
    <w:link w:val="Caption"/>
    <w:uiPriority w:val="35"/>
    <w:rsid w:val="005C3B3E"/>
    <w:rPr>
      <w:rFonts w:ascii="Times New Roman" w:eastAsia="Times New Roman" w:hAnsi="Times New Roman" w:cs="Times New Roman"/>
      <w:sz w:val="24"/>
      <w:szCs w:val="20"/>
      <w:lang w:val="cs-CZ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1182</Characters>
  <Application>Microsoft Office Word</Application>
  <DocSecurity>0</DocSecurity>
  <Lines>290</Lines>
  <Paragraphs>222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Giannini</dc:creator>
  <cp:keywords/>
  <dc:description/>
  <cp:lastModifiedBy>mdpi</cp:lastModifiedBy>
  <cp:revision>3</cp:revision>
  <dcterms:created xsi:type="dcterms:W3CDTF">2020-01-16T12:38:00Z</dcterms:created>
  <dcterms:modified xsi:type="dcterms:W3CDTF">2020-09-03T03:35:00Z</dcterms:modified>
</cp:coreProperties>
</file>