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3B2B85EE" w:rsidR="007E7175" w:rsidRDefault="007E7175" w:rsidP="00BB0057">
      <w:pPr>
        <w:jc w:val="center"/>
      </w:pPr>
      <w:r w:rsidRPr="00BB0057">
        <w:rPr>
          <w:sz w:val="28"/>
          <w:szCs w:val="28"/>
        </w:rPr>
        <w:t xml:space="preserve">Summary of </w:t>
      </w:r>
      <w:proofErr w:type="spellStart"/>
      <w:r w:rsidR="00487558">
        <w:rPr>
          <w:color w:val="000000"/>
          <w:sz w:val="28"/>
          <w:szCs w:val="28"/>
          <w:shd w:val="clear" w:color="auto" w:fill="FFFFFF"/>
          <w:lang w:val="en-US"/>
        </w:rPr>
        <w:t>S</w:t>
      </w:r>
      <w:r w:rsidR="00487558" w:rsidRPr="00487558">
        <w:rPr>
          <w:color w:val="000000"/>
          <w:sz w:val="28"/>
          <w:szCs w:val="28"/>
          <w:shd w:val="clear" w:color="auto" w:fill="FFFFFF"/>
          <w:lang w:val="en-US"/>
        </w:rPr>
        <w:t>ociaal</w:t>
      </w:r>
      <w:proofErr w:type="spellEnd"/>
      <w:r w:rsidR="00487558" w:rsidRPr="00487558">
        <w:rPr>
          <w:color w:val="000000"/>
          <w:sz w:val="28"/>
          <w:szCs w:val="28"/>
          <w:shd w:val="clear" w:color="auto" w:fill="FFFFFF"/>
          <w:lang w:val="en-US"/>
        </w:rPr>
        <w:t xml:space="preserve"> </w:t>
      </w:r>
      <w:proofErr w:type="spellStart"/>
      <w:r w:rsidR="00392288">
        <w:rPr>
          <w:color w:val="000000"/>
          <w:sz w:val="28"/>
          <w:szCs w:val="28"/>
          <w:shd w:val="clear" w:color="auto" w:fill="FFFFFF"/>
          <w:lang w:val="en-US"/>
        </w:rPr>
        <w:t>E</w:t>
      </w:r>
      <w:r w:rsidR="00487558" w:rsidRPr="00487558">
        <w:rPr>
          <w:color w:val="000000"/>
          <w:sz w:val="28"/>
          <w:szCs w:val="28"/>
          <w:shd w:val="clear" w:color="auto" w:fill="FFFFFF"/>
          <w:lang w:val="en-US"/>
        </w:rPr>
        <w:t>conomische</w:t>
      </w:r>
      <w:proofErr w:type="spellEnd"/>
      <w:r w:rsidR="00487558" w:rsidRPr="00487558">
        <w:rPr>
          <w:color w:val="000000"/>
          <w:sz w:val="28"/>
          <w:szCs w:val="28"/>
          <w:shd w:val="clear" w:color="auto" w:fill="FFFFFF"/>
          <w:lang w:val="en-US"/>
        </w:rPr>
        <w:t xml:space="preserve"> </w:t>
      </w:r>
      <w:proofErr w:type="spellStart"/>
      <w:r w:rsidR="00392288">
        <w:rPr>
          <w:color w:val="000000"/>
          <w:sz w:val="28"/>
          <w:szCs w:val="28"/>
          <w:shd w:val="clear" w:color="auto" w:fill="FFFFFF"/>
          <w:lang w:val="en-US"/>
        </w:rPr>
        <w:t>R</w:t>
      </w:r>
      <w:r w:rsidR="00487558" w:rsidRPr="00487558">
        <w:rPr>
          <w:color w:val="000000"/>
          <w:sz w:val="28"/>
          <w:szCs w:val="28"/>
          <w:shd w:val="clear" w:color="auto" w:fill="FFFFFF"/>
          <w:lang w:val="en-US"/>
        </w:rPr>
        <w:t>aad</w:t>
      </w:r>
      <w:proofErr w:type="spellEnd"/>
      <w:r w:rsidR="00487558" w:rsidRPr="00487558">
        <w:rPr>
          <w:color w:val="000000"/>
          <w:sz w:val="28"/>
          <w:szCs w:val="28"/>
          <w:shd w:val="clear" w:color="auto" w:fill="FFFFFF"/>
          <w:lang w:val="en-US"/>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6B2CE21F" w14:textId="004E0DE2" w:rsidR="007E7175" w:rsidRPr="00392288" w:rsidRDefault="00392288" w:rsidP="002C6FF3">
      <w:pPr>
        <w:spacing w:line="276" w:lineRule="auto"/>
        <w:jc w:val="both"/>
        <w:rPr>
          <w:lang w:val="en-US"/>
        </w:rPr>
      </w:pPr>
      <w:r w:rsidRPr="00392288">
        <w:rPr>
          <w:lang w:val="en-US"/>
        </w:rPr>
        <w:t xml:space="preserve">This article addresses diversity and inequality within the economic crisis, as well as how that might come back to adversely affect the economy. Not surprisingly, the measures advocated by </w:t>
      </w:r>
      <w:proofErr w:type="spellStart"/>
      <w:r w:rsidRPr="00392288">
        <w:rPr>
          <w:color w:val="000000"/>
          <w:shd w:val="clear" w:color="auto" w:fill="FFFFFF"/>
          <w:lang w:val="en-US"/>
        </w:rPr>
        <w:t>Sociaal</w:t>
      </w:r>
      <w:proofErr w:type="spellEnd"/>
      <w:r w:rsidRPr="00392288">
        <w:rPr>
          <w:color w:val="000000"/>
          <w:shd w:val="clear" w:color="auto" w:fill="FFFFFF"/>
          <w:lang w:val="en-US"/>
        </w:rPr>
        <w:t xml:space="preserve"> </w:t>
      </w:r>
      <w:proofErr w:type="spellStart"/>
      <w:r>
        <w:rPr>
          <w:color w:val="000000"/>
          <w:shd w:val="clear" w:color="auto" w:fill="FFFFFF"/>
          <w:lang w:val="en-US"/>
        </w:rPr>
        <w:t>E</w:t>
      </w:r>
      <w:r w:rsidRPr="00392288">
        <w:rPr>
          <w:color w:val="000000"/>
          <w:shd w:val="clear" w:color="auto" w:fill="FFFFFF"/>
          <w:lang w:val="en-US"/>
        </w:rPr>
        <w:t>conomische</w:t>
      </w:r>
      <w:proofErr w:type="spellEnd"/>
      <w:r w:rsidRPr="00392288">
        <w:rPr>
          <w:color w:val="000000"/>
          <w:shd w:val="clear" w:color="auto" w:fill="FFFFFF"/>
          <w:lang w:val="en-US"/>
        </w:rPr>
        <w:t xml:space="preserve"> </w:t>
      </w:r>
      <w:proofErr w:type="spellStart"/>
      <w:r>
        <w:rPr>
          <w:color w:val="000000"/>
          <w:shd w:val="clear" w:color="auto" w:fill="FFFFFF"/>
          <w:lang w:val="en-US"/>
        </w:rPr>
        <w:t>R</w:t>
      </w:r>
      <w:r w:rsidRPr="00392288">
        <w:rPr>
          <w:color w:val="000000"/>
          <w:shd w:val="clear" w:color="auto" w:fill="FFFFFF"/>
          <w:lang w:val="en-US"/>
        </w:rPr>
        <w:t>aad</w:t>
      </w:r>
      <w:proofErr w:type="spellEnd"/>
      <w:r w:rsidRPr="00392288">
        <w:rPr>
          <w:color w:val="000000"/>
          <w:shd w:val="clear" w:color="auto" w:fill="FFFFFF"/>
          <w:lang w:val="en-US"/>
        </w:rPr>
        <w:t xml:space="preserve"> </w:t>
      </w:r>
      <w:r w:rsidRPr="00392288">
        <w:t>(2020)</w:t>
      </w:r>
      <w:r w:rsidRPr="00392288">
        <w:rPr>
          <w:lang w:val="en-US"/>
        </w:rPr>
        <w:t xml:space="preserve"> are </w:t>
      </w:r>
      <w:r w:rsidR="00743B01">
        <w:rPr>
          <w:lang w:val="en-US"/>
        </w:rPr>
        <w:t>rooted in inclusivity</w:t>
      </w:r>
      <w:r w:rsidRPr="00392288">
        <w:rPr>
          <w:lang w:val="en-US"/>
        </w:rPr>
        <w:t>.</w:t>
      </w:r>
      <w:r w:rsidR="00AD02D1">
        <w:rPr>
          <w:lang w:val="en-US"/>
        </w:rPr>
        <w:t xml:space="preserve"> The</w:t>
      </w:r>
      <w:r w:rsidR="00743B01">
        <w:rPr>
          <w:lang w:val="en-US"/>
        </w:rPr>
        <w:t xml:space="preserve"> article</w:t>
      </w:r>
      <w:r w:rsidR="00AD02D1">
        <w:rPr>
          <w:lang w:val="en-US"/>
        </w:rPr>
        <w:t xml:space="preserve"> </w:t>
      </w:r>
      <w:r w:rsidR="00743B01">
        <w:rPr>
          <w:lang w:val="en-US"/>
        </w:rPr>
        <w:t>paints a picture of</w:t>
      </w:r>
      <w:r w:rsidR="00AD02D1">
        <w:rPr>
          <w:lang w:val="en-US"/>
        </w:rPr>
        <w:t xml:space="preserve"> a future of sustainable prosperity, which is not necessarily a future of high GDP, but rather a future built on sustainability and inclusivity principles. </w:t>
      </w:r>
    </w:p>
    <w:p w14:paraId="33D7B802" w14:textId="77777777" w:rsidR="005D340D" w:rsidRPr="005D340D" w:rsidRDefault="005D340D" w:rsidP="007E7175">
      <w:pPr>
        <w:rPr>
          <w:b/>
          <w:bCs/>
          <w:lang w:val="en-US"/>
        </w:rPr>
      </w:pPr>
    </w:p>
    <w:p w14:paraId="75C10E1D" w14:textId="0B0253C5" w:rsidR="005109D3" w:rsidRPr="005D340D" w:rsidRDefault="005109D3" w:rsidP="007E7175">
      <w:pPr>
        <w:spacing w:line="276" w:lineRule="auto"/>
        <w:jc w:val="both"/>
      </w:pPr>
      <w:r>
        <w:rPr>
          <w:b/>
          <w:bCs/>
          <w:lang w:val="en-US"/>
        </w:rPr>
        <w:t>Implications for infrastructure</w:t>
      </w:r>
      <w:r w:rsidR="007E7175" w:rsidRPr="007E7175">
        <w:rPr>
          <w:b/>
          <w:bCs/>
        </w:rPr>
        <w:t xml:space="preserve"> </w:t>
      </w:r>
      <w:r w:rsidR="007E7175" w:rsidRPr="007E7175">
        <w:rPr>
          <w:b/>
          <w:bCs/>
        </w:rPr>
        <w:tab/>
      </w:r>
      <w:r w:rsidR="007E7175">
        <w:br/>
      </w:r>
      <w:r w:rsidR="00743B01">
        <w:rPr>
          <w:lang w:val="en-US"/>
        </w:rPr>
        <w:t>According to this article, infrastructure needs to be inclusive of vulnerable groups who do not have income and social security as others to. And so, infrastructure should be adapted to take care of the specific needs of these groups. Apart from obviously investing in sustainability, infrastructure should cater to elderly, youth, women or those with unconventional jobs such as free lancers, flexi or seasonal workers.</w:t>
      </w:r>
      <w:r w:rsidR="00451284">
        <w:rPr>
          <w:lang w:val="en-US"/>
        </w:rPr>
        <w:t xml:space="preserve"> </w:t>
      </w:r>
    </w:p>
    <w:p w14:paraId="02D96421" w14:textId="77777777" w:rsidR="005109D3" w:rsidRDefault="005109D3" w:rsidP="007E7175">
      <w:pPr>
        <w:spacing w:line="276" w:lineRule="auto"/>
        <w:jc w:val="both"/>
        <w:rPr>
          <w:lang w:val="en-US"/>
        </w:rPr>
      </w:pPr>
    </w:p>
    <w:p w14:paraId="1E24BFF3" w14:textId="4A9B2582" w:rsidR="005109D3" w:rsidRDefault="00743B01" w:rsidP="005109D3">
      <w:pPr>
        <w:rPr>
          <w:b/>
          <w:bCs/>
          <w:lang w:val="en-US"/>
        </w:rPr>
      </w:pPr>
      <w:r>
        <w:rPr>
          <w:b/>
          <w:bCs/>
          <w:lang w:val="en-US"/>
        </w:rPr>
        <w:t>Causal loop</w:t>
      </w:r>
      <w:r w:rsidR="005109D3">
        <w:rPr>
          <w:b/>
          <w:bCs/>
          <w:lang w:val="en-US"/>
        </w:rPr>
        <w:t xml:space="preserve"> diagram</w:t>
      </w:r>
    </w:p>
    <w:p w14:paraId="3CFACDDC" w14:textId="562BDBB8" w:rsidR="00743B01" w:rsidRDefault="00743B01" w:rsidP="00D676A3">
      <w:pPr>
        <w:spacing w:line="276" w:lineRule="auto"/>
        <w:jc w:val="both"/>
        <w:rPr>
          <w:lang w:val="en-US"/>
        </w:rPr>
      </w:pPr>
      <w:r>
        <w:rPr>
          <w:lang w:val="en-US"/>
        </w:rPr>
        <w:t xml:space="preserve">The simple causal loop diagram (see Figure 1) offers a very general look at the economy with special emphasis on its connection to healthcare and the role of vulnerable groups of citizens. The purple variables are the 10 policies suggested by </w:t>
      </w:r>
      <w:r>
        <w:t>S</w:t>
      </w:r>
      <w:r w:rsidRPr="00487558">
        <w:t xml:space="preserve">ociaal </w:t>
      </w:r>
      <w:r>
        <w:t>E</w:t>
      </w:r>
      <w:r w:rsidRPr="00487558">
        <w:t xml:space="preserve">conomische </w:t>
      </w:r>
      <w:r>
        <w:rPr>
          <w:lang w:val="en-US"/>
        </w:rPr>
        <w:t>R</w:t>
      </w:r>
      <w:r w:rsidRPr="00487558">
        <w:t>aad</w:t>
      </w:r>
      <w:r>
        <w:rPr>
          <w:lang w:val="en-US"/>
        </w:rPr>
        <w:t xml:space="preserve"> (</w:t>
      </w:r>
      <w:r w:rsidR="002C6FF3">
        <w:rPr>
          <w:lang w:val="en-US"/>
        </w:rPr>
        <w:t>see Table 1</w:t>
      </w:r>
      <w:r>
        <w:rPr>
          <w:lang w:val="en-US"/>
        </w:rPr>
        <w:t xml:space="preserve">). </w:t>
      </w:r>
      <w:r w:rsidR="002C6FF3">
        <w:rPr>
          <w:lang w:val="en-US"/>
        </w:rPr>
        <w:t xml:space="preserve">The crisis has shrunk the total money spent on consumption as well as the money spend on production, thus stopping the impact of the reinforcing loop that is usually driving economic growth (see Table 2). Undoubtedly, it has impacted the confidence people have in economic development and prosperity, further debilitating the chance for economic recovery. Although, the article states that the Dutch are found to be generally pessimistic about their economic future even in times of low unemployment and prosperity. </w:t>
      </w:r>
    </w:p>
    <w:p w14:paraId="1A53242F" w14:textId="029FD494" w:rsidR="002C6FF3" w:rsidRDefault="002C6FF3" w:rsidP="00D676A3">
      <w:pPr>
        <w:spacing w:line="276" w:lineRule="auto"/>
        <w:jc w:val="both"/>
        <w:rPr>
          <w:lang w:val="en-US"/>
        </w:rPr>
      </w:pPr>
    </w:p>
    <w:p w14:paraId="48AAD967" w14:textId="5F33473B" w:rsidR="002C6FF3" w:rsidRPr="00743B01" w:rsidRDefault="002C6FF3" w:rsidP="00D676A3">
      <w:pPr>
        <w:spacing w:line="276" w:lineRule="auto"/>
        <w:jc w:val="both"/>
        <w:rPr>
          <w:lang w:val="en-US"/>
        </w:rPr>
      </w:pPr>
      <w:r>
        <w:rPr>
          <w:lang w:val="en-US"/>
        </w:rPr>
        <w:t>This is especially important for vulnerable groups as the article repeatedly emphasizes that they have been hit hardest, which further undermines confidence about the economic future at least for these groups. The healthcare standard and the economy are said to reinforce one another, which is clear during this pandemic as the pandemic has lowered the health standard, urging lockdown measures that have crippled the economy. Not only that, but the open nature of the Dutch economy has increased sensitivity to international shocks despite previously boosting economic growth through increased trade. Last, the Dutch have high private debts, which has historically been shown to correlate with slower economic recovery due to the burden it has on economic spending.</w:t>
      </w:r>
      <w:r w:rsidR="00D676A3">
        <w:rPr>
          <w:lang w:val="en-US"/>
        </w:rPr>
        <w:tab/>
      </w:r>
      <w:r>
        <w:rPr>
          <w:lang w:val="en-US"/>
        </w:rPr>
        <w:t xml:space="preserve"> </w:t>
      </w:r>
      <w:r>
        <w:rPr>
          <w:lang w:val="en-US"/>
        </w:rPr>
        <w:br/>
      </w:r>
      <w:r>
        <w:rPr>
          <w:lang w:val="en-US"/>
        </w:rPr>
        <w:br/>
      </w:r>
    </w:p>
    <w:p w14:paraId="58A20538" w14:textId="278DF72A" w:rsidR="005109D3" w:rsidRDefault="00D676A3" w:rsidP="005109D3">
      <w:pPr>
        <w:spacing w:line="276" w:lineRule="auto"/>
        <w:jc w:val="center"/>
      </w:pPr>
      <w:r w:rsidRPr="00D676A3">
        <w:lastRenderedPageBreak/>
        <w:drawing>
          <wp:inline distT="0" distB="0" distL="0" distR="0" wp14:anchorId="0C4FCF2B" wp14:editId="0AA5AB75">
            <wp:extent cx="8328269" cy="51520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rot="16200000">
                      <a:off x="0" y="0"/>
                      <a:ext cx="8342228" cy="5160714"/>
                    </a:xfrm>
                    <a:prstGeom prst="rect">
                      <a:avLst/>
                    </a:prstGeom>
                  </pic:spPr>
                </pic:pic>
              </a:graphicData>
            </a:graphic>
          </wp:inline>
        </w:drawing>
      </w:r>
    </w:p>
    <w:p w14:paraId="764D0F49" w14:textId="4D409CCA" w:rsidR="00555F9D" w:rsidRDefault="005109D3" w:rsidP="000778AD">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proofErr w:type="spellStart"/>
      <w:r w:rsidR="00487558">
        <w:t>S</w:t>
      </w:r>
      <w:r w:rsidR="00487558" w:rsidRPr="00487558">
        <w:t>ociaal</w:t>
      </w:r>
      <w:proofErr w:type="spellEnd"/>
      <w:r w:rsidR="00487558" w:rsidRPr="00487558">
        <w:t xml:space="preserve"> </w:t>
      </w:r>
      <w:proofErr w:type="spellStart"/>
      <w:r w:rsidR="00392288">
        <w:t>E</w:t>
      </w:r>
      <w:r w:rsidR="00487558" w:rsidRPr="00487558">
        <w:t>conomische</w:t>
      </w:r>
      <w:proofErr w:type="spellEnd"/>
      <w:r w:rsidR="00487558" w:rsidRPr="00487558">
        <w:t xml:space="preserve"> </w:t>
      </w:r>
      <w:proofErr w:type="spellStart"/>
      <w:r w:rsidR="00743B01">
        <w:t>R</w:t>
      </w:r>
      <w:r w:rsidR="00487558" w:rsidRPr="00487558">
        <w:t>aad</w:t>
      </w:r>
      <w:proofErr w:type="spellEnd"/>
      <w:r w:rsidR="00851F6F" w:rsidRPr="00AC625C">
        <w:t xml:space="preserve"> </w:t>
      </w:r>
      <w:r>
        <w:t>(2020)</w:t>
      </w:r>
      <w:r w:rsidR="0097172B">
        <w:t>. The dotted arrow</w:t>
      </w:r>
      <w:r w:rsidR="005D340D">
        <w:t xml:space="preserve"> is an</w:t>
      </w:r>
      <w:r w:rsidR="0097172B">
        <w:t xml:space="preserve"> assumptio</w:t>
      </w:r>
      <w:r w:rsidR="005D340D">
        <w:t>n</w:t>
      </w:r>
      <w:r w:rsidR="0097172B">
        <w:t xml:space="preserve"> induced from the document.</w:t>
      </w:r>
    </w:p>
    <w:p w14:paraId="42CBE2F9" w14:textId="069850F9" w:rsidR="00D676A3" w:rsidRPr="00D676A3" w:rsidRDefault="00D676A3" w:rsidP="00D676A3">
      <w:pPr>
        <w:spacing w:line="276" w:lineRule="auto"/>
        <w:jc w:val="both"/>
        <w:rPr>
          <w:lang w:val="en-US"/>
        </w:rPr>
      </w:pPr>
      <w:r>
        <w:rPr>
          <w:lang w:val="en-US"/>
        </w:rPr>
        <w:lastRenderedPageBreak/>
        <w:t xml:space="preserve">In light of this, 10 policies are proposed. Most of them aim to track the development of vulnerable groups and improve their situation through special social and income policies. On a broader scale, the same inclusivity argument is used to support less developed countries, which can be thought of vulnerable groups within a larger European context. Back to the Netherlands, policies promoting continuing education and improving the attractiveness of public jobs are proposed to stimulate the labor market. Finally, there are calls for political decentralization, which would aid customization and adaptability. </w:t>
      </w:r>
    </w:p>
    <w:p w14:paraId="699DA5B0" w14:textId="77777777" w:rsidR="001E635A" w:rsidRPr="00D71721" w:rsidRDefault="001E635A" w:rsidP="001E635A">
      <w:pPr>
        <w:jc w:val="both"/>
        <w:rPr>
          <w:lang w:val="en-US"/>
        </w:rPr>
      </w:pPr>
    </w:p>
    <w:tbl>
      <w:tblPr>
        <w:tblStyle w:val="TableGrid"/>
        <w:tblW w:w="0" w:type="auto"/>
        <w:tblLook w:val="04A0" w:firstRow="1" w:lastRow="0" w:firstColumn="1" w:lastColumn="0" w:noHBand="0" w:noVBand="1"/>
      </w:tblPr>
      <w:tblGrid>
        <w:gridCol w:w="416"/>
        <w:gridCol w:w="1706"/>
        <w:gridCol w:w="2409"/>
        <w:gridCol w:w="3974"/>
      </w:tblGrid>
      <w:tr w:rsidR="00743B01" w:rsidRPr="000778AD" w14:paraId="09FE6DCA" w14:textId="77777777" w:rsidTr="00743B01">
        <w:tc>
          <w:tcPr>
            <w:tcW w:w="416" w:type="dxa"/>
          </w:tcPr>
          <w:p w14:paraId="5872D28C" w14:textId="1351259E" w:rsidR="00743B01" w:rsidRPr="000778AD" w:rsidRDefault="00743B01" w:rsidP="000778AD">
            <w:pPr>
              <w:spacing w:line="276" w:lineRule="auto"/>
              <w:jc w:val="center"/>
              <w:rPr>
                <w:b/>
                <w:bCs/>
                <w:color w:val="000000" w:themeColor="text1"/>
                <w:sz w:val="20"/>
                <w:szCs w:val="20"/>
                <w:lang w:val="en-US"/>
              </w:rPr>
            </w:pPr>
            <w:r>
              <w:rPr>
                <w:b/>
                <w:bCs/>
                <w:color w:val="000000" w:themeColor="text1"/>
                <w:sz w:val="20"/>
                <w:szCs w:val="20"/>
                <w:lang w:val="en-US"/>
              </w:rPr>
              <w:t>N.</w:t>
            </w:r>
          </w:p>
        </w:tc>
        <w:tc>
          <w:tcPr>
            <w:tcW w:w="1706" w:type="dxa"/>
          </w:tcPr>
          <w:p w14:paraId="5327A819" w14:textId="596A274E" w:rsidR="00743B01" w:rsidRPr="000778AD" w:rsidRDefault="00743B01" w:rsidP="000778AD">
            <w:pPr>
              <w:spacing w:line="276" w:lineRule="auto"/>
              <w:jc w:val="center"/>
              <w:rPr>
                <w:b/>
                <w:bCs/>
                <w:color w:val="000000" w:themeColor="text1"/>
                <w:sz w:val="20"/>
                <w:szCs w:val="20"/>
                <w:lang w:val="en-US"/>
              </w:rPr>
            </w:pPr>
            <w:r w:rsidRPr="000778AD">
              <w:rPr>
                <w:b/>
                <w:bCs/>
                <w:color w:val="000000" w:themeColor="text1"/>
                <w:sz w:val="20"/>
                <w:szCs w:val="20"/>
                <w:lang w:val="en-US"/>
              </w:rPr>
              <w:t>Variable name</w:t>
            </w:r>
          </w:p>
        </w:tc>
        <w:tc>
          <w:tcPr>
            <w:tcW w:w="2409" w:type="dxa"/>
          </w:tcPr>
          <w:p w14:paraId="3368A80A" w14:textId="6623BBD2" w:rsidR="00743B01" w:rsidRPr="000778AD" w:rsidRDefault="00743B01" w:rsidP="000778AD">
            <w:pPr>
              <w:spacing w:line="276" w:lineRule="auto"/>
              <w:jc w:val="center"/>
              <w:rPr>
                <w:b/>
                <w:bCs/>
                <w:color w:val="000000" w:themeColor="text1"/>
                <w:sz w:val="20"/>
                <w:szCs w:val="20"/>
                <w:lang w:val="en-US"/>
              </w:rPr>
            </w:pPr>
            <w:r w:rsidRPr="000778AD">
              <w:rPr>
                <w:b/>
                <w:bCs/>
                <w:color w:val="000000" w:themeColor="text1"/>
                <w:sz w:val="20"/>
                <w:szCs w:val="20"/>
                <w:lang w:val="en-US"/>
              </w:rPr>
              <w:t>Description</w:t>
            </w:r>
          </w:p>
        </w:tc>
        <w:tc>
          <w:tcPr>
            <w:tcW w:w="3974" w:type="dxa"/>
          </w:tcPr>
          <w:p w14:paraId="4290E0E8" w14:textId="6453AFBB" w:rsidR="00743B01" w:rsidRPr="000778AD" w:rsidRDefault="00743B01" w:rsidP="000778AD">
            <w:pPr>
              <w:spacing w:line="276" w:lineRule="auto"/>
              <w:jc w:val="center"/>
              <w:rPr>
                <w:b/>
                <w:bCs/>
                <w:color w:val="000000" w:themeColor="text1"/>
                <w:sz w:val="20"/>
                <w:szCs w:val="20"/>
                <w:lang w:val="en-US"/>
              </w:rPr>
            </w:pPr>
            <w:r w:rsidRPr="000778AD">
              <w:rPr>
                <w:b/>
                <w:bCs/>
                <w:color w:val="000000" w:themeColor="text1"/>
                <w:sz w:val="20"/>
                <w:szCs w:val="20"/>
                <w:lang w:val="en-US"/>
              </w:rPr>
              <w:t>Quote</w:t>
            </w:r>
          </w:p>
        </w:tc>
      </w:tr>
      <w:tr w:rsidR="00743B01" w:rsidRPr="00743B01" w14:paraId="0B19D96F" w14:textId="77777777" w:rsidTr="00743B01">
        <w:tc>
          <w:tcPr>
            <w:tcW w:w="416" w:type="dxa"/>
          </w:tcPr>
          <w:p w14:paraId="610C2B58" w14:textId="2B1CE32F" w:rsidR="00743B01" w:rsidRPr="00743B01" w:rsidRDefault="00743B01" w:rsidP="00743B01">
            <w:pPr>
              <w:rPr>
                <w:color w:val="000000" w:themeColor="text1"/>
                <w:sz w:val="20"/>
                <w:szCs w:val="20"/>
                <w:lang w:val="en-US"/>
              </w:rPr>
            </w:pPr>
            <w:r w:rsidRPr="00743B01">
              <w:rPr>
                <w:color w:val="000000" w:themeColor="text1"/>
                <w:sz w:val="20"/>
                <w:szCs w:val="20"/>
                <w:lang w:val="en-US"/>
              </w:rPr>
              <w:t>1</w:t>
            </w:r>
          </w:p>
        </w:tc>
        <w:tc>
          <w:tcPr>
            <w:tcW w:w="1706" w:type="dxa"/>
          </w:tcPr>
          <w:p w14:paraId="00C6837A" w14:textId="48041E53" w:rsidR="00743B01" w:rsidRPr="00743B01" w:rsidRDefault="00743B01" w:rsidP="00743B01">
            <w:pPr>
              <w:rPr>
                <w:color w:val="000000" w:themeColor="text1"/>
                <w:sz w:val="20"/>
                <w:szCs w:val="20"/>
                <w:lang w:val="en-US"/>
              </w:rPr>
            </w:pPr>
            <w:r w:rsidRPr="00743B01">
              <w:rPr>
                <w:color w:val="000000" w:themeColor="text1"/>
                <w:sz w:val="20"/>
                <w:szCs w:val="20"/>
                <w:lang w:val="en-US"/>
              </w:rPr>
              <w:t>Support for sustainable companies</w:t>
            </w:r>
          </w:p>
        </w:tc>
        <w:tc>
          <w:tcPr>
            <w:tcW w:w="2409" w:type="dxa"/>
          </w:tcPr>
          <w:p w14:paraId="5AAE8F6C" w14:textId="60C13A80" w:rsidR="00743B01" w:rsidRPr="00743B01" w:rsidRDefault="00743B01" w:rsidP="00743B01">
            <w:pPr>
              <w:rPr>
                <w:color w:val="000000" w:themeColor="text1"/>
                <w:sz w:val="20"/>
                <w:szCs w:val="20"/>
                <w:lang w:val="en-US"/>
              </w:rPr>
            </w:pPr>
            <w:r w:rsidRPr="00743B01">
              <w:rPr>
                <w:color w:val="000000" w:themeColor="text1"/>
                <w:sz w:val="20"/>
                <w:szCs w:val="20"/>
                <w:lang w:val="en-US"/>
              </w:rPr>
              <w:t>Economic support for companies leading the way to a sustainable digital future</w:t>
            </w:r>
          </w:p>
        </w:tc>
        <w:tc>
          <w:tcPr>
            <w:tcW w:w="3974" w:type="dxa"/>
          </w:tcPr>
          <w:p w14:paraId="667BB6B9" w14:textId="42BAC1DB" w:rsidR="00743B01" w:rsidRPr="00743B01" w:rsidRDefault="00743B01" w:rsidP="00743B01">
            <w:pPr>
              <w:rPr>
                <w:sz w:val="20"/>
                <w:szCs w:val="20"/>
              </w:rPr>
            </w:pPr>
            <w:r w:rsidRPr="00743B01">
              <w:rPr>
                <w:color w:val="000000"/>
                <w:sz w:val="20"/>
                <w:szCs w:val="20"/>
                <w:shd w:val="clear" w:color="auto" w:fill="FFFFFF"/>
                <w:lang w:val="en-US"/>
              </w:rPr>
              <w:t>I</w:t>
            </w:r>
            <w:r w:rsidRPr="00743B01">
              <w:rPr>
                <w:color w:val="000000"/>
                <w:sz w:val="20"/>
                <w:szCs w:val="20"/>
                <w:shd w:val="clear" w:color="auto" w:fill="FFFFFF"/>
              </w:rPr>
              <w:t>t is important that support for specific companies is in line with transitions in the field of energy, climate and digitization.</w:t>
            </w:r>
          </w:p>
        </w:tc>
      </w:tr>
      <w:tr w:rsidR="00743B01" w:rsidRPr="00743B01" w14:paraId="08E85EE2" w14:textId="77777777" w:rsidTr="00743B01">
        <w:tc>
          <w:tcPr>
            <w:tcW w:w="416" w:type="dxa"/>
          </w:tcPr>
          <w:p w14:paraId="17491C16" w14:textId="0E44522D" w:rsidR="00743B01" w:rsidRPr="00743B01" w:rsidRDefault="00743B01" w:rsidP="00743B01">
            <w:pPr>
              <w:rPr>
                <w:color w:val="000000" w:themeColor="text1"/>
                <w:sz w:val="20"/>
                <w:szCs w:val="20"/>
                <w:lang w:val="en-US"/>
              </w:rPr>
            </w:pPr>
            <w:r w:rsidRPr="00743B01">
              <w:rPr>
                <w:color w:val="000000" w:themeColor="text1"/>
                <w:sz w:val="20"/>
                <w:szCs w:val="20"/>
                <w:lang w:val="en-US"/>
              </w:rPr>
              <w:t>2</w:t>
            </w:r>
          </w:p>
        </w:tc>
        <w:tc>
          <w:tcPr>
            <w:tcW w:w="1706" w:type="dxa"/>
          </w:tcPr>
          <w:p w14:paraId="79B72CBF" w14:textId="2AE7BCF7" w:rsidR="00743B01" w:rsidRPr="00743B01" w:rsidRDefault="00743B01" w:rsidP="00743B01">
            <w:pPr>
              <w:rPr>
                <w:color w:val="000000" w:themeColor="text1"/>
                <w:sz w:val="20"/>
                <w:szCs w:val="20"/>
                <w:lang w:val="en-US"/>
              </w:rPr>
            </w:pPr>
            <w:r w:rsidRPr="00743B01">
              <w:rPr>
                <w:color w:val="000000" w:themeColor="text1"/>
                <w:sz w:val="20"/>
                <w:szCs w:val="20"/>
                <w:lang w:val="en-US"/>
              </w:rPr>
              <w:t>Social innovation policies</w:t>
            </w:r>
          </w:p>
        </w:tc>
        <w:tc>
          <w:tcPr>
            <w:tcW w:w="2409" w:type="dxa"/>
          </w:tcPr>
          <w:p w14:paraId="033C88C9" w14:textId="7A3A4C74" w:rsidR="00743B01" w:rsidRPr="00743B01" w:rsidRDefault="00743B01" w:rsidP="00743B01">
            <w:pPr>
              <w:rPr>
                <w:color w:val="000000" w:themeColor="text1"/>
                <w:sz w:val="20"/>
                <w:szCs w:val="20"/>
                <w:lang w:val="en-US"/>
              </w:rPr>
            </w:pPr>
            <w:r w:rsidRPr="00743B01">
              <w:rPr>
                <w:color w:val="000000" w:themeColor="text1"/>
                <w:sz w:val="20"/>
                <w:szCs w:val="20"/>
                <w:lang w:val="en-US"/>
              </w:rPr>
              <w:t xml:space="preserve">Economic support targeted towards vulnerable groups.  </w:t>
            </w:r>
          </w:p>
        </w:tc>
        <w:tc>
          <w:tcPr>
            <w:tcW w:w="3974" w:type="dxa"/>
          </w:tcPr>
          <w:p w14:paraId="19E673F1" w14:textId="4BE5F535" w:rsidR="00743B01" w:rsidRPr="00743B01" w:rsidRDefault="00743B01" w:rsidP="00743B01">
            <w:pPr>
              <w:rPr>
                <w:sz w:val="20"/>
                <w:szCs w:val="20"/>
              </w:rPr>
            </w:pPr>
            <w:r>
              <w:rPr>
                <w:color w:val="000000"/>
                <w:sz w:val="20"/>
                <w:szCs w:val="20"/>
                <w:shd w:val="clear" w:color="auto" w:fill="FFFFFF"/>
                <w:lang w:val="en-US"/>
              </w:rPr>
              <w:t>I</w:t>
            </w:r>
            <w:r w:rsidRPr="00743B01">
              <w:rPr>
                <w:color w:val="000000"/>
                <w:sz w:val="20"/>
                <w:szCs w:val="20"/>
                <w:shd w:val="clear" w:color="auto" w:fill="FFFFFF"/>
              </w:rPr>
              <w:t>t is important that the government continues to support vulnerable groups, companies and sectors.  Social innovation, for example by closely involving employees in changes, increases the chance of success.</w:t>
            </w:r>
          </w:p>
        </w:tc>
      </w:tr>
      <w:tr w:rsidR="00743B01" w:rsidRPr="00743B01" w14:paraId="2BC7B179" w14:textId="77777777" w:rsidTr="00743B01">
        <w:tc>
          <w:tcPr>
            <w:tcW w:w="416" w:type="dxa"/>
          </w:tcPr>
          <w:p w14:paraId="7662862F" w14:textId="6E11427D" w:rsidR="00743B01" w:rsidRPr="00743B01" w:rsidRDefault="00743B01" w:rsidP="00743B01">
            <w:pPr>
              <w:rPr>
                <w:color w:val="000000" w:themeColor="text1"/>
                <w:sz w:val="20"/>
                <w:szCs w:val="20"/>
                <w:lang w:val="en-US"/>
              </w:rPr>
            </w:pPr>
            <w:r w:rsidRPr="00743B01">
              <w:rPr>
                <w:color w:val="000000" w:themeColor="text1"/>
                <w:sz w:val="20"/>
                <w:szCs w:val="20"/>
                <w:lang w:val="en-US"/>
              </w:rPr>
              <w:t>3</w:t>
            </w:r>
          </w:p>
        </w:tc>
        <w:tc>
          <w:tcPr>
            <w:tcW w:w="1706" w:type="dxa"/>
          </w:tcPr>
          <w:p w14:paraId="558CB1A8" w14:textId="6AC72EFD" w:rsidR="00743B01" w:rsidRPr="00743B01" w:rsidRDefault="00743B01" w:rsidP="00743B01">
            <w:pPr>
              <w:rPr>
                <w:color w:val="000000" w:themeColor="text1"/>
                <w:sz w:val="20"/>
                <w:szCs w:val="20"/>
                <w:lang w:val="en-US"/>
              </w:rPr>
            </w:pPr>
            <w:r w:rsidRPr="00743B01">
              <w:rPr>
                <w:color w:val="000000" w:themeColor="text1"/>
                <w:sz w:val="20"/>
                <w:szCs w:val="20"/>
                <w:lang w:val="en-US"/>
              </w:rPr>
              <w:t>Support for healthcare standards in other European countries</w:t>
            </w:r>
          </w:p>
        </w:tc>
        <w:tc>
          <w:tcPr>
            <w:tcW w:w="2409" w:type="dxa"/>
          </w:tcPr>
          <w:p w14:paraId="118864A8" w14:textId="309AF13B" w:rsidR="00743B01" w:rsidRPr="00743B01" w:rsidRDefault="00743B01" w:rsidP="00743B01">
            <w:pPr>
              <w:rPr>
                <w:color w:val="000000" w:themeColor="text1"/>
                <w:sz w:val="20"/>
                <w:szCs w:val="20"/>
                <w:lang w:val="en-US"/>
              </w:rPr>
            </w:pPr>
            <w:r w:rsidRPr="00743B01">
              <w:rPr>
                <w:color w:val="000000" w:themeColor="text1"/>
                <w:sz w:val="20"/>
                <w:szCs w:val="20"/>
                <w:lang w:val="en-US"/>
              </w:rPr>
              <w:t>Economic support for healthcare in less developed countries</w:t>
            </w:r>
          </w:p>
        </w:tc>
        <w:tc>
          <w:tcPr>
            <w:tcW w:w="3974" w:type="dxa"/>
          </w:tcPr>
          <w:p w14:paraId="01F48738" w14:textId="497C4D45" w:rsidR="00743B01" w:rsidRPr="00743B01" w:rsidRDefault="00743B01" w:rsidP="00743B01">
            <w:pPr>
              <w:rPr>
                <w:sz w:val="20"/>
                <w:szCs w:val="20"/>
              </w:rPr>
            </w:pPr>
            <w:r>
              <w:rPr>
                <w:color w:val="000000"/>
                <w:sz w:val="20"/>
                <w:szCs w:val="20"/>
                <w:shd w:val="clear" w:color="auto" w:fill="FFFFFF"/>
                <w:lang w:val="en-US"/>
              </w:rPr>
              <w:t>I</w:t>
            </w:r>
            <w:r w:rsidRPr="00743B01">
              <w:rPr>
                <w:color w:val="000000"/>
                <w:sz w:val="20"/>
                <w:szCs w:val="20"/>
                <w:shd w:val="clear" w:color="auto" w:fill="FFFFFF"/>
              </w:rPr>
              <w:t>t is important that the corona virus is effectively combated in all countries, including countries with less money and a less developed health system.</w:t>
            </w:r>
          </w:p>
        </w:tc>
      </w:tr>
      <w:tr w:rsidR="00743B01" w:rsidRPr="00743B01" w14:paraId="1D22EA0C" w14:textId="77777777" w:rsidTr="00743B01">
        <w:tc>
          <w:tcPr>
            <w:tcW w:w="416" w:type="dxa"/>
          </w:tcPr>
          <w:p w14:paraId="14F46E6C" w14:textId="2730B3D1" w:rsidR="00743B01" w:rsidRPr="00743B01" w:rsidRDefault="00743B01" w:rsidP="00743B01">
            <w:pPr>
              <w:rPr>
                <w:color w:val="000000" w:themeColor="text1"/>
                <w:sz w:val="20"/>
                <w:szCs w:val="20"/>
                <w:lang w:val="en-US"/>
              </w:rPr>
            </w:pPr>
            <w:r w:rsidRPr="00743B01">
              <w:rPr>
                <w:color w:val="000000" w:themeColor="text1"/>
                <w:sz w:val="20"/>
                <w:szCs w:val="20"/>
                <w:lang w:val="en-US"/>
              </w:rPr>
              <w:t>4</w:t>
            </w:r>
          </w:p>
        </w:tc>
        <w:tc>
          <w:tcPr>
            <w:tcW w:w="1706" w:type="dxa"/>
          </w:tcPr>
          <w:p w14:paraId="0170DB9D" w14:textId="3CC2B707" w:rsidR="00743B01" w:rsidRPr="00743B01" w:rsidRDefault="00743B01" w:rsidP="00743B01">
            <w:pPr>
              <w:rPr>
                <w:color w:val="000000" w:themeColor="text1"/>
                <w:sz w:val="20"/>
                <w:szCs w:val="20"/>
                <w:lang w:val="en-US"/>
              </w:rPr>
            </w:pPr>
            <w:r w:rsidRPr="00743B01">
              <w:rPr>
                <w:color w:val="000000" w:themeColor="text1"/>
                <w:sz w:val="20"/>
                <w:szCs w:val="20"/>
                <w:lang w:val="en-US"/>
              </w:rPr>
              <w:t>Policies for continuing education</w:t>
            </w:r>
          </w:p>
        </w:tc>
        <w:tc>
          <w:tcPr>
            <w:tcW w:w="2409" w:type="dxa"/>
          </w:tcPr>
          <w:p w14:paraId="61A5B5CE" w14:textId="3BCDB041" w:rsidR="00743B01" w:rsidRPr="00743B01" w:rsidRDefault="00743B01" w:rsidP="00743B01">
            <w:pPr>
              <w:rPr>
                <w:sz w:val="20"/>
                <w:szCs w:val="20"/>
                <w:lang w:val="en-US"/>
              </w:rPr>
            </w:pPr>
            <w:r w:rsidRPr="00743B01">
              <w:rPr>
                <w:sz w:val="20"/>
                <w:szCs w:val="20"/>
                <w:lang w:val="en-US"/>
              </w:rPr>
              <w:t>Policies aimed to aid and stimulate training and re-training</w:t>
            </w:r>
          </w:p>
        </w:tc>
        <w:tc>
          <w:tcPr>
            <w:tcW w:w="3974" w:type="dxa"/>
          </w:tcPr>
          <w:p w14:paraId="2D3C7A47" w14:textId="5DC280B6" w:rsidR="00743B01" w:rsidRPr="00743B01" w:rsidRDefault="00743B01" w:rsidP="00743B01">
            <w:pPr>
              <w:rPr>
                <w:color w:val="000000"/>
                <w:sz w:val="20"/>
                <w:szCs w:val="20"/>
                <w:shd w:val="clear" w:color="auto" w:fill="FFFFFF"/>
              </w:rPr>
            </w:pPr>
            <w:r w:rsidRPr="00743B01">
              <w:rPr>
                <w:color w:val="000000"/>
                <w:sz w:val="20"/>
                <w:szCs w:val="20"/>
                <w:shd w:val="clear" w:color="auto" w:fill="FFFFFF"/>
                <w:lang w:val="en-US"/>
              </w:rPr>
              <w:t>T</w:t>
            </w:r>
            <w:r w:rsidRPr="00743B01">
              <w:rPr>
                <w:color w:val="000000"/>
                <w:sz w:val="20"/>
                <w:szCs w:val="20"/>
                <w:shd w:val="clear" w:color="auto" w:fill="FFFFFF"/>
              </w:rPr>
              <w:t>he Netherlands has invested in strengthening the learning culture, partly in response to the crisis of 2008.</w:t>
            </w:r>
          </w:p>
        </w:tc>
      </w:tr>
      <w:tr w:rsidR="00743B01" w:rsidRPr="00743B01" w14:paraId="14281BDC" w14:textId="77777777" w:rsidTr="00743B01">
        <w:tc>
          <w:tcPr>
            <w:tcW w:w="416" w:type="dxa"/>
          </w:tcPr>
          <w:p w14:paraId="3B9455CC" w14:textId="126F1CE4" w:rsidR="00743B01" w:rsidRPr="00743B01" w:rsidRDefault="00743B01" w:rsidP="00743B01">
            <w:pPr>
              <w:rPr>
                <w:color w:val="000000" w:themeColor="text1"/>
                <w:sz w:val="20"/>
                <w:szCs w:val="20"/>
                <w:lang w:val="en-US"/>
              </w:rPr>
            </w:pPr>
            <w:r w:rsidRPr="00743B01">
              <w:rPr>
                <w:color w:val="000000" w:themeColor="text1"/>
                <w:sz w:val="20"/>
                <w:szCs w:val="20"/>
                <w:lang w:val="en-US"/>
              </w:rPr>
              <w:t>5</w:t>
            </w:r>
          </w:p>
        </w:tc>
        <w:tc>
          <w:tcPr>
            <w:tcW w:w="1706" w:type="dxa"/>
          </w:tcPr>
          <w:p w14:paraId="2CD6CA9E" w14:textId="003CE7C6" w:rsidR="00743B01" w:rsidRPr="00743B01" w:rsidRDefault="00743B01" w:rsidP="00743B01">
            <w:pPr>
              <w:rPr>
                <w:color w:val="000000" w:themeColor="text1"/>
                <w:sz w:val="20"/>
                <w:szCs w:val="20"/>
                <w:lang w:val="en-US"/>
              </w:rPr>
            </w:pPr>
            <w:r w:rsidRPr="00743B01">
              <w:rPr>
                <w:color w:val="000000" w:themeColor="text1"/>
                <w:sz w:val="20"/>
                <w:szCs w:val="20"/>
                <w:lang w:val="en-US"/>
              </w:rPr>
              <w:t>Support for youth</w:t>
            </w:r>
          </w:p>
        </w:tc>
        <w:tc>
          <w:tcPr>
            <w:tcW w:w="2409" w:type="dxa"/>
          </w:tcPr>
          <w:p w14:paraId="4727D54E" w14:textId="03404B68" w:rsidR="00743B01" w:rsidRPr="00743B01" w:rsidRDefault="00743B01" w:rsidP="00743B01">
            <w:pPr>
              <w:rPr>
                <w:color w:val="000000" w:themeColor="text1"/>
                <w:sz w:val="20"/>
                <w:szCs w:val="20"/>
                <w:lang w:val="en-US"/>
              </w:rPr>
            </w:pPr>
            <w:r w:rsidRPr="00743B01">
              <w:rPr>
                <w:color w:val="000000" w:themeColor="text1"/>
                <w:sz w:val="20"/>
                <w:szCs w:val="20"/>
                <w:lang w:val="en-US"/>
              </w:rPr>
              <w:t>Policies to help youth overcome the challenges arising from the COVID-19 crisis</w:t>
            </w:r>
          </w:p>
        </w:tc>
        <w:tc>
          <w:tcPr>
            <w:tcW w:w="3974" w:type="dxa"/>
          </w:tcPr>
          <w:p w14:paraId="5E2EFD3B" w14:textId="251E8060" w:rsidR="00743B01" w:rsidRPr="00743B01" w:rsidRDefault="00743B01" w:rsidP="00743B01">
            <w:pPr>
              <w:rPr>
                <w:sz w:val="20"/>
                <w:szCs w:val="20"/>
              </w:rPr>
            </w:pPr>
            <w:r w:rsidRPr="00743B01">
              <w:rPr>
                <w:color w:val="000000"/>
                <w:sz w:val="20"/>
                <w:szCs w:val="20"/>
                <w:shd w:val="clear" w:color="auto" w:fill="FFFFFF"/>
              </w:rPr>
              <w:t>It is important to support and make sustainable initiatives such as the 'homework buddy' - in which a student and an adult are linked - to make them sustainable.</w:t>
            </w:r>
          </w:p>
        </w:tc>
      </w:tr>
      <w:tr w:rsidR="00743B01" w:rsidRPr="00743B01" w14:paraId="1625D40F" w14:textId="77777777" w:rsidTr="00743B01">
        <w:tc>
          <w:tcPr>
            <w:tcW w:w="416" w:type="dxa"/>
          </w:tcPr>
          <w:p w14:paraId="1D98AE4D" w14:textId="4BB400A3" w:rsidR="00743B01" w:rsidRPr="00743B01" w:rsidRDefault="00743B01" w:rsidP="00743B01">
            <w:pPr>
              <w:rPr>
                <w:color w:val="000000" w:themeColor="text1"/>
                <w:sz w:val="20"/>
                <w:szCs w:val="20"/>
                <w:lang w:val="en-US"/>
              </w:rPr>
            </w:pPr>
            <w:r w:rsidRPr="00743B01">
              <w:rPr>
                <w:color w:val="000000" w:themeColor="text1"/>
                <w:sz w:val="20"/>
                <w:szCs w:val="20"/>
                <w:lang w:val="en-US"/>
              </w:rPr>
              <w:t>6</w:t>
            </w:r>
          </w:p>
        </w:tc>
        <w:tc>
          <w:tcPr>
            <w:tcW w:w="1706" w:type="dxa"/>
          </w:tcPr>
          <w:p w14:paraId="039E25B8" w14:textId="44AC35CC" w:rsidR="00743B01" w:rsidRPr="00743B01" w:rsidRDefault="00743B01" w:rsidP="00743B01">
            <w:pPr>
              <w:rPr>
                <w:color w:val="000000" w:themeColor="text1"/>
                <w:sz w:val="20"/>
                <w:szCs w:val="20"/>
                <w:lang w:val="en-US"/>
              </w:rPr>
            </w:pPr>
            <w:r w:rsidRPr="00743B01">
              <w:rPr>
                <w:color w:val="000000" w:themeColor="text1"/>
                <w:sz w:val="20"/>
                <w:szCs w:val="20"/>
                <w:lang w:val="en-US"/>
              </w:rPr>
              <w:t>Social and income security for vulnerable groups</w:t>
            </w:r>
          </w:p>
        </w:tc>
        <w:tc>
          <w:tcPr>
            <w:tcW w:w="2409" w:type="dxa"/>
          </w:tcPr>
          <w:p w14:paraId="6519B8BE" w14:textId="50E35708" w:rsidR="00743B01" w:rsidRPr="00743B01" w:rsidRDefault="00743B01" w:rsidP="00743B01">
            <w:pPr>
              <w:rPr>
                <w:color w:val="000000" w:themeColor="text1"/>
                <w:sz w:val="20"/>
                <w:szCs w:val="20"/>
                <w:lang w:val="en-US"/>
              </w:rPr>
            </w:pPr>
            <w:r w:rsidRPr="00743B01">
              <w:rPr>
                <w:color w:val="000000" w:themeColor="text1"/>
                <w:sz w:val="20"/>
                <w:szCs w:val="20"/>
                <w:lang w:val="en-US"/>
              </w:rPr>
              <w:t>Social and income security measures for vulnerable groups</w:t>
            </w:r>
          </w:p>
        </w:tc>
        <w:tc>
          <w:tcPr>
            <w:tcW w:w="3974" w:type="dxa"/>
          </w:tcPr>
          <w:p w14:paraId="26D13401" w14:textId="09A86159" w:rsidR="00743B01" w:rsidRPr="00743B01" w:rsidRDefault="00743B01" w:rsidP="00743B01">
            <w:pPr>
              <w:rPr>
                <w:sz w:val="20"/>
                <w:szCs w:val="20"/>
                <w:lang w:val="en-US"/>
              </w:rPr>
            </w:pPr>
            <w:r w:rsidRPr="00743B01">
              <w:rPr>
                <w:color w:val="000000"/>
                <w:sz w:val="20"/>
                <w:szCs w:val="20"/>
                <w:shd w:val="clear" w:color="auto" w:fill="FFFFFF"/>
              </w:rPr>
              <w:t>The crisis therefore requires the social partners and the government to take energetic action on a new agenda for the labor market and social security</w:t>
            </w:r>
            <w:r w:rsidRPr="00743B01">
              <w:rPr>
                <w:color w:val="000000"/>
                <w:sz w:val="20"/>
                <w:szCs w:val="20"/>
                <w:shd w:val="clear" w:color="auto" w:fill="FFFFFF"/>
              </w:rPr>
              <w:t>.</w:t>
            </w:r>
          </w:p>
        </w:tc>
      </w:tr>
      <w:tr w:rsidR="00743B01" w:rsidRPr="00743B01" w14:paraId="33107D68" w14:textId="77777777" w:rsidTr="00743B01">
        <w:tc>
          <w:tcPr>
            <w:tcW w:w="416" w:type="dxa"/>
          </w:tcPr>
          <w:p w14:paraId="53A430B3" w14:textId="538954B1" w:rsidR="00743B01" w:rsidRPr="00743B01" w:rsidRDefault="00743B01" w:rsidP="00743B01">
            <w:pPr>
              <w:rPr>
                <w:color w:val="000000" w:themeColor="text1"/>
                <w:sz w:val="20"/>
                <w:szCs w:val="20"/>
                <w:lang w:val="en-US"/>
              </w:rPr>
            </w:pPr>
            <w:r w:rsidRPr="00743B01">
              <w:rPr>
                <w:color w:val="000000" w:themeColor="text1"/>
                <w:sz w:val="20"/>
                <w:szCs w:val="20"/>
                <w:lang w:val="en-US"/>
              </w:rPr>
              <w:t>7</w:t>
            </w:r>
          </w:p>
        </w:tc>
        <w:tc>
          <w:tcPr>
            <w:tcW w:w="1706" w:type="dxa"/>
          </w:tcPr>
          <w:p w14:paraId="2E4B4D28" w14:textId="056375A0" w:rsidR="00743B01" w:rsidRPr="00743B01" w:rsidRDefault="00743B01" w:rsidP="00743B01">
            <w:pPr>
              <w:rPr>
                <w:color w:val="000000" w:themeColor="text1"/>
                <w:sz w:val="20"/>
                <w:szCs w:val="20"/>
                <w:lang w:val="en-US"/>
              </w:rPr>
            </w:pPr>
            <w:r w:rsidRPr="00743B01">
              <w:rPr>
                <w:color w:val="000000" w:themeColor="text1"/>
                <w:sz w:val="20"/>
                <w:szCs w:val="20"/>
                <w:lang w:val="en-US"/>
              </w:rPr>
              <w:t>Monitoring policies for vulnerable groups</w:t>
            </w:r>
          </w:p>
        </w:tc>
        <w:tc>
          <w:tcPr>
            <w:tcW w:w="2409" w:type="dxa"/>
          </w:tcPr>
          <w:p w14:paraId="19DBB4E6" w14:textId="18853FFC" w:rsidR="00743B01" w:rsidRPr="00743B01" w:rsidRDefault="00743B01" w:rsidP="00743B01">
            <w:pPr>
              <w:rPr>
                <w:color w:val="000000" w:themeColor="text1"/>
                <w:sz w:val="20"/>
                <w:szCs w:val="20"/>
                <w:lang w:val="en-US"/>
              </w:rPr>
            </w:pPr>
            <w:r w:rsidRPr="00743B01">
              <w:rPr>
                <w:color w:val="000000" w:themeColor="text1"/>
                <w:sz w:val="20"/>
                <w:szCs w:val="20"/>
                <w:lang w:val="en-US"/>
              </w:rPr>
              <w:t>Policies that monitor the development of new vulnerable groups</w:t>
            </w:r>
          </w:p>
        </w:tc>
        <w:tc>
          <w:tcPr>
            <w:tcW w:w="3974" w:type="dxa"/>
          </w:tcPr>
          <w:p w14:paraId="1CB7AC54" w14:textId="00F10A23" w:rsidR="00743B01" w:rsidRPr="00743B01" w:rsidRDefault="00743B01" w:rsidP="00743B01">
            <w:pPr>
              <w:rPr>
                <w:sz w:val="20"/>
                <w:szCs w:val="20"/>
              </w:rPr>
            </w:pPr>
            <w:r w:rsidRPr="00743B01">
              <w:rPr>
                <w:color w:val="000000"/>
                <w:sz w:val="20"/>
                <w:szCs w:val="20"/>
                <w:shd w:val="clear" w:color="auto" w:fill="FFFFFF"/>
                <w:lang w:val="en-US"/>
              </w:rPr>
              <w:t>I</w:t>
            </w:r>
            <w:r w:rsidRPr="00743B01">
              <w:rPr>
                <w:color w:val="000000"/>
                <w:sz w:val="20"/>
                <w:szCs w:val="20"/>
                <w:shd w:val="clear" w:color="auto" w:fill="FFFFFF"/>
              </w:rPr>
              <w:t>t is important that (new) vulnerable groups are monitored</w:t>
            </w:r>
          </w:p>
        </w:tc>
      </w:tr>
      <w:tr w:rsidR="00743B01" w:rsidRPr="00743B01" w14:paraId="46A88A8F" w14:textId="77777777" w:rsidTr="00743B01">
        <w:tc>
          <w:tcPr>
            <w:tcW w:w="416" w:type="dxa"/>
          </w:tcPr>
          <w:p w14:paraId="0EBE6ABB" w14:textId="5682DE38" w:rsidR="00743B01" w:rsidRPr="00743B01" w:rsidRDefault="00743B01" w:rsidP="00743B01">
            <w:pPr>
              <w:rPr>
                <w:color w:val="000000" w:themeColor="text1"/>
                <w:sz w:val="20"/>
                <w:szCs w:val="20"/>
                <w:lang w:val="en-US"/>
              </w:rPr>
            </w:pPr>
            <w:r w:rsidRPr="00743B01">
              <w:rPr>
                <w:color w:val="000000" w:themeColor="text1"/>
                <w:sz w:val="20"/>
                <w:szCs w:val="20"/>
                <w:lang w:val="en-US"/>
              </w:rPr>
              <w:t>8</w:t>
            </w:r>
          </w:p>
        </w:tc>
        <w:tc>
          <w:tcPr>
            <w:tcW w:w="1706" w:type="dxa"/>
          </w:tcPr>
          <w:p w14:paraId="4B137DFF" w14:textId="5CED17FF" w:rsidR="00743B01" w:rsidRPr="00743B01" w:rsidRDefault="00743B01" w:rsidP="00743B01">
            <w:pPr>
              <w:rPr>
                <w:color w:val="000000" w:themeColor="text1"/>
                <w:sz w:val="20"/>
                <w:szCs w:val="20"/>
                <w:lang w:val="en-US"/>
              </w:rPr>
            </w:pPr>
            <w:r w:rsidRPr="00743B01">
              <w:rPr>
                <w:color w:val="000000" w:themeColor="text1"/>
                <w:sz w:val="20"/>
                <w:szCs w:val="20"/>
                <w:lang w:val="en-US"/>
              </w:rPr>
              <w:t>Policies for increasing the attractiveness of the public sector</w:t>
            </w:r>
          </w:p>
        </w:tc>
        <w:tc>
          <w:tcPr>
            <w:tcW w:w="2409" w:type="dxa"/>
          </w:tcPr>
          <w:p w14:paraId="45D57368" w14:textId="2F090A87" w:rsidR="00743B01" w:rsidRPr="00743B01" w:rsidRDefault="00743B01" w:rsidP="00743B01">
            <w:pPr>
              <w:rPr>
                <w:color w:val="000000" w:themeColor="text1"/>
                <w:sz w:val="20"/>
                <w:szCs w:val="20"/>
                <w:lang w:val="en-US"/>
              </w:rPr>
            </w:pPr>
            <w:r w:rsidRPr="00743B01">
              <w:rPr>
                <w:color w:val="000000" w:themeColor="text1"/>
                <w:sz w:val="20"/>
                <w:szCs w:val="20"/>
                <w:lang w:val="en-US"/>
              </w:rPr>
              <w:t>Policies that increase the appreciation of public jobs</w:t>
            </w:r>
          </w:p>
        </w:tc>
        <w:tc>
          <w:tcPr>
            <w:tcW w:w="3974" w:type="dxa"/>
          </w:tcPr>
          <w:p w14:paraId="28B93978" w14:textId="6B868937" w:rsidR="00743B01" w:rsidRPr="00743B01" w:rsidRDefault="00743B01" w:rsidP="00743B01">
            <w:pPr>
              <w:rPr>
                <w:sz w:val="20"/>
                <w:szCs w:val="20"/>
              </w:rPr>
            </w:pPr>
            <w:r w:rsidRPr="00743B01">
              <w:rPr>
                <w:color w:val="000000"/>
                <w:sz w:val="20"/>
                <w:szCs w:val="20"/>
                <w:shd w:val="clear" w:color="auto" w:fill="FFFFFF"/>
              </w:rPr>
              <w:t>This can be a basis for improving public services and thus also making the public sector a (more) attractive employer.</w:t>
            </w:r>
          </w:p>
        </w:tc>
      </w:tr>
      <w:tr w:rsidR="00743B01" w:rsidRPr="00743B01" w14:paraId="7B5FE4B2" w14:textId="77777777" w:rsidTr="00743B01">
        <w:tc>
          <w:tcPr>
            <w:tcW w:w="416" w:type="dxa"/>
          </w:tcPr>
          <w:p w14:paraId="41F5DEC2" w14:textId="7593F4F7" w:rsidR="00743B01" w:rsidRPr="00743B01" w:rsidRDefault="00743B01" w:rsidP="00743B01">
            <w:pPr>
              <w:rPr>
                <w:color w:val="000000" w:themeColor="text1"/>
                <w:sz w:val="20"/>
                <w:szCs w:val="20"/>
                <w:lang w:val="en-US"/>
              </w:rPr>
            </w:pPr>
            <w:r w:rsidRPr="00743B01">
              <w:rPr>
                <w:color w:val="000000" w:themeColor="text1"/>
                <w:sz w:val="20"/>
                <w:szCs w:val="20"/>
                <w:lang w:val="en-US"/>
              </w:rPr>
              <w:t>9</w:t>
            </w:r>
          </w:p>
        </w:tc>
        <w:tc>
          <w:tcPr>
            <w:tcW w:w="1706" w:type="dxa"/>
          </w:tcPr>
          <w:p w14:paraId="6174FC3D" w14:textId="3A113A49" w:rsidR="00743B01" w:rsidRPr="00743B01" w:rsidRDefault="00743B01" w:rsidP="00743B01">
            <w:pPr>
              <w:rPr>
                <w:color w:val="000000" w:themeColor="text1"/>
                <w:sz w:val="20"/>
                <w:szCs w:val="20"/>
                <w:lang w:val="en-US"/>
              </w:rPr>
            </w:pPr>
            <w:r w:rsidRPr="00743B01">
              <w:rPr>
                <w:color w:val="000000" w:themeColor="text1"/>
                <w:sz w:val="20"/>
                <w:szCs w:val="20"/>
                <w:lang w:val="en-US"/>
              </w:rPr>
              <w:t>Policies for political decentralization</w:t>
            </w:r>
          </w:p>
        </w:tc>
        <w:tc>
          <w:tcPr>
            <w:tcW w:w="2409" w:type="dxa"/>
          </w:tcPr>
          <w:p w14:paraId="5FFD8C9F" w14:textId="5A54430C" w:rsidR="00743B01" w:rsidRPr="00743B01" w:rsidRDefault="00743B01" w:rsidP="00743B01">
            <w:pPr>
              <w:rPr>
                <w:color w:val="000000" w:themeColor="text1"/>
                <w:sz w:val="20"/>
                <w:szCs w:val="20"/>
                <w:lang w:val="en-US"/>
              </w:rPr>
            </w:pPr>
            <w:r w:rsidRPr="00743B01">
              <w:rPr>
                <w:color w:val="000000" w:themeColor="text1"/>
                <w:sz w:val="20"/>
                <w:szCs w:val="20"/>
                <w:lang w:val="en-US"/>
              </w:rPr>
              <w:t>Policies that distribute money and power to the local level</w:t>
            </w:r>
          </w:p>
        </w:tc>
        <w:tc>
          <w:tcPr>
            <w:tcW w:w="3974" w:type="dxa"/>
          </w:tcPr>
          <w:p w14:paraId="1D088F26" w14:textId="2C8B3C85" w:rsidR="00743B01" w:rsidRPr="00743B01" w:rsidRDefault="00743B01" w:rsidP="00743B01">
            <w:pPr>
              <w:rPr>
                <w:sz w:val="20"/>
                <w:szCs w:val="20"/>
              </w:rPr>
            </w:pPr>
            <w:r w:rsidRPr="00743B01">
              <w:rPr>
                <w:color w:val="000000"/>
                <w:sz w:val="20"/>
                <w:szCs w:val="20"/>
                <w:shd w:val="clear" w:color="auto" w:fill="FFFFFF"/>
                <w:lang w:val="en-US"/>
              </w:rPr>
              <w:t>C</w:t>
            </w:r>
            <w:r w:rsidRPr="00743B01">
              <w:rPr>
                <w:color w:val="000000"/>
                <w:sz w:val="20"/>
                <w:szCs w:val="20"/>
                <w:shd w:val="clear" w:color="auto" w:fill="FFFFFF"/>
              </w:rPr>
              <w:t>ustomization is needed: the countryside requires different solutions than the city. It is therefore important that the national government gives municipalities policy scope, for example with broader powers or room for experimentation. In addition, the national government has the task of adequately compensating municipalities for the extra costs they incur in the recovery phase.</w:t>
            </w:r>
          </w:p>
        </w:tc>
      </w:tr>
      <w:tr w:rsidR="00743B01" w:rsidRPr="00743B01" w14:paraId="0A98E3EF" w14:textId="77777777" w:rsidTr="00743B01">
        <w:tc>
          <w:tcPr>
            <w:tcW w:w="416" w:type="dxa"/>
          </w:tcPr>
          <w:p w14:paraId="20FFB99D" w14:textId="7E17106E" w:rsidR="00743B01" w:rsidRPr="00743B01" w:rsidRDefault="00743B01" w:rsidP="00743B01">
            <w:pPr>
              <w:rPr>
                <w:color w:val="000000" w:themeColor="text1"/>
                <w:sz w:val="20"/>
                <w:szCs w:val="20"/>
                <w:lang w:val="en-US"/>
              </w:rPr>
            </w:pPr>
            <w:r w:rsidRPr="00743B01">
              <w:rPr>
                <w:color w:val="000000" w:themeColor="text1"/>
                <w:sz w:val="20"/>
                <w:szCs w:val="20"/>
                <w:lang w:val="en-US"/>
              </w:rPr>
              <w:t>10</w:t>
            </w:r>
          </w:p>
        </w:tc>
        <w:tc>
          <w:tcPr>
            <w:tcW w:w="1706" w:type="dxa"/>
          </w:tcPr>
          <w:p w14:paraId="4FE60E6E" w14:textId="106F82F5" w:rsidR="00743B01" w:rsidRPr="00743B01" w:rsidRDefault="00743B01" w:rsidP="00743B01">
            <w:pPr>
              <w:rPr>
                <w:color w:val="000000" w:themeColor="text1"/>
                <w:sz w:val="20"/>
                <w:szCs w:val="20"/>
                <w:lang w:val="en-US"/>
              </w:rPr>
            </w:pPr>
            <w:r w:rsidRPr="00743B01">
              <w:rPr>
                <w:color w:val="000000" w:themeColor="text1"/>
                <w:sz w:val="20"/>
                <w:szCs w:val="20"/>
                <w:lang w:val="en-US"/>
              </w:rPr>
              <w:t>Policies to prepare for future crisis</w:t>
            </w:r>
          </w:p>
        </w:tc>
        <w:tc>
          <w:tcPr>
            <w:tcW w:w="2409" w:type="dxa"/>
          </w:tcPr>
          <w:p w14:paraId="47C47F82" w14:textId="6AFC3361" w:rsidR="00743B01" w:rsidRPr="00743B01" w:rsidRDefault="00743B01" w:rsidP="00743B01">
            <w:pPr>
              <w:rPr>
                <w:color w:val="000000" w:themeColor="text1"/>
                <w:sz w:val="20"/>
                <w:szCs w:val="20"/>
                <w:lang w:val="en-US"/>
              </w:rPr>
            </w:pPr>
            <w:r w:rsidRPr="00743B01">
              <w:rPr>
                <w:color w:val="000000" w:themeColor="text1"/>
                <w:sz w:val="20"/>
                <w:szCs w:val="20"/>
                <w:lang w:val="en-US"/>
              </w:rPr>
              <w:t>Policies to plan reactions to future societal shocks</w:t>
            </w:r>
          </w:p>
        </w:tc>
        <w:tc>
          <w:tcPr>
            <w:tcW w:w="3974" w:type="dxa"/>
          </w:tcPr>
          <w:p w14:paraId="585C6721" w14:textId="7954C4F9" w:rsidR="00743B01" w:rsidRPr="00743B01" w:rsidRDefault="00743B01" w:rsidP="00743B01">
            <w:pPr>
              <w:pStyle w:val="NormalWeb"/>
              <w:spacing w:before="0" w:beforeAutospacing="0" w:after="0" w:afterAutospacing="0"/>
              <w:rPr>
                <w:color w:val="000000"/>
                <w:sz w:val="20"/>
                <w:szCs w:val="20"/>
              </w:rPr>
            </w:pPr>
            <w:r w:rsidRPr="00743B01">
              <w:rPr>
                <w:color w:val="000000"/>
                <w:sz w:val="20"/>
                <w:szCs w:val="20"/>
                <w:lang w:val="en-US"/>
              </w:rPr>
              <w:t>T</w:t>
            </w:r>
            <w:r w:rsidRPr="00743B01">
              <w:rPr>
                <w:color w:val="000000"/>
                <w:sz w:val="20"/>
                <w:szCs w:val="20"/>
              </w:rPr>
              <w:t xml:space="preserve">he Netherlands </w:t>
            </w:r>
            <w:r w:rsidRPr="00743B01">
              <w:rPr>
                <w:color w:val="000000"/>
                <w:sz w:val="20"/>
                <w:szCs w:val="20"/>
                <w:lang w:val="en-US"/>
              </w:rPr>
              <w:t>needs to be</w:t>
            </w:r>
            <w:r w:rsidRPr="00743B01">
              <w:rPr>
                <w:color w:val="000000"/>
                <w:sz w:val="20"/>
                <w:szCs w:val="20"/>
              </w:rPr>
              <w:t xml:space="preserve"> better prepared for a new revival of the current corona virus or a future pandemic.</w:t>
            </w:r>
            <w:r w:rsidRPr="00743B01">
              <w:rPr>
                <w:color w:val="000000"/>
                <w:sz w:val="20"/>
                <w:szCs w:val="20"/>
                <w:lang w:val="en-US"/>
              </w:rPr>
              <w:t xml:space="preserve"> </w:t>
            </w:r>
            <w:r w:rsidRPr="00743B01">
              <w:rPr>
                <w:color w:val="000000"/>
                <w:sz w:val="20"/>
                <w:szCs w:val="20"/>
              </w:rPr>
              <w:t xml:space="preserve">This preparation also includes an assessment framework that can be used in a future crisis situation to make assessments about quality of life, social </w:t>
            </w:r>
            <w:r w:rsidRPr="00743B01">
              <w:rPr>
                <w:color w:val="000000"/>
                <w:sz w:val="20"/>
                <w:szCs w:val="20"/>
              </w:rPr>
              <w:lastRenderedPageBreak/>
              <w:t>consequences, health care effects and economic effects</w:t>
            </w:r>
          </w:p>
        </w:tc>
      </w:tr>
    </w:tbl>
    <w:p w14:paraId="296D28DA" w14:textId="554568E4" w:rsidR="007E7175" w:rsidRPr="00743B01" w:rsidRDefault="000778AD" w:rsidP="00743B01">
      <w:pPr>
        <w:pStyle w:val="Caption"/>
        <w:rPr>
          <w:sz w:val="20"/>
          <w:szCs w:val="20"/>
        </w:rPr>
      </w:pPr>
      <w:r w:rsidRPr="00743B01">
        <w:rPr>
          <w:sz w:val="20"/>
          <w:szCs w:val="20"/>
        </w:rPr>
        <w:lastRenderedPageBreak/>
        <w:t xml:space="preserve">Table </w:t>
      </w:r>
      <w:r w:rsidRPr="00743B01">
        <w:rPr>
          <w:sz w:val="20"/>
          <w:szCs w:val="20"/>
        </w:rPr>
        <w:fldChar w:fldCharType="begin"/>
      </w:r>
      <w:r w:rsidRPr="00743B01">
        <w:rPr>
          <w:sz w:val="20"/>
          <w:szCs w:val="20"/>
        </w:rPr>
        <w:instrText xml:space="preserve"> SEQ Table \* ARABIC </w:instrText>
      </w:r>
      <w:r w:rsidRPr="00743B01">
        <w:rPr>
          <w:sz w:val="20"/>
          <w:szCs w:val="20"/>
        </w:rPr>
        <w:fldChar w:fldCharType="separate"/>
      </w:r>
      <w:r w:rsidRPr="00743B01">
        <w:rPr>
          <w:noProof/>
          <w:sz w:val="20"/>
          <w:szCs w:val="20"/>
        </w:rPr>
        <w:t>1</w:t>
      </w:r>
      <w:r w:rsidRPr="00743B01">
        <w:rPr>
          <w:sz w:val="20"/>
          <w:szCs w:val="20"/>
        </w:rPr>
        <w:fldChar w:fldCharType="end"/>
      </w:r>
      <w:r w:rsidRPr="00743B01">
        <w:rPr>
          <w:sz w:val="20"/>
          <w:szCs w:val="20"/>
        </w:rPr>
        <w:t xml:space="preserve">. A description of the </w:t>
      </w:r>
      <w:r w:rsidR="00743B01" w:rsidRPr="00743B01">
        <w:rPr>
          <w:sz w:val="20"/>
          <w:szCs w:val="20"/>
        </w:rPr>
        <w:t>proposed policies</w:t>
      </w:r>
      <w:r w:rsidRPr="00743B01">
        <w:rPr>
          <w:sz w:val="20"/>
          <w:szCs w:val="20"/>
        </w:rPr>
        <w:t>.</w:t>
      </w:r>
    </w:p>
    <w:p w14:paraId="1F451CDB" w14:textId="1D76822F" w:rsidR="00ED74B1" w:rsidRPr="00743B01" w:rsidRDefault="00ED74B1" w:rsidP="00743B01">
      <w:pPr>
        <w:rPr>
          <w:color w:val="000000" w:themeColor="text1"/>
          <w:sz w:val="20"/>
          <w:szCs w:val="20"/>
        </w:rPr>
      </w:pPr>
    </w:p>
    <w:tbl>
      <w:tblPr>
        <w:tblStyle w:val="TableGrid"/>
        <w:tblW w:w="8500" w:type="dxa"/>
        <w:tblLook w:val="04A0" w:firstRow="1" w:lastRow="0" w:firstColumn="1" w:lastColumn="0" w:noHBand="0" w:noVBand="1"/>
      </w:tblPr>
      <w:tblGrid>
        <w:gridCol w:w="3964"/>
        <w:gridCol w:w="4536"/>
      </w:tblGrid>
      <w:tr w:rsidR="00743B01" w:rsidRPr="00743B01" w14:paraId="05798EE6" w14:textId="77777777" w:rsidTr="00743B01">
        <w:tc>
          <w:tcPr>
            <w:tcW w:w="3964" w:type="dxa"/>
          </w:tcPr>
          <w:p w14:paraId="2A7A00DD" w14:textId="77777777" w:rsidR="00743B01" w:rsidRPr="00743B01" w:rsidRDefault="00743B01" w:rsidP="00743B01">
            <w:pPr>
              <w:jc w:val="center"/>
              <w:rPr>
                <w:b/>
                <w:bCs/>
                <w:color w:val="000000" w:themeColor="text1"/>
                <w:sz w:val="20"/>
                <w:szCs w:val="20"/>
              </w:rPr>
            </w:pPr>
            <w:r w:rsidRPr="00743B01">
              <w:rPr>
                <w:b/>
                <w:bCs/>
                <w:color w:val="000000" w:themeColor="text1"/>
                <w:sz w:val="20"/>
                <w:szCs w:val="20"/>
              </w:rPr>
              <w:t>Quote</w:t>
            </w:r>
          </w:p>
        </w:tc>
        <w:tc>
          <w:tcPr>
            <w:tcW w:w="4536" w:type="dxa"/>
          </w:tcPr>
          <w:p w14:paraId="257FF158" w14:textId="77777777" w:rsidR="00743B01" w:rsidRPr="00743B01" w:rsidRDefault="00743B01" w:rsidP="00743B01">
            <w:pPr>
              <w:jc w:val="center"/>
              <w:rPr>
                <w:b/>
                <w:bCs/>
                <w:color w:val="000000" w:themeColor="text1"/>
                <w:sz w:val="20"/>
                <w:szCs w:val="20"/>
              </w:rPr>
            </w:pPr>
            <w:r w:rsidRPr="00743B01">
              <w:rPr>
                <w:b/>
                <w:bCs/>
                <w:color w:val="000000" w:themeColor="text1"/>
                <w:sz w:val="20"/>
                <w:szCs w:val="20"/>
              </w:rPr>
              <w:t>Causal link</w:t>
            </w:r>
          </w:p>
        </w:tc>
      </w:tr>
      <w:tr w:rsidR="00743B01" w:rsidRPr="00743B01" w14:paraId="11B9C58F" w14:textId="77777777" w:rsidTr="00743B01">
        <w:tc>
          <w:tcPr>
            <w:tcW w:w="3964" w:type="dxa"/>
          </w:tcPr>
          <w:p w14:paraId="11994C45" w14:textId="14E37045" w:rsidR="00743B01" w:rsidRPr="00743B01" w:rsidRDefault="00743B01" w:rsidP="00743B01">
            <w:pPr>
              <w:rPr>
                <w:sz w:val="20"/>
                <w:szCs w:val="20"/>
              </w:rPr>
            </w:pPr>
            <w:r w:rsidRPr="00743B01">
              <w:rPr>
                <w:color w:val="000000"/>
                <w:sz w:val="20"/>
                <w:szCs w:val="20"/>
                <w:shd w:val="clear" w:color="auto" w:fill="FFFFFF"/>
              </w:rPr>
              <w:t>Companies and institutions produce less and offer fewer services, consumers postpone large purchases and spend only a fraction of their previous budget on catering and holidays</w:t>
            </w:r>
          </w:p>
        </w:tc>
        <w:tc>
          <w:tcPr>
            <w:tcW w:w="4536" w:type="dxa"/>
          </w:tcPr>
          <w:p w14:paraId="46BBADFB" w14:textId="30B20E51"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 xml:space="preserve">Money spent on consumption -&gt; Money spent on production </w:t>
            </w:r>
          </w:p>
          <w:p w14:paraId="410FAF02" w14:textId="7FBDD56F"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Money spent on production -&gt; Money spent on consumption</w:t>
            </w:r>
          </w:p>
        </w:tc>
      </w:tr>
      <w:tr w:rsidR="00743B01" w:rsidRPr="00743B01" w14:paraId="6944B063" w14:textId="77777777" w:rsidTr="00743B01">
        <w:tc>
          <w:tcPr>
            <w:tcW w:w="3964" w:type="dxa"/>
          </w:tcPr>
          <w:p w14:paraId="3CDF0581" w14:textId="5338D436" w:rsidR="00743B01" w:rsidRPr="00743B01" w:rsidRDefault="00743B01" w:rsidP="00743B01">
            <w:pPr>
              <w:rPr>
                <w:sz w:val="20"/>
                <w:szCs w:val="20"/>
              </w:rPr>
            </w:pPr>
            <w:r w:rsidRPr="00743B01">
              <w:rPr>
                <w:color w:val="000000"/>
                <w:sz w:val="20"/>
                <w:szCs w:val="20"/>
                <w:shd w:val="clear" w:color="auto" w:fill="FFFFFF"/>
              </w:rPr>
              <w:t>Everyone's confidence in the future is getting a big blow. </w:t>
            </w:r>
          </w:p>
        </w:tc>
        <w:tc>
          <w:tcPr>
            <w:tcW w:w="4536" w:type="dxa"/>
          </w:tcPr>
          <w:p w14:paraId="52E2FE5A" w14:textId="2C54EFE9"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Money spent on consumption -&gt;</w:t>
            </w:r>
            <w:r w:rsidRPr="00743B01">
              <w:rPr>
                <w:sz w:val="20"/>
                <w:szCs w:val="20"/>
                <w:lang w:val="en-US"/>
              </w:rPr>
              <w:t xml:space="preserve"> Confidence about economic future</w:t>
            </w:r>
            <w:r w:rsidRPr="00743B01">
              <w:rPr>
                <w:sz w:val="20"/>
                <w:szCs w:val="20"/>
                <w:lang w:val="en-US"/>
              </w:rPr>
              <w:br/>
              <w:t>Confidence about economic future -&gt; Money spent on consumption</w:t>
            </w:r>
          </w:p>
        </w:tc>
      </w:tr>
      <w:tr w:rsidR="00743B01" w:rsidRPr="00743B01" w14:paraId="46826110" w14:textId="77777777" w:rsidTr="00743B01">
        <w:tc>
          <w:tcPr>
            <w:tcW w:w="3964" w:type="dxa"/>
          </w:tcPr>
          <w:p w14:paraId="41AFEC20" w14:textId="77777777" w:rsidR="00743B01" w:rsidRPr="00743B01" w:rsidRDefault="00743B01" w:rsidP="00743B01">
            <w:pPr>
              <w:rPr>
                <w:sz w:val="20"/>
                <w:szCs w:val="20"/>
              </w:rPr>
            </w:pPr>
            <w:r w:rsidRPr="00743B01">
              <w:rPr>
                <w:color w:val="000000"/>
                <w:sz w:val="20"/>
                <w:szCs w:val="20"/>
                <w:shd w:val="clear" w:color="auto" w:fill="FFFFFF"/>
              </w:rPr>
              <w:t>With its open economy, the Netherlands is extra sensitive to international shocks.</w:t>
            </w:r>
          </w:p>
          <w:p w14:paraId="7B5E0EA3" w14:textId="77777777" w:rsidR="00743B01" w:rsidRPr="00743B01" w:rsidRDefault="00743B01" w:rsidP="00743B01">
            <w:pPr>
              <w:rPr>
                <w:color w:val="000000"/>
                <w:sz w:val="20"/>
                <w:szCs w:val="20"/>
                <w:shd w:val="clear" w:color="auto" w:fill="FFFFFF"/>
                <w:lang w:val="en-US"/>
              </w:rPr>
            </w:pPr>
          </w:p>
        </w:tc>
        <w:tc>
          <w:tcPr>
            <w:tcW w:w="4536" w:type="dxa"/>
          </w:tcPr>
          <w:p w14:paraId="1A15DAA1" w14:textId="77777777"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Global trade -&gt; Sensitivity to international shocks</w:t>
            </w:r>
          </w:p>
          <w:p w14:paraId="77B4FC3D" w14:textId="77777777"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Global trade -&gt; Money spent on production</w:t>
            </w:r>
          </w:p>
          <w:p w14:paraId="62648D02" w14:textId="715EF43F"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 xml:space="preserve">Global trade -&gt; Money spent on </w:t>
            </w:r>
            <w:r w:rsidRPr="00743B01">
              <w:rPr>
                <w:sz w:val="20"/>
                <w:szCs w:val="20"/>
                <w:lang w:val="en-US"/>
              </w:rPr>
              <w:t>consumption</w:t>
            </w:r>
          </w:p>
        </w:tc>
      </w:tr>
      <w:tr w:rsidR="00743B01" w:rsidRPr="00743B01" w14:paraId="49861D0A" w14:textId="77777777" w:rsidTr="00743B01">
        <w:tc>
          <w:tcPr>
            <w:tcW w:w="3964" w:type="dxa"/>
          </w:tcPr>
          <w:p w14:paraId="43B6510C" w14:textId="6FF00EA6" w:rsidR="00743B01" w:rsidRPr="00743B01" w:rsidRDefault="00743B01" w:rsidP="00743B01">
            <w:pPr>
              <w:rPr>
                <w:sz w:val="20"/>
                <w:szCs w:val="20"/>
              </w:rPr>
            </w:pPr>
            <w:r w:rsidRPr="00743B01">
              <w:rPr>
                <w:color w:val="000000"/>
                <w:sz w:val="20"/>
                <w:szCs w:val="20"/>
                <w:shd w:val="clear" w:color="auto" w:fill="FFFFFF"/>
                <w:lang w:val="en-US"/>
              </w:rPr>
              <w:t>T</w:t>
            </w:r>
            <w:r w:rsidRPr="00743B01">
              <w:rPr>
                <w:color w:val="000000"/>
                <w:sz w:val="20"/>
                <w:szCs w:val="20"/>
                <w:shd w:val="clear" w:color="auto" w:fill="FFFFFF"/>
              </w:rPr>
              <w:t>he Dutch have relatively high private debts, mainly due to mortgages. As a result, consumer spending falls faster and longer than in other countries in a recession</w:t>
            </w:r>
          </w:p>
        </w:tc>
        <w:tc>
          <w:tcPr>
            <w:tcW w:w="4536" w:type="dxa"/>
          </w:tcPr>
          <w:p w14:paraId="44500F01" w14:textId="2CC68A2F"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Average private debt -&gt; Average private expenditure -&gt; Money spent on consumption</w:t>
            </w:r>
            <w:r w:rsidRPr="00743B01">
              <w:rPr>
                <w:sz w:val="20"/>
                <w:szCs w:val="20"/>
                <w:lang w:val="en-US"/>
              </w:rPr>
              <w:br/>
              <w:t>Effect of debt level on private spending -&gt; Average private expenditure</w:t>
            </w:r>
          </w:p>
        </w:tc>
      </w:tr>
      <w:tr w:rsidR="00743B01" w:rsidRPr="00743B01" w14:paraId="705C207E" w14:textId="77777777" w:rsidTr="00743B01">
        <w:tc>
          <w:tcPr>
            <w:tcW w:w="3964" w:type="dxa"/>
          </w:tcPr>
          <w:p w14:paraId="3CED5F33" w14:textId="32B2D7E6" w:rsidR="00743B01" w:rsidRPr="00743B01" w:rsidRDefault="00743B01" w:rsidP="00743B01">
            <w:pPr>
              <w:rPr>
                <w:sz w:val="20"/>
                <w:szCs w:val="20"/>
              </w:rPr>
            </w:pPr>
            <w:r w:rsidRPr="00743B01">
              <w:rPr>
                <w:color w:val="000000"/>
                <w:sz w:val="20"/>
                <w:szCs w:val="20"/>
                <w:shd w:val="clear" w:color="auto" w:fill="FFFFFF"/>
              </w:rPr>
              <w:t>Healthcare and the economy are not in competition with each other, but exist in mutual dependence: a healthy economy cannot exist without good healthcare and vice versa.</w:t>
            </w:r>
          </w:p>
        </w:tc>
        <w:tc>
          <w:tcPr>
            <w:tcW w:w="4536" w:type="dxa"/>
          </w:tcPr>
          <w:p w14:paraId="3CF89155" w14:textId="77777777"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Money spent on production -&gt; Healthcare standard</w:t>
            </w:r>
          </w:p>
          <w:p w14:paraId="4C9354E3" w14:textId="77777777"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Healthcare standard -&gt; Money spent on production</w:t>
            </w:r>
          </w:p>
          <w:p w14:paraId="4B2C56FD" w14:textId="21D83DBE"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 xml:space="preserve">Money spent on </w:t>
            </w:r>
            <w:r w:rsidRPr="00743B01">
              <w:rPr>
                <w:sz w:val="20"/>
                <w:szCs w:val="20"/>
                <w:lang w:val="en-US"/>
              </w:rPr>
              <w:t>consumption</w:t>
            </w:r>
            <w:r w:rsidRPr="00743B01">
              <w:rPr>
                <w:sz w:val="20"/>
                <w:szCs w:val="20"/>
                <w:lang w:val="en-US"/>
              </w:rPr>
              <w:t xml:space="preserve"> -&gt; Healthcare standard</w:t>
            </w:r>
          </w:p>
          <w:p w14:paraId="7969F154" w14:textId="29F42CB0"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 xml:space="preserve">Healthcare standard -&gt; Money spent on </w:t>
            </w:r>
            <w:r w:rsidRPr="00743B01">
              <w:rPr>
                <w:sz w:val="20"/>
                <w:szCs w:val="20"/>
                <w:lang w:val="en-US"/>
              </w:rPr>
              <w:t>consumption</w:t>
            </w:r>
          </w:p>
        </w:tc>
      </w:tr>
      <w:tr w:rsidR="00743B01" w:rsidRPr="00743B01" w14:paraId="505D5A00" w14:textId="77777777" w:rsidTr="00743B01">
        <w:tc>
          <w:tcPr>
            <w:tcW w:w="3964" w:type="dxa"/>
          </w:tcPr>
          <w:p w14:paraId="01491AB7" w14:textId="0F35CACD" w:rsidR="00743B01" w:rsidRPr="00743B01" w:rsidRDefault="00743B01" w:rsidP="00743B01">
            <w:pPr>
              <w:rPr>
                <w:sz w:val="20"/>
                <w:szCs w:val="20"/>
              </w:rPr>
            </w:pPr>
            <w:r w:rsidRPr="00743B01">
              <w:rPr>
                <w:color w:val="000000"/>
                <w:sz w:val="20"/>
                <w:szCs w:val="20"/>
                <w:shd w:val="clear" w:color="auto" w:fill="FFFFFF"/>
              </w:rPr>
              <w:t>Various studies have shown in recent years that many Dutch people feel insecure and have concerns about the future, despite the economic boom and low unemployment.</w:t>
            </w:r>
          </w:p>
        </w:tc>
        <w:tc>
          <w:tcPr>
            <w:tcW w:w="4536" w:type="dxa"/>
          </w:tcPr>
          <w:p w14:paraId="6C92A1FD" w14:textId="0A394702" w:rsidR="00743B01" w:rsidRPr="00743B01" w:rsidRDefault="00743B01" w:rsidP="00743B01">
            <w:pPr>
              <w:pStyle w:val="NormalWeb"/>
              <w:spacing w:before="0" w:beforeAutospacing="0" w:after="0" w:afterAutospacing="0"/>
              <w:rPr>
                <w:sz w:val="20"/>
                <w:szCs w:val="20"/>
                <w:lang w:val="en-US"/>
              </w:rPr>
            </w:pPr>
            <w:r w:rsidRPr="00743B01">
              <w:rPr>
                <w:sz w:val="20"/>
                <w:szCs w:val="20"/>
                <w:lang w:val="en-US"/>
              </w:rPr>
              <w:t>Number of vulnerable citizens -&gt; Confidence about economic future</w:t>
            </w:r>
          </w:p>
        </w:tc>
      </w:tr>
    </w:tbl>
    <w:p w14:paraId="4B36C5A7" w14:textId="62D5D881" w:rsidR="00851F6F" w:rsidRPr="00851F6F" w:rsidRDefault="00ED74B1" w:rsidP="00743B01">
      <w:pPr>
        <w:pStyle w:val="Caption"/>
      </w:pPr>
      <w:r w:rsidRPr="00AC625C">
        <w:t xml:space="preserve">Table </w:t>
      </w:r>
      <w:r w:rsidRPr="00AC625C">
        <w:fldChar w:fldCharType="begin"/>
      </w:r>
      <w:r w:rsidRPr="00AC625C">
        <w:instrText xml:space="preserve"> SEQ Table \* ARABIC </w:instrText>
      </w:r>
      <w:r w:rsidRPr="00AC625C">
        <w:fldChar w:fldCharType="separate"/>
      </w:r>
      <w:r w:rsidR="000778AD" w:rsidRPr="00AC625C">
        <w:t>2</w:t>
      </w:r>
      <w:r w:rsidRPr="00AC625C">
        <w:fldChar w:fldCharType="end"/>
      </w:r>
      <w:r w:rsidRPr="00AC625C">
        <w:t xml:space="preserve">. Causal links found within </w:t>
      </w:r>
      <w:proofErr w:type="spellStart"/>
      <w:r w:rsidR="00487558">
        <w:t>S</w:t>
      </w:r>
      <w:r w:rsidR="00487558" w:rsidRPr="00487558">
        <w:t>ociaal</w:t>
      </w:r>
      <w:proofErr w:type="spellEnd"/>
      <w:r w:rsidR="00487558" w:rsidRPr="00487558">
        <w:t xml:space="preserve"> </w:t>
      </w:r>
      <w:proofErr w:type="spellStart"/>
      <w:r w:rsidR="00392288">
        <w:t>E</w:t>
      </w:r>
      <w:r w:rsidR="00487558" w:rsidRPr="00487558">
        <w:t>conomische</w:t>
      </w:r>
      <w:proofErr w:type="spellEnd"/>
      <w:r w:rsidR="00487558" w:rsidRPr="00487558">
        <w:t xml:space="preserve"> </w:t>
      </w:r>
      <w:proofErr w:type="spellStart"/>
      <w:r w:rsidR="00392288">
        <w:t>R</w:t>
      </w:r>
      <w:r w:rsidR="00487558" w:rsidRPr="00487558">
        <w:t>aad</w:t>
      </w:r>
      <w:proofErr w:type="spellEnd"/>
      <w:r w:rsidR="00AC625C" w:rsidRPr="00AC625C">
        <w:t xml:space="preserve"> </w:t>
      </w:r>
      <w:r w:rsidRPr="00AC625C">
        <w:t>(2020)</w:t>
      </w:r>
    </w:p>
    <w:p w14:paraId="39675499" w14:textId="77777777" w:rsidR="0097172B" w:rsidRDefault="0097172B" w:rsidP="00551B3B">
      <w:pPr>
        <w:rPr>
          <w:b/>
          <w:bCs/>
        </w:rPr>
      </w:pPr>
    </w:p>
    <w:p w14:paraId="300A9951" w14:textId="63867C9C" w:rsidR="00551B3B" w:rsidRPr="00551B3B" w:rsidRDefault="00551B3B" w:rsidP="00551B3B">
      <w:pPr>
        <w:rPr>
          <w:b/>
          <w:bCs/>
        </w:rPr>
      </w:pPr>
      <w:r w:rsidRPr="00551B3B">
        <w:rPr>
          <w:b/>
          <w:bCs/>
        </w:rPr>
        <w:t>References</w:t>
      </w:r>
    </w:p>
    <w:p w14:paraId="2CE65F32" w14:textId="6D95FA5E" w:rsidR="00551B3B" w:rsidRPr="005109D3" w:rsidRDefault="00487558" w:rsidP="005109D3">
      <w:proofErr w:type="spellStart"/>
      <w:r>
        <w:rPr>
          <w:lang w:val="en-US"/>
        </w:rPr>
        <w:t>S</w:t>
      </w:r>
      <w:r w:rsidRPr="00487558">
        <w:rPr>
          <w:lang w:val="en-US"/>
        </w:rPr>
        <w:t>ociaal</w:t>
      </w:r>
      <w:proofErr w:type="spellEnd"/>
      <w:r w:rsidRPr="00487558">
        <w:rPr>
          <w:lang w:val="en-US"/>
        </w:rPr>
        <w:t xml:space="preserve"> </w:t>
      </w:r>
      <w:proofErr w:type="spellStart"/>
      <w:r w:rsidR="00392288">
        <w:rPr>
          <w:lang w:val="en-US"/>
        </w:rPr>
        <w:t>E</w:t>
      </w:r>
      <w:r w:rsidRPr="00487558">
        <w:rPr>
          <w:lang w:val="en-US"/>
        </w:rPr>
        <w:t>conomische</w:t>
      </w:r>
      <w:proofErr w:type="spellEnd"/>
      <w:r w:rsidRPr="00487558">
        <w:rPr>
          <w:lang w:val="en-US"/>
        </w:rPr>
        <w:t xml:space="preserve"> </w:t>
      </w:r>
      <w:proofErr w:type="spellStart"/>
      <w:r w:rsidR="00392288">
        <w:rPr>
          <w:lang w:val="en-US"/>
        </w:rPr>
        <w:t>R</w:t>
      </w:r>
      <w:r w:rsidRPr="00487558">
        <w:rPr>
          <w:lang w:val="en-US"/>
        </w:rPr>
        <w:t>aad</w:t>
      </w:r>
      <w:proofErr w:type="spellEnd"/>
      <w:r w:rsidRPr="00487558">
        <w:rPr>
          <w:lang w:val="en-US"/>
        </w:rPr>
        <w:t xml:space="preserve"> </w:t>
      </w:r>
      <w:r w:rsidR="00551B3B" w:rsidRPr="005109D3">
        <w:t xml:space="preserve">(2020) </w:t>
      </w:r>
      <w:proofErr w:type="spellStart"/>
      <w:r w:rsidRPr="00487558">
        <w:rPr>
          <w:i/>
          <w:lang w:val="en-US"/>
        </w:rPr>
        <w:t>Denktank</w:t>
      </w:r>
      <w:proofErr w:type="spellEnd"/>
      <w:r w:rsidRPr="00487558">
        <w:rPr>
          <w:i/>
          <w:lang w:val="en-US"/>
        </w:rPr>
        <w:t xml:space="preserve">: 10 </w:t>
      </w:r>
      <w:proofErr w:type="spellStart"/>
      <w:r w:rsidRPr="00487558">
        <w:rPr>
          <w:i/>
          <w:lang w:val="en-US"/>
        </w:rPr>
        <w:t>bouwstenen</w:t>
      </w:r>
      <w:proofErr w:type="spellEnd"/>
      <w:r w:rsidRPr="00487558">
        <w:rPr>
          <w:i/>
          <w:lang w:val="en-US"/>
        </w:rPr>
        <w:t xml:space="preserve"> </w:t>
      </w:r>
      <w:proofErr w:type="spellStart"/>
      <w:r w:rsidRPr="00487558">
        <w:rPr>
          <w:i/>
          <w:lang w:val="en-US"/>
        </w:rPr>
        <w:t>voor</w:t>
      </w:r>
      <w:proofErr w:type="spellEnd"/>
      <w:r w:rsidRPr="00487558">
        <w:rPr>
          <w:i/>
          <w:lang w:val="en-US"/>
        </w:rPr>
        <w:t xml:space="preserve"> </w:t>
      </w:r>
      <w:proofErr w:type="spellStart"/>
      <w:r w:rsidRPr="00487558">
        <w:rPr>
          <w:i/>
          <w:lang w:val="en-US"/>
        </w:rPr>
        <w:t>herstel</w:t>
      </w:r>
      <w:proofErr w:type="spellEnd"/>
      <w:r w:rsidRPr="00487558">
        <w:rPr>
          <w:i/>
          <w:lang w:val="en-US"/>
        </w:rPr>
        <w:t xml:space="preserve"> </w:t>
      </w:r>
      <w:proofErr w:type="spellStart"/>
      <w:r w:rsidRPr="00487558">
        <w:rPr>
          <w:i/>
          <w:lang w:val="en-US"/>
        </w:rPr>
        <w:t>na</w:t>
      </w:r>
      <w:proofErr w:type="spellEnd"/>
      <w:r w:rsidRPr="00487558">
        <w:rPr>
          <w:i/>
          <w:lang w:val="en-US"/>
        </w:rPr>
        <w:t xml:space="preserve"> </w:t>
      </w:r>
      <w:proofErr w:type="spellStart"/>
      <w:r w:rsidRPr="00487558">
        <w:rPr>
          <w:i/>
          <w:lang w:val="en-US"/>
        </w:rPr>
        <w:t>coronacrisis</w:t>
      </w:r>
      <w:proofErr w:type="spellEnd"/>
      <w:r w:rsidR="00AC625C">
        <w:rPr>
          <w:i/>
          <w:lang w:val="en-US"/>
        </w:rPr>
        <w:t>.</w:t>
      </w:r>
      <w:r w:rsidR="00551B3B" w:rsidRPr="005109D3">
        <w:t xml:space="preserve"> </w:t>
      </w:r>
      <w:r w:rsidRPr="00487558">
        <w:t>https://www.ser.nl/nl/thema/aanpak-coronacrisis/publicaties/bouwstenen-voor-herstel</w:t>
      </w:r>
      <w:r w:rsidR="00551B3B" w:rsidRPr="005109D3">
        <w:t xml:space="preserve">, accessed on </w:t>
      </w:r>
      <w:r>
        <w:rPr>
          <w:lang w:val="en-US"/>
        </w:rPr>
        <w:t>13</w:t>
      </w:r>
      <w:r w:rsidR="00551B3B" w:rsidRPr="005109D3">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335D8A"/>
    <w:multiLevelType w:val="multilevel"/>
    <w:tmpl w:val="9522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C24600A"/>
    <w:multiLevelType w:val="multilevel"/>
    <w:tmpl w:val="678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3EC3360"/>
    <w:multiLevelType w:val="multilevel"/>
    <w:tmpl w:val="5ECC2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094EBF"/>
    <w:rsid w:val="001A0451"/>
    <w:rsid w:val="001C2693"/>
    <w:rsid w:val="001E635A"/>
    <w:rsid w:val="002C6FF3"/>
    <w:rsid w:val="00313434"/>
    <w:rsid w:val="00392288"/>
    <w:rsid w:val="0039501B"/>
    <w:rsid w:val="00407800"/>
    <w:rsid w:val="00451284"/>
    <w:rsid w:val="004573D2"/>
    <w:rsid w:val="004845CC"/>
    <w:rsid w:val="00487558"/>
    <w:rsid w:val="004A19B3"/>
    <w:rsid w:val="004A7DAC"/>
    <w:rsid w:val="004B0639"/>
    <w:rsid w:val="004B4301"/>
    <w:rsid w:val="004F28DE"/>
    <w:rsid w:val="005109D3"/>
    <w:rsid w:val="00551B3B"/>
    <w:rsid w:val="00555F9D"/>
    <w:rsid w:val="005D340D"/>
    <w:rsid w:val="006213F0"/>
    <w:rsid w:val="00626184"/>
    <w:rsid w:val="006344D0"/>
    <w:rsid w:val="006C63E2"/>
    <w:rsid w:val="006E444C"/>
    <w:rsid w:val="00741D9D"/>
    <w:rsid w:val="00743B01"/>
    <w:rsid w:val="007A742E"/>
    <w:rsid w:val="007B6E62"/>
    <w:rsid w:val="007E7175"/>
    <w:rsid w:val="00851F6F"/>
    <w:rsid w:val="008A1A62"/>
    <w:rsid w:val="0097172B"/>
    <w:rsid w:val="00AC43CE"/>
    <w:rsid w:val="00AC625C"/>
    <w:rsid w:val="00AD02D1"/>
    <w:rsid w:val="00B37C71"/>
    <w:rsid w:val="00BB0057"/>
    <w:rsid w:val="00BD41CE"/>
    <w:rsid w:val="00BD7C26"/>
    <w:rsid w:val="00BF12D6"/>
    <w:rsid w:val="00C558C6"/>
    <w:rsid w:val="00D22190"/>
    <w:rsid w:val="00D33A4E"/>
    <w:rsid w:val="00D676A3"/>
    <w:rsid w:val="00D71721"/>
    <w:rsid w:val="00D722C3"/>
    <w:rsid w:val="00E02FE8"/>
    <w:rsid w:val="00E716C7"/>
    <w:rsid w:val="00EA3DBE"/>
    <w:rsid w:val="00ED74B1"/>
    <w:rsid w:val="00EE6037"/>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2D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79864">
      <w:bodyDiv w:val="1"/>
      <w:marLeft w:val="0"/>
      <w:marRight w:val="0"/>
      <w:marTop w:val="0"/>
      <w:marBottom w:val="0"/>
      <w:divBdr>
        <w:top w:val="none" w:sz="0" w:space="0" w:color="auto"/>
        <w:left w:val="none" w:sz="0" w:space="0" w:color="auto"/>
        <w:bottom w:val="none" w:sz="0" w:space="0" w:color="auto"/>
        <w:right w:val="none" w:sz="0" w:space="0" w:color="auto"/>
      </w:divBdr>
    </w:div>
    <w:div w:id="88015639">
      <w:bodyDiv w:val="1"/>
      <w:marLeft w:val="0"/>
      <w:marRight w:val="0"/>
      <w:marTop w:val="0"/>
      <w:marBottom w:val="0"/>
      <w:divBdr>
        <w:top w:val="none" w:sz="0" w:space="0" w:color="auto"/>
        <w:left w:val="none" w:sz="0" w:space="0" w:color="auto"/>
        <w:bottom w:val="none" w:sz="0" w:space="0" w:color="auto"/>
        <w:right w:val="none" w:sz="0" w:space="0" w:color="auto"/>
      </w:divBdr>
    </w:div>
    <w:div w:id="104546552">
      <w:bodyDiv w:val="1"/>
      <w:marLeft w:val="0"/>
      <w:marRight w:val="0"/>
      <w:marTop w:val="0"/>
      <w:marBottom w:val="0"/>
      <w:divBdr>
        <w:top w:val="none" w:sz="0" w:space="0" w:color="auto"/>
        <w:left w:val="none" w:sz="0" w:space="0" w:color="auto"/>
        <w:bottom w:val="none" w:sz="0" w:space="0" w:color="auto"/>
        <w:right w:val="none" w:sz="0" w:space="0" w:color="auto"/>
      </w:divBdr>
    </w:div>
    <w:div w:id="276449855">
      <w:bodyDiv w:val="1"/>
      <w:marLeft w:val="0"/>
      <w:marRight w:val="0"/>
      <w:marTop w:val="0"/>
      <w:marBottom w:val="0"/>
      <w:divBdr>
        <w:top w:val="none" w:sz="0" w:space="0" w:color="auto"/>
        <w:left w:val="none" w:sz="0" w:space="0" w:color="auto"/>
        <w:bottom w:val="none" w:sz="0" w:space="0" w:color="auto"/>
        <w:right w:val="none" w:sz="0" w:space="0" w:color="auto"/>
      </w:divBdr>
    </w:div>
    <w:div w:id="290015072">
      <w:bodyDiv w:val="1"/>
      <w:marLeft w:val="0"/>
      <w:marRight w:val="0"/>
      <w:marTop w:val="0"/>
      <w:marBottom w:val="0"/>
      <w:divBdr>
        <w:top w:val="none" w:sz="0" w:space="0" w:color="auto"/>
        <w:left w:val="none" w:sz="0" w:space="0" w:color="auto"/>
        <w:bottom w:val="none" w:sz="0" w:space="0" w:color="auto"/>
        <w:right w:val="none" w:sz="0" w:space="0" w:color="auto"/>
      </w:divBdr>
      <w:divsChild>
        <w:div w:id="106510580">
          <w:marLeft w:val="0"/>
          <w:marRight w:val="0"/>
          <w:marTop w:val="0"/>
          <w:marBottom w:val="0"/>
          <w:divBdr>
            <w:top w:val="none" w:sz="0" w:space="0" w:color="auto"/>
            <w:left w:val="none" w:sz="0" w:space="0" w:color="auto"/>
            <w:bottom w:val="none" w:sz="0" w:space="0" w:color="auto"/>
            <w:right w:val="none" w:sz="0" w:space="0" w:color="auto"/>
          </w:divBdr>
          <w:divsChild>
            <w:div w:id="1565481343">
              <w:marLeft w:val="0"/>
              <w:marRight w:val="0"/>
              <w:marTop w:val="0"/>
              <w:marBottom w:val="0"/>
              <w:divBdr>
                <w:top w:val="none" w:sz="0" w:space="0" w:color="auto"/>
                <w:left w:val="none" w:sz="0" w:space="0" w:color="auto"/>
                <w:bottom w:val="none" w:sz="0" w:space="0" w:color="auto"/>
                <w:right w:val="none" w:sz="0" w:space="0" w:color="auto"/>
              </w:divBdr>
              <w:divsChild>
                <w:div w:id="552808617">
                  <w:marLeft w:val="0"/>
                  <w:marRight w:val="0"/>
                  <w:marTop w:val="0"/>
                  <w:marBottom w:val="0"/>
                  <w:divBdr>
                    <w:top w:val="none" w:sz="0" w:space="0" w:color="auto"/>
                    <w:left w:val="none" w:sz="0" w:space="0" w:color="auto"/>
                    <w:bottom w:val="none" w:sz="0" w:space="0" w:color="auto"/>
                    <w:right w:val="none" w:sz="0" w:space="0" w:color="auto"/>
                  </w:divBdr>
                  <w:divsChild>
                    <w:div w:id="585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217816">
      <w:bodyDiv w:val="1"/>
      <w:marLeft w:val="0"/>
      <w:marRight w:val="0"/>
      <w:marTop w:val="0"/>
      <w:marBottom w:val="0"/>
      <w:divBdr>
        <w:top w:val="none" w:sz="0" w:space="0" w:color="auto"/>
        <w:left w:val="none" w:sz="0" w:space="0" w:color="auto"/>
        <w:bottom w:val="none" w:sz="0" w:space="0" w:color="auto"/>
        <w:right w:val="none" w:sz="0" w:space="0" w:color="auto"/>
      </w:divBdr>
    </w:div>
    <w:div w:id="321008862">
      <w:bodyDiv w:val="1"/>
      <w:marLeft w:val="0"/>
      <w:marRight w:val="0"/>
      <w:marTop w:val="0"/>
      <w:marBottom w:val="0"/>
      <w:divBdr>
        <w:top w:val="none" w:sz="0" w:space="0" w:color="auto"/>
        <w:left w:val="none" w:sz="0" w:space="0" w:color="auto"/>
        <w:bottom w:val="none" w:sz="0" w:space="0" w:color="auto"/>
        <w:right w:val="none" w:sz="0" w:space="0" w:color="auto"/>
      </w:divBdr>
    </w:div>
    <w:div w:id="368839109">
      <w:bodyDiv w:val="1"/>
      <w:marLeft w:val="0"/>
      <w:marRight w:val="0"/>
      <w:marTop w:val="0"/>
      <w:marBottom w:val="0"/>
      <w:divBdr>
        <w:top w:val="none" w:sz="0" w:space="0" w:color="auto"/>
        <w:left w:val="none" w:sz="0" w:space="0" w:color="auto"/>
        <w:bottom w:val="none" w:sz="0" w:space="0" w:color="auto"/>
        <w:right w:val="none" w:sz="0" w:space="0" w:color="auto"/>
      </w:divBdr>
    </w:div>
    <w:div w:id="478621799">
      <w:bodyDiv w:val="1"/>
      <w:marLeft w:val="0"/>
      <w:marRight w:val="0"/>
      <w:marTop w:val="0"/>
      <w:marBottom w:val="0"/>
      <w:divBdr>
        <w:top w:val="none" w:sz="0" w:space="0" w:color="auto"/>
        <w:left w:val="none" w:sz="0" w:space="0" w:color="auto"/>
        <w:bottom w:val="none" w:sz="0" w:space="0" w:color="auto"/>
        <w:right w:val="none" w:sz="0" w:space="0" w:color="auto"/>
      </w:divBdr>
    </w:div>
    <w:div w:id="551624697">
      <w:bodyDiv w:val="1"/>
      <w:marLeft w:val="0"/>
      <w:marRight w:val="0"/>
      <w:marTop w:val="0"/>
      <w:marBottom w:val="0"/>
      <w:divBdr>
        <w:top w:val="none" w:sz="0" w:space="0" w:color="auto"/>
        <w:left w:val="none" w:sz="0" w:space="0" w:color="auto"/>
        <w:bottom w:val="none" w:sz="0" w:space="0" w:color="auto"/>
        <w:right w:val="none" w:sz="0" w:space="0" w:color="auto"/>
      </w:divBdr>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622542978">
      <w:bodyDiv w:val="1"/>
      <w:marLeft w:val="0"/>
      <w:marRight w:val="0"/>
      <w:marTop w:val="0"/>
      <w:marBottom w:val="0"/>
      <w:divBdr>
        <w:top w:val="none" w:sz="0" w:space="0" w:color="auto"/>
        <w:left w:val="none" w:sz="0" w:space="0" w:color="auto"/>
        <w:bottom w:val="none" w:sz="0" w:space="0" w:color="auto"/>
        <w:right w:val="none" w:sz="0" w:space="0" w:color="auto"/>
      </w:divBdr>
    </w:div>
    <w:div w:id="697580760">
      <w:bodyDiv w:val="1"/>
      <w:marLeft w:val="0"/>
      <w:marRight w:val="0"/>
      <w:marTop w:val="0"/>
      <w:marBottom w:val="0"/>
      <w:divBdr>
        <w:top w:val="none" w:sz="0" w:space="0" w:color="auto"/>
        <w:left w:val="none" w:sz="0" w:space="0" w:color="auto"/>
        <w:bottom w:val="none" w:sz="0" w:space="0" w:color="auto"/>
        <w:right w:val="none" w:sz="0" w:space="0" w:color="auto"/>
      </w:divBdr>
    </w:div>
    <w:div w:id="843319578">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950748359">
      <w:bodyDiv w:val="1"/>
      <w:marLeft w:val="0"/>
      <w:marRight w:val="0"/>
      <w:marTop w:val="0"/>
      <w:marBottom w:val="0"/>
      <w:divBdr>
        <w:top w:val="none" w:sz="0" w:space="0" w:color="auto"/>
        <w:left w:val="none" w:sz="0" w:space="0" w:color="auto"/>
        <w:bottom w:val="none" w:sz="0" w:space="0" w:color="auto"/>
        <w:right w:val="none" w:sz="0" w:space="0" w:color="auto"/>
      </w:divBdr>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sChild>
        <w:div w:id="1448743475">
          <w:marLeft w:val="0"/>
          <w:marRight w:val="0"/>
          <w:marTop w:val="0"/>
          <w:marBottom w:val="0"/>
          <w:divBdr>
            <w:top w:val="none" w:sz="0" w:space="0" w:color="auto"/>
            <w:left w:val="none" w:sz="0" w:space="0" w:color="auto"/>
            <w:bottom w:val="none" w:sz="0" w:space="0" w:color="auto"/>
            <w:right w:val="none" w:sz="0" w:space="0" w:color="auto"/>
          </w:divBdr>
          <w:divsChild>
            <w:div w:id="232786350">
              <w:marLeft w:val="0"/>
              <w:marRight w:val="0"/>
              <w:marTop w:val="0"/>
              <w:marBottom w:val="0"/>
              <w:divBdr>
                <w:top w:val="none" w:sz="0" w:space="0" w:color="auto"/>
                <w:left w:val="none" w:sz="0" w:space="0" w:color="auto"/>
                <w:bottom w:val="none" w:sz="0" w:space="0" w:color="auto"/>
                <w:right w:val="none" w:sz="0" w:space="0" w:color="auto"/>
              </w:divBdr>
              <w:divsChild>
                <w:div w:id="1992248652">
                  <w:marLeft w:val="0"/>
                  <w:marRight w:val="0"/>
                  <w:marTop w:val="0"/>
                  <w:marBottom w:val="0"/>
                  <w:divBdr>
                    <w:top w:val="none" w:sz="0" w:space="0" w:color="auto"/>
                    <w:left w:val="none" w:sz="0" w:space="0" w:color="auto"/>
                    <w:bottom w:val="none" w:sz="0" w:space="0" w:color="auto"/>
                    <w:right w:val="none" w:sz="0" w:space="0" w:color="auto"/>
                  </w:divBdr>
                  <w:divsChild>
                    <w:div w:id="723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289">
      <w:bodyDiv w:val="1"/>
      <w:marLeft w:val="0"/>
      <w:marRight w:val="0"/>
      <w:marTop w:val="0"/>
      <w:marBottom w:val="0"/>
      <w:divBdr>
        <w:top w:val="none" w:sz="0" w:space="0" w:color="auto"/>
        <w:left w:val="none" w:sz="0" w:space="0" w:color="auto"/>
        <w:bottom w:val="none" w:sz="0" w:space="0" w:color="auto"/>
        <w:right w:val="none" w:sz="0" w:space="0" w:color="auto"/>
      </w:divBdr>
      <w:divsChild>
        <w:div w:id="1186485496">
          <w:marLeft w:val="0"/>
          <w:marRight w:val="0"/>
          <w:marTop w:val="0"/>
          <w:marBottom w:val="0"/>
          <w:divBdr>
            <w:top w:val="none" w:sz="0" w:space="0" w:color="auto"/>
            <w:left w:val="none" w:sz="0" w:space="0" w:color="auto"/>
            <w:bottom w:val="none" w:sz="0" w:space="0" w:color="auto"/>
            <w:right w:val="none" w:sz="0" w:space="0" w:color="auto"/>
          </w:divBdr>
          <w:divsChild>
            <w:div w:id="1255166820">
              <w:marLeft w:val="0"/>
              <w:marRight w:val="0"/>
              <w:marTop w:val="0"/>
              <w:marBottom w:val="0"/>
              <w:divBdr>
                <w:top w:val="none" w:sz="0" w:space="0" w:color="auto"/>
                <w:left w:val="none" w:sz="0" w:space="0" w:color="auto"/>
                <w:bottom w:val="none" w:sz="0" w:space="0" w:color="auto"/>
                <w:right w:val="none" w:sz="0" w:space="0" w:color="auto"/>
              </w:divBdr>
              <w:divsChild>
                <w:div w:id="2069183968">
                  <w:marLeft w:val="0"/>
                  <w:marRight w:val="0"/>
                  <w:marTop w:val="0"/>
                  <w:marBottom w:val="0"/>
                  <w:divBdr>
                    <w:top w:val="none" w:sz="0" w:space="0" w:color="auto"/>
                    <w:left w:val="none" w:sz="0" w:space="0" w:color="auto"/>
                    <w:bottom w:val="none" w:sz="0" w:space="0" w:color="auto"/>
                    <w:right w:val="none" w:sz="0" w:space="0" w:color="auto"/>
                  </w:divBdr>
                  <w:divsChild>
                    <w:div w:id="435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401177">
      <w:bodyDiv w:val="1"/>
      <w:marLeft w:val="0"/>
      <w:marRight w:val="0"/>
      <w:marTop w:val="0"/>
      <w:marBottom w:val="0"/>
      <w:divBdr>
        <w:top w:val="none" w:sz="0" w:space="0" w:color="auto"/>
        <w:left w:val="none" w:sz="0" w:space="0" w:color="auto"/>
        <w:bottom w:val="none" w:sz="0" w:space="0" w:color="auto"/>
        <w:right w:val="none" w:sz="0" w:space="0" w:color="auto"/>
      </w:divBdr>
    </w:div>
    <w:div w:id="1152916558">
      <w:bodyDiv w:val="1"/>
      <w:marLeft w:val="0"/>
      <w:marRight w:val="0"/>
      <w:marTop w:val="0"/>
      <w:marBottom w:val="0"/>
      <w:divBdr>
        <w:top w:val="none" w:sz="0" w:space="0" w:color="auto"/>
        <w:left w:val="none" w:sz="0" w:space="0" w:color="auto"/>
        <w:bottom w:val="none" w:sz="0" w:space="0" w:color="auto"/>
        <w:right w:val="none" w:sz="0" w:space="0" w:color="auto"/>
      </w:divBdr>
    </w:div>
    <w:div w:id="1319530279">
      <w:bodyDiv w:val="1"/>
      <w:marLeft w:val="0"/>
      <w:marRight w:val="0"/>
      <w:marTop w:val="0"/>
      <w:marBottom w:val="0"/>
      <w:divBdr>
        <w:top w:val="none" w:sz="0" w:space="0" w:color="auto"/>
        <w:left w:val="none" w:sz="0" w:space="0" w:color="auto"/>
        <w:bottom w:val="none" w:sz="0" w:space="0" w:color="auto"/>
        <w:right w:val="none" w:sz="0" w:space="0" w:color="auto"/>
      </w:divBdr>
    </w:div>
    <w:div w:id="1395271408">
      <w:bodyDiv w:val="1"/>
      <w:marLeft w:val="0"/>
      <w:marRight w:val="0"/>
      <w:marTop w:val="0"/>
      <w:marBottom w:val="0"/>
      <w:divBdr>
        <w:top w:val="none" w:sz="0" w:space="0" w:color="auto"/>
        <w:left w:val="none" w:sz="0" w:space="0" w:color="auto"/>
        <w:bottom w:val="none" w:sz="0" w:space="0" w:color="auto"/>
        <w:right w:val="none" w:sz="0" w:space="0" w:color="auto"/>
      </w:divBdr>
    </w:div>
    <w:div w:id="1414354159">
      <w:bodyDiv w:val="1"/>
      <w:marLeft w:val="0"/>
      <w:marRight w:val="0"/>
      <w:marTop w:val="0"/>
      <w:marBottom w:val="0"/>
      <w:divBdr>
        <w:top w:val="none" w:sz="0" w:space="0" w:color="auto"/>
        <w:left w:val="none" w:sz="0" w:space="0" w:color="auto"/>
        <w:bottom w:val="none" w:sz="0" w:space="0" w:color="auto"/>
        <w:right w:val="none" w:sz="0" w:space="0" w:color="auto"/>
      </w:divBdr>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642076986">
      <w:bodyDiv w:val="1"/>
      <w:marLeft w:val="0"/>
      <w:marRight w:val="0"/>
      <w:marTop w:val="0"/>
      <w:marBottom w:val="0"/>
      <w:divBdr>
        <w:top w:val="none" w:sz="0" w:space="0" w:color="auto"/>
        <w:left w:val="none" w:sz="0" w:space="0" w:color="auto"/>
        <w:bottom w:val="none" w:sz="0" w:space="0" w:color="auto"/>
        <w:right w:val="none" w:sz="0" w:space="0" w:color="auto"/>
      </w:divBdr>
    </w:div>
    <w:div w:id="1644625959">
      <w:bodyDiv w:val="1"/>
      <w:marLeft w:val="0"/>
      <w:marRight w:val="0"/>
      <w:marTop w:val="0"/>
      <w:marBottom w:val="0"/>
      <w:divBdr>
        <w:top w:val="none" w:sz="0" w:space="0" w:color="auto"/>
        <w:left w:val="none" w:sz="0" w:space="0" w:color="auto"/>
        <w:bottom w:val="none" w:sz="0" w:space="0" w:color="auto"/>
        <w:right w:val="none" w:sz="0" w:space="0" w:color="auto"/>
      </w:divBdr>
    </w:div>
    <w:div w:id="1667635614">
      <w:bodyDiv w:val="1"/>
      <w:marLeft w:val="0"/>
      <w:marRight w:val="0"/>
      <w:marTop w:val="0"/>
      <w:marBottom w:val="0"/>
      <w:divBdr>
        <w:top w:val="none" w:sz="0" w:space="0" w:color="auto"/>
        <w:left w:val="none" w:sz="0" w:space="0" w:color="auto"/>
        <w:bottom w:val="none" w:sz="0" w:space="0" w:color="auto"/>
        <w:right w:val="none" w:sz="0" w:space="0" w:color="auto"/>
      </w:divBdr>
    </w:div>
    <w:div w:id="1761566413">
      <w:bodyDiv w:val="1"/>
      <w:marLeft w:val="0"/>
      <w:marRight w:val="0"/>
      <w:marTop w:val="0"/>
      <w:marBottom w:val="0"/>
      <w:divBdr>
        <w:top w:val="none" w:sz="0" w:space="0" w:color="auto"/>
        <w:left w:val="none" w:sz="0" w:space="0" w:color="auto"/>
        <w:bottom w:val="none" w:sz="0" w:space="0" w:color="auto"/>
        <w:right w:val="none" w:sz="0" w:space="0" w:color="auto"/>
      </w:divBdr>
    </w:div>
    <w:div w:id="1763640817">
      <w:bodyDiv w:val="1"/>
      <w:marLeft w:val="0"/>
      <w:marRight w:val="0"/>
      <w:marTop w:val="0"/>
      <w:marBottom w:val="0"/>
      <w:divBdr>
        <w:top w:val="none" w:sz="0" w:space="0" w:color="auto"/>
        <w:left w:val="none" w:sz="0" w:space="0" w:color="auto"/>
        <w:bottom w:val="none" w:sz="0" w:space="0" w:color="auto"/>
        <w:right w:val="none" w:sz="0" w:space="0" w:color="auto"/>
      </w:divBdr>
      <w:divsChild>
        <w:div w:id="554700253">
          <w:marLeft w:val="0"/>
          <w:marRight w:val="0"/>
          <w:marTop w:val="0"/>
          <w:marBottom w:val="0"/>
          <w:divBdr>
            <w:top w:val="none" w:sz="0" w:space="0" w:color="auto"/>
            <w:left w:val="none" w:sz="0" w:space="0" w:color="auto"/>
            <w:bottom w:val="none" w:sz="0" w:space="0" w:color="auto"/>
            <w:right w:val="none" w:sz="0" w:space="0" w:color="auto"/>
          </w:divBdr>
          <w:divsChild>
            <w:div w:id="1345012241">
              <w:marLeft w:val="0"/>
              <w:marRight w:val="0"/>
              <w:marTop w:val="0"/>
              <w:marBottom w:val="0"/>
              <w:divBdr>
                <w:top w:val="none" w:sz="0" w:space="0" w:color="auto"/>
                <w:left w:val="none" w:sz="0" w:space="0" w:color="auto"/>
                <w:bottom w:val="none" w:sz="0" w:space="0" w:color="auto"/>
                <w:right w:val="none" w:sz="0" w:space="0" w:color="auto"/>
              </w:divBdr>
              <w:divsChild>
                <w:div w:id="1495606680">
                  <w:marLeft w:val="0"/>
                  <w:marRight w:val="0"/>
                  <w:marTop w:val="0"/>
                  <w:marBottom w:val="0"/>
                  <w:divBdr>
                    <w:top w:val="none" w:sz="0" w:space="0" w:color="auto"/>
                    <w:left w:val="none" w:sz="0" w:space="0" w:color="auto"/>
                    <w:bottom w:val="none" w:sz="0" w:space="0" w:color="auto"/>
                    <w:right w:val="none" w:sz="0" w:space="0" w:color="auto"/>
                  </w:divBdr>
                  <w:divsChild>
                    <w:div w:id="717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sChild>
        <w:div w:id="1994748909">
          <w:marLeft w:val="0"/>
          <w:marRight w:val="0"/>
          <w:marTop w:val="0"/>
          <w:marBottom w:val="0"/>
          <w:divBdr>
            <w:top w:val="none" w:sz="0" w:space="0" w:color="auto"/>
            <w:left w:val="none" w:sz="0" w:space="0" w:color="auto"/>
            <w:bottom w:val="none" w:sz="0" w:space="0" w:color="auto"/>
            <w:right w:val="none" w:sz="0" w:space="0" w:color="auto"/>
          </w:divBdr>
          <w:divsChild>
            <w:div w:id="2086412960">
              <w:marLeft w:val="0"/>
              <w:marRight w:val="0"/>
              <w:marTop w:val="0"/>
              <w:marBottom w:val="0"/>
              <w:divBdr>
                <w:top w:val="none" w:sz="0" w:space="0" w:color="auto"/>
                <w:left w:val="none" w:sz="0" w:space="0" w:color="auto"/>
                <w:bottom w:val="none" w:sz="0" w:space="0" w:color="auto"/>
                <w:right w:val="none" w:sz="0" w:space="0" w:color="auto"/>
              </w:divBdr>
              <w:divsChild>
                <w:div w:id="637535943">
                  <w:marLeft w:val="0"/>
                  <w:marRight w:val="0"/>
                  <w:marTop w:val="0"/>
                  <w:marBottom w:val="0"/>
                  <w:divBdr>
                    <w:top w:val="none" w:sz="0" w:space="0" w:color="auto"/>
                    <w:left w:val="none" w:sz="0" w:space="0" w:color="auto"/>
                    <w:bottom w:val="none" w:sz="0" w:space="0" w:color="auto"/>
                    <w:right w:val="none" w:sz="0" w:space="0" w:color="auto"/>
                  </w:divBdr>
                  <w:divsChild>
                    <w:div w:id="20710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555929">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8">
          <w:marLeft w:val="0"/>
          <w:marRight w:val="0"/>
          <w:marTop w:val="0"/>
          <w:marBottom w:val="0"/>
          <w:divBdr>
            <w:top w:val="none" w:sz="0" w:space="0" w:color="auto"/>
            <w:left w:val="none" w:sz="0" w:space="0" w:color="auto"/>
            <w:bottom w:val="none" w:sz="0" w:space="0" w:color="auto"/>
            <w:right w:val="none" w:sz="0" w:space="0" w:color="auto"/>
          </w:divBdr>
          <w:divsChild>
            <w:div w:id="2115250998">
              <w:marLeft w:val="0"/>
              <w:marRight w:val="0"/>
              <w:marTop w:val="0"/>
              <w:marBottom w:val="0"/>
              <w:divBdr>
                <w:top w:val="none" w:sz="0" w:space="0" w:color="auto"/>
                <w:left w:val="none" w:sz="0" w:space="0" w:color="auto"/>
                <w:bottom w:val="none" w:sz="0" w:space="0" w:color="auto"/>
                <w:right w:val="none" w:sz="0" w:space="0" w:color="auto"/>
              </w:divBdr>
              <w:divsChild>
                <w:div w:id="1916431881">
                  <w:marLeft w:val="0"/>
                  <w:marRight w:val="0"/>
                  <w:marTop w:val="0"/>
                  <w:marBottom w:val="0"/>
                  <w:divBdr>
                    <w:top w:val="none" w:sz="0" w:space="0" w:color="auto"/>
                    <w:left w:val="none" w:sz="0" w:space="0" w:color="auto"/>
                    <w:bottom w:val="none" w:sz="0" w:space="0" w:color="auto"/>
                    <w:right w:val="none" w:sz="0" w:space="0" w:color="auto"/>
                  </w:divBdr>
                  <w:divsChild>
                    <w:div w:id="8464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TotalTime>
  <Pages>4</Pages>
  <Words>1230</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3</cp:revision>
  <dcterms:created xsi:type="dcterms:W3CDTF">2020-10-13T13:12:00Z</dcterms:created>
  <dcterms:modified xsi:type="dcterms:W3CDTF">2020-10-14T09:49:00Z</dcterms:modified>
</cp:coreProperties>
</file>