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CD09DA" w14:textId="4A3E9A59" w:rsidR="007E7175" w:rsidRPr="007E7175" w:rsidRDefault="007E7175" w:rsidP="007E7175">
      <w:pPr>
        <w:spacing w:line="360" w:lineRule="auto"/>
        <w:jc w:val="center"/>
        <w:rPr>
          <w:sz w:val="28"/>
          <w:szCs w:val="28"/>
        </w:rPr>
      </w:pPr>
      <w:r w:rsidRPr="007E7175">
        <w:rPr>
          <w:sz w:val="28"/>
          <w:szCs w:val="28"/>
        </w:rPr>
        <w:t>Summary of DSGC (2020)</w:t>
      </w:r>
      <w:r w:rsidRPr="007E7175">
        <w:rPr>
          <w:sz w:val="28"/>
          <w:szCs w:val="28"/>
        </w:rPr>
        <w:br/>
      </w:r>
      <w:r w:rsidRPr="007E7175">
        <w:t>Author: Ema Gusheva</w:t>
      </w:r>
    </w:p>
    <w:p w14:paraId="32E00A2E" w14:textId="07472E6F" w:rsidR="007E7175" w:rsidRPr="007E7175" w:rsidRDefault="007E7175" w:rsidP="00ED74B1">
      <w:pPr>
        <w:spacing w:line="276" w:lineRule="auto"/>
        <w:jc w:val="both"/>
        <w:rPr>
          <w:b/>
          <w:bCs/>
        </w:rPr>
      </w:pPr>
      <w:r w:rsidRPr="007E7175">
        <w:rPr>
          <w:b/>
          <w:bCs/>
        </w:rPr>
        <w:t>Summary</w:t>
      </w:r>
    </w:p>
    <w:p w14:paraId="061E8154" w14:textId="45FC441B" w:rsidR="001C2693" w:rsidRDefault="00ED74B1" w:rsidP="00ED74B1">
      <w:pPr>
        <w:spacing w:line="276" w:lineRule="auto"/>
        <w:jc w:val="both"/>
      </w:pPr>
      <w:r>
        <w:t xml:space="preserve">The main argument from DSGC (2020) is that clear government action for the Sustainable Development Goals (SDGs) will bring about a multiplier effect as private companies will get </w:t>
      </w:r>
      <w:r w:rsidRPr="00ED74B1">
        <w:rPr>
          <w:i/>
          <w:iCs/>
        </w:rPr>
        <w:t>confidence</w:t>
      </w:r>
      <w:r>
        <w:t xml:space="preserve"> to contribute private action for SDGs</w:t>
      </w:r>
      <w:r w:rsidR="007E7175">
        <w:t xml:space="preserve"> (see Figure 1)</w:t>
      </w:r>
      <w:r>
        <w:t>. The actions for SDGs, or the lack thereof, are expected affect a set of outcomes: Health standards, Number of jobs, Competitive advantage of Dut</w:t>
      </w:r>
      <w:r w:rsidR="007A742E">
        <w:t>c</w:t>
      </w:r>
      <w:r>
        <w:t xml:space="preserve">h companies, Supply chain inclusivity and Speed of sustainable transition. </w:t>
      </w:r>
      <w:r w:rsidR="007E7175">
        <w:t xml:space="preserve">Based upon the text (DSGC, 4:2020), the author assumes that these outcomes will reinforce the economy, feeding back to public and private capability for SDGs action. Last, it is assumed that the Health standard and Economic resilience have an effect on the size of required COVID-19 recovery instruments, ultimately halting the need for SDG action. </w:t>
      </w:r>
    </w:p>
    <w:p w14:paraId="79CD9932" w14:textId="77777777" w:rsidR="007A742E" w:rsidRDefault="007A742E" w:rsidP="00ED74B1">
      <w:pPr>
        <w:spacing w:line="276" w:lineRule="auto"/>
        <w:jc w:val="both"/>
      </w:pPr>
    </w:p>
    <w:p w14:paraId="48E5D05F" w14:textId="48ADFCF9" w:rsidR="00ED74B1" w:rsidRDefault="00551B3B" w:rsidP="00551B3B">
      <w:pPr>
        <w:spacing w:line="276" w:lineRule="auto"/>
        <w:jc w:val="both"/>
      </w:pPr>
      <w:r w:rsidRPr="00551B3B">
        <w:rPr>
          <w:noProof/>
        </w:rPr>
        <w:drawing>
          <wp:inline distT="0" distB="0" distL="0" distR="0" wp14:anchorId="3AC63FFA" wp14:editId="5751804C">
            <wp:extent cx="5727700" cy="31953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27700" cy="3195320"/>
                    </a:xfrm>
                    <a:prstGeom prst="rect">
                      <a:avLst/>
                    </a:prstGeom>
                  </pic:spPr>
                </pic:pic>
              </a:graphicData>
            </a:graphic>
          </wp:inline>
        </w:drawing>
      </w:r>
    </w:p>
    <w:p w14:paraId="3E45F118" w14:textId="0D5EA113" w:rsidR="00ED74B1" w:rsidRDefault="00ED74B1" w:rsidP="00ED74B1">
      <w:pPr>
        <w:pStyle w:val="Caption"/>
      </w:pPr>
      <w:r>
        <w:t xml:space="preserve">Figure </w:t>
      </w:r>
      <w:r>
        <w:fldChar w:fldCharType="begin"/>
      </w:r>
      <w:r>
        <w:instrText xml:space="preserve"> SEQ Figure \* ARABIC </w:instrText>
      </w:r>
      <w:r>
        <w:fldChar w:fldCharType="separate"/>
      </w:r>
      <w:r>
        <w:rPr>
          <w:noProof/>
        </w:rPr>
        <w:t>1</w:t>
      </w:r>
      <w:r>
        <w:fldChar w:fldCharType="end"/>
      </w:r>
      <w:r>
        <w:t>. Causal loop diagram depicting the argumentation from DSGC (2020)</w:t>
      </w:r>
    </w:p>
    <w:p w14:paraId="6ED70253" w14:textId="5F6BA3FC" w:rsidR="007E7175" w:rsidRDefault="007E7175" w:rsidP="007E7175">
      <w:pPr>
        <w:rPr>
          <w:b/>
          <w:bCs/>
        </w:rPr>
      </w:pPr>
      <w:r w:rsidRPr="007E7175">
        <w:rPr>
          <w:b/>
          <w:bCs/>
        </w:rPr>
        <w:t>How to read the causal loop diagram</w:t>
      </w:r>
    </w:p>
    <w:p w14:paraId="3F7EE878" w14:textId="50A4E0BD" w:rsidR="007E7175" w:rsidRPr="007E7175" w:rsidRDefault="007E7175" w:rsidP="00551B3B">
      <w:pPr>
        <w:spacing w:line="276" w:lineRule="auto"/>
        <w:jc w:val="both"/>
      </w:pPr>
      <w:r>
        <w:t>Each arrow denotes a causal link. The full arrows are links found within the source literature (see Table 1), while dotted arrows are author assumptions. Causal links are read according to their polarity, which is either positive (+) or negative (-), so that a positive polarity link means that variables move in the same direction while a negative link means that they move in the opposite direction. For example,</w:t>
      </w:r>
      <w:r w:rsidR="00551B3B">
        <w:t xml:space="preserve"> the link from Supply chain inclusivity to Economic resilience</w:t>
      </w:r>
      <w:r>
        <w:t xml:space="preserve"> </w:t>
      </w:r>
      <w:r w:rsidR="00551B3B">
        <w:t xml:space="preserve">(2 in Table 1) is read as follows: “More supply chain inclusivity increases economic resilience” or “Lower supply chain inclusivity decreases economic resilience”. </w:t>
      </w:r>
    </w:p>
    <w:p w14:paraId="6B2CE21F" w14:textId="33EBBD11" w:rsidR="007E7175" w:rsidRDefault="007E7175" w:rsidP="007E7175">
      <w:pPr>
        <w:rPr>
          <w:b/>
          <w:bCs/>
        </w:rPr>
      </w:pPr>
    </w:p>
    <w:p w14:paraId="75C10E1D" w14:textId="39FB7D02" w:rsidR="007E7175" w:rsidRPr="007E7175" w:rsidRDefault="007E7175" w:rsidP="007E7175">
      <w:pPr>
        <w:spacing w:line="276" w:lineRule="auto"/>
        <w:jc w:val="both"/>
      </w:pPr>
      <w:r w:rsidRPr="007E7175">
        <w:rPr>
          <w:b/>
          <w:bCs/>
        </w:rPr>
        <w:t>What is understood as (</w:t>
      </w:r>
      <w:r w:rsidR="007A742E">
        <w:rPr>
          <w:b/>
          <w:bCs/>
        </w:rPr>
        <w:t>g</w:t>
      </w:r>
      <w:r w:rsidRPr="007E7175">
        <w:rPr>
          <w:b/>
          <w:bCs/>
        </w:rPr>
        <w:t xml:space="preserve">overnment or private) </w:t>
      </w:r>
      <w:r w:rsidR="007A742E">
        <w:rPr>
          <w:b/>
          <w:bCs/>
        </w:rPr>
        <w:t>a</w:t>
      </w:r>
      <w:r w:rsidRPr="007E7175">
        <w:rPr>
          <w:b/>
          <w:bCs/>
        </w:rPr>
        <w:t xml:space="preserve">ction for SDGs? </w:t>
      </w:r>
      <w:r w:rsidRPr="007E7175">
        <w:rPr>
          <w:b/>
          <w:bCs/>
        </w:rPr>
        <w:tab/>
      </w:r>
      <w:r>
        <w:br/>
      </w:r>
      <w:r w:rsidRPr="00ED74B1">
        <w:t xml:space="preserve">According to DSGC (5:2020), which claims “We would strongly encourage using the EU Recovery Funds for substantial investments in the fields of energy transition infrastructure, circular economy models, capability development, cleaner mobility solutions (including </w:t>
      </w:r>
      <w:r w:rsidRPr="00ED74B1">
        <w:lastRenderedPageBreak/>
        <w:t xml:space="preserve">cleaner fuels), nature-based solutions, ecosystem restoration and schemes to drive low-carbon product demand.”, action for SDGs is understood as investments in circular economy business models, nature based solutions, capability development, ecosystem restoration, cleaner mobility solutions, schemes to drive low-carbon product demand and energy transition infrastructure. </w:t>
      </w:r>
    </w:p>
    <w:p w14:paraId="432543A2" w14:textId="77777777" w:rsidR="007E7175" w:rsidRPr="007E7175" w:rsidRDefault="007E7175" w:rsidP="007E7175"/>
    <w:p w14:paraId="1F451CDB" w14:textId="1D76822F" w:rsidR="00ED74B1" w:rsidRPr="00ED74B1" w:rsidRDefault="00ED74B1" w:rsidP="00ED74B1"/>
    <w:tbl>
      <w:tblPr>
        <w:tblStyle w:val="TableGrid"/>
        <w:tblW w:w="0" w:type="auto"/>
        <w:tblLook w:val="04A0" w:firstRow="1" w:lastRow="0" w:firstColumn="1" w:lastColumn="0" w:noHBand="0" w:noVBand="1"/>
      </w:tblPr>
      <w:tblGrid>
        <w:gridCol w:w="416"/>
        <w:gridCol w:w="997"/>
        <w:gridCol w:w="4111"/>
        <w:gridCol w:w="2537"/>
        <w:gridCol w:w="949"/>
      </w:tblGrid>
      <w:tr w:rsidR="00ED74B1" w:rsidRPr="00ED74B1" w14:paraId="05798EE6" w14:textId="77777777" w:rsidTr="00ED74B1">
        <w:tc>
          <w:tcPr>
            <w:tcW w:w="416" w:type="dxa"/>
          </w:tcPr>
          <w:p w14:paraId="0136E07B" w14:textId="7A8CE0A9" w:rsidR="00ED74B1" w:rsidRPr="00ED74B1" w:rsidRDefault="00ED74B1" w:rsidP="00ED74B1">
            <w:pPr>
              <w:rPr>
                <w:b/>
                <w:bCs/>
                <w:sz w:val="20"/>
                <w:szCs w:val="20"/>
              </w:rPr>
            </w:pPr>
            <w:r w:rsidRPr="00ED74B1">
              <w:rPr>
                <w:b/>
                <w:bCs/>
                <w:sz w:val="20"/>
                <w:szCs w:val="20"/>
              </w:rPr>
              <w:t>N.</w:t>
            </w:r>
          </w:p>
        </w:tc>
        <w:tc>
          <w:tcPr>
            <w:tcW w:w="997" w:type="dxa"/>
          </w:tcPr>
          <w:p w14:paraId="314E78B8" w14:textId="77777777" w:rsidR="00ED74B1" w:rsidRPr="00ED74B1" w:rsidRDefault="00ED74B1" w:rsidP="00ED74B1">
            <w:pPr>
              <w:rPr>
                <w:b/>
                <w:bCs/>
                <w:sz w:val="20"/>
                <w:szCs w:val="20"/>
              </w:rPr>
            </w:pPr>
            <w:r w:rsidRPr="00ED74B1">
              <w:rPr>
                <w:b/>
                <w:bCs/>
                <w:sz w:val="20"/>
                <w:szCs w:val="20"/>
              </w:rPr>
              <w:t>Source</w:t>
            </w:r>
          </w:p>
        </w:tc>
        <w:tc>
          <w:tcPr>
            <w:tcW w:w="4111" w:type="dxa"/>
          </w:tcPr>
          <w:p w14:paraId="2A7A00DD" w14:textId="77777777" w:rsidR="00ED74B1" w:rsidRPr="00ED74B1" w:rsidRDefault="00ED74B1" w:rsidP="00ED74B1">
            <w:pPr>
              <w:rPr>
                <w:b/>
                <w:bCs/>
                <w:sz w:val="20"/>
                <w:szCs w:val="20"/>
              </w:rPr>
            </w:pPr>
            <w:r w:rsidRPr="00ED74B1">
              <w:rPr>
                <w:b/>
                <w:bCs/>
                <w:sz w:val="20"/>
                <w:szCs w:val="20"/>
              </w:rPr>
              <w:t>Quote</w:t>
            </w:r>
          </w:p>
        </w:tc>
        <w:tc>
          <w:tcPr>
            <w:tcW w:w="2537" w:type="dxa"/>
          </w:tcPr>
          <w:p w14:paraId="257FF158" w14:textId="77777777" w:rsidR="00ED74B1" w:rsidRPr="00ED74B1" w:rsidRDefault="00ED74B1" w:rsidP="00ED74B1">
            <w:pPr>
              <w:rPr>
                <w:b/>
                <w:bCs/>
                <w:sz w:val="20"/>
                <w:szCs w:val="20"/>
              </w:rPr>
            </w:pPr>
            <w:r w:rsidRPr="00ED74B1">
              <w:rPr>
                <w:b/>
                <w:bCs/>
                <w:sz w:val="20"/>
                <w:szCs w:val="20"/>
              </w:rPr>
              <w:t>Causal link</w:t>
            </w:r>
          </w:p>
        </w:tc>
        <w:tc>
          <w:tcPr>
            <w:tcW w:w="949" w:type="dxa"/>
          </w:tcPr>
          <w:p w14:paraId="385A9100" w14:textId="77777777" w:rsidR="00ED74B1" w:rsidRPr="00ED74B1" w:rsidRDefault="00ED74B1" w:rsidP="00ED74B1">
            <w:pPr>
              <w:rPr>
                <w:b/>
                <w:bCs/>
                <w:sz w:val="20"/>
                <w:szCs w:val="20"/>
              </w:rPr>
            </w:pPr>
            <w:r w:rsidRPr="00ED74B1">
              <w:rPr>
                <w:b/>
                <w:bCs/>
                <w:sz w:val="20"/>
                <w:szCs w:val="20"/>
              </w:rPr>
              <w:t>Polarity</w:t>
            </w:r>
          </w:p>
        </w:tc>
      </w:tr>
      <w:tr w:rsidR="00ED74B1" w:rsidRPr="00ED74B1" w14:paraId="03EC6908" w14:textId="77777777" w:rsidTr="00ED74B1">
        <w:tc>
          <w:tcPr>
            <w:tcW w:w="416" w:type="dxa"/>
          </w:tcPr>
          <w:p w14:paraId="236BB9EA" w14:textId="77777777" w:rsidR="00ED74B1" w:rsidRPr="00ED74B1" w:rsidRDefault="00ED74B1" w:rsidP="00ED74B1">
            <w:pPr>
              <w:rPr>
                <w:sz w:val="20"/>
                <w:szCs w:val="20"/>
              </w:rPr>
            </w:pPr>
            <w:r w:rsidRPr="00ED74B1">
              <w:rPr>
                <w:sz w:val="20"/>
                <w:szCs w:val="20"/>
              </w:rPr>
              <w:t>1</w:t>
            </w:r>
          </w:p>
        </w:tc>
        <w:tc>
          <w:tcPr>
            <w:tcW w:w="997" w:type="dxa"/>
          </w:tcPr>
          <w:p w14:paraId="76C80DDC" w14:textId="77777777" w:rsidR="00ED74B1" w:rsidRPr="00ED74B1" w:rsidRDefault="00ED74B1" w:rsidP="00ED74B1">
            <w:pPr>
              <w:rPr>
                <w:sz w:val="20"/>
                <w:szCs w:val="20"/>
              </w:rPr>
            </w:pPr>
            <w:r w:rsidRPr="00ED74B1">
              <w:rPr>
                <w:sz w:val="20"/>
                <w:szCs w:val="20"/>
              </w:rPr>
              <w:t>(DSGC, 4:2020)</w:t>
            </w:r>
          </w:p>
        </w:tc>
        <w:tc>
          <w:tcPr>
            <w:tcW w:w="4111" w:type="dxa"/>
          </w:tcPr>
          <w:p w14:paraId="73C8B88A" w14:textId="77777777" w:rsidR="00ED74B1" w:rsidRPr="00ED74B1" w:rsidRDefault="00ED74B1" w:rsidP="00ED74B1">
            <w:pPr>
              <w:rPr>
                <w:sz w:val="20"/>
                <w:szCs w:val="20"/>
              </w:rPr>
            </w:pPr>
            <w:r w:rsidRPr="00ED74B1">
              <w:rPr>
                <w:sz w:val="20"/>
                <w:szCs w:val="20"/>
              </w:rPr>
              <w:t xml:space="preserve">A focus on social responsibility and climate action through the lens of the UN Sustainable Development Goals (SDGs) will reinforce economies </w:t>
            </w:r>
          </w:p>
        </w:tc>
        <w:tc>
          <w:tcPr>
            <w:tcW w:w="2537" w:type="dxa"/>
          </w:tcPr>
          <w:p w14:paraId="765C7DA4" w14:textId="0278ED05" w:rsidR="00ED74B1" w:rsidRPr="00ED74B1" w:rsidRDefault="00ED74B1" w:rsidP="00ED74B1">
            <w:pPr>
              <w:rPr>
                <w:sz w:val="20"/>
                <w:szCs w:val="20"/>
              </w:rPr>
            </w:pPr>
            <w:r w:rsidRPr="00ED74B1">
              <w:rPr>
                <w:color w:val="000000"/>
                <w:sz w:val="20"/>
                <w:szCs w:val="20"/>
              </w:rPr>
              <w:t>Government action for SDGs</w:t>
            </w:r>
            <w:r w:rsidRPr="00ED74B1">
              <w:rPr>
                <w:sz w:val="20"/>
                <w:szCs w:val="20"/>
              </w:rPr>
              <w:t xml:space="preserve"> -&gt; Economic resilience</w:t>
            </w:r>
          </w:p>
        </w:tc>
        <w:tc>
          <w:tcPr>
            <w:tcW w:w="949" w:type="dxa"/>
          </w:tcPr>
          <w:p w14:paraId="554CF1FD" w14:textId="77777777" w:rsidR="00ED74B1" w:rsidRPr="00ED74B1" w:rsidRDefault="00ED74B1" w:rsidP="00ED74B1">
            <w:pPr>
              <w:rPr>
                <w:sz w:val="20"/>
                <w:szCs w:val="20"/>
              </w:rPr>
            </w:pPr>
            <w:r w:rsidRPr="00ED74B1">
              <w:rPr>
                <w:sz w:val="20"/>
                <w:szCs w:val="20"/>
              </w:rPr>
              <w:t>Positive</w:t>
            </w:r>
          </w:p>
        </w:tc>
      </w:tr>
      <w:tr w:rsidR="00ED74B1" w:rsidRPr="00ED74B1" w14:paraId="49861D0A" w14:textId="77777777" w:rsidTr="00ED74B1">
        <w:tc>
          <w:tcPr>
            <w:tcW w:w="416" w:type="dxa"/>
          </w:tcPr>
          <w:p w14:paraId="1F85FD86" w14:textId="77777777" w:rsidR="00ED74B1" w:rsidRPr="00ED74B1" w:rsidRDefault="00ED74B1" w:rsidP="00ED74B1">
            <w:pPr>
              <w:rPr>
                <w:sz w:val="20"/>
                <w:szCs w:val="20"/>
              </w:rPr>
            </w:pPr>
            <w:r w:rsidRPr="00ED74B1">
              <w:rPr>
                <w:sz w:val="20"/>
                <w:szCs w:val="20"/>
              </w:rPr>
              <w:t>2</w:t>
            </w:r>
          </w:p>
        </w:tc>
        <w:tc>
          <w:tcPr>
            <w:tcW w:w="997" w:type="dxa"/>
          </w:tcPr>
          <w:p w14:paraId="725BB832" w14:textId="77777777" w:rsidR="00ED74B1" w:rsidRPr="00ED74B1" w:rsidRDefault="00ED74B1" w:rsidP="00ED74B1">
            <w:pPr>
              <w:rPr>
                <w:sz w:val="20"/>
                <w:szCs w:val="20"/>
              </w:rPr>
            </w:pPr>
            <w:r w:rsidRPr="00ED74B1">
              <w:rPr>
                <w:sz w:val="20"/>
                <w:szCs w:val="20"/>
              </w:rPr>
              <w:t>(DSGC, 4:2020)</w:t>
            </w:r>
          </w:p>
        </w:tc>
        <w:tc>
          <w:tcPr>
            <w:tcW w:w="4111" w:type="dxa"/>
          </w:tcPr>
          <w:p w14:paraId="43B6510C" w14:textId="77777777" w:rsidR="00ED74B1" w:rsidRPr="00ED74B1" w:rsidRDefault="00ED74B1" w:rsidP="00ED74B1">
            <w:pPr>
              <w:rPr>
                <w:sz w:val="20"/>
                <w:szCs w:val="20"/>
              </w:rPr>
            </w:pPr>
            <w:r w:rsidRPr="00ED74B1">
              <w:rPr>
                <w:sz w:val="20"/>
                <w:szCs w:val="20"/>
              </w:rPr>
              <w:t xml:space="preserve">Building supply chains with inclusiveness and sustainability embedded will help to create stable and more resilient economies on both sides. </w:t>
            </w:r>
          </w:p>
        </w:tc>
        <w:tc>
          <w:tcPr>
            <w:tcW w:w="2537" w:type="dxa"/>
          </w:tcPr>
          <w:p w14:paraId="44500F01" w14:textId="0E48B736" w:rsidR="00ED74B1" w:rsidRPr="00ED74B1" w:rsidRDefault="00ED74B1" w:rsidP="00ED74B1">
            <w:pPr>
              <w:rPr>
                <w:sz w:val="20"/>
                <w:szCs w:val="20"/>
              </w:rPr>
            </w:pPr>
            <w:r w:rsidRPr="00ED74B1">
              <w:rPr>
                <w:sz w:val="20"/>
                <w:szCs w:val="20"/>
              </w:rPr>
              <w:t>Supply chain inclusivity -&gt; Economic resilience (contained within 1)</w:t>
            </w:r>
          </w:p>
        </w:tc>
        <w:tc>
          <w:tcPr>
            <w:tcW w:w="949" w:type="dxa"/>
          </w:tcPr>
          <w:p w14:paraId="4E5C6471" w14:textId="77777777" w:rsidR="00ED74B1" w:rsidRPr="00ED74B1" w:rsidRDefault="00ED74B1" w:rsidP="00ED74B1">
            <w:pPr>
              <w:rPr>
                <w:sz w:val="20"/>
                <w:szCs w:val="20"/>
              </w:rPr>
            </w:pPr>
            <w:r w:rsidRPr="00ED74B1">
              <w:rPr>
                <w:sz w:val="20"/>
                <w:szCs w:val="20"/>
              </w:rPr>
              <w:t>Positive</w:t>
            </w:r>
          </w:p>
        </w:tc>
      </w:tr>
      <w:tr w:rsidR="00ED74B1" w:rsidRPr="00ED74B1" w14:paraId="568F6E9A" w14:textId="77777777" w:rsidTr="00ED74B1">
        <w:tc>
          <w:tcPr>
            <w:tcW w:w="416" w:type="dxa"/>
          </w:tcPr>
          <w:p w14:paraId="3914E83E" w14:textId="77777777" w:rsidR="00ED74B1" w:rsidRPr="00ED74B1" w:rsidRDefault="00ED74B1" w:rsidP="00ED74B1">
            <w:pPr>
              <w:rPr>
                <w:sz w:val="20"/>
                <w:szCs w:val="20"/>
              </w:rPr>
            </w:pPr>
            <w:r w:rsidRPr="00ED74B1">
              <w:rPr>
                <w:sz w:val="20"/>
                <w:szCs w:val="20"/>
              </w:rPr>
              <w:t>3</w:t>
            </w:r>
          </w:p>
        </w:tc>
        <w:tc>
          <w:tcPr>
            <w:tcW w:w="997" w:type="dxa"/>
          </w:tcPr>
          <w:p w14:paraId="721E63AB" w14:textId="77777777" w:rsidR="00ED74B1" w:rsidRPr="00ED74B1" w:rsidRDefault="00ED74B1" w:rsidP="00ED74B1">
            <w:pPr>
              <w:rPr>
                <w:sz w:val="20"/>
                <w:szCs w:val="20"/>
              </w:rPr>
            </w:pPr>
            <w:r w:rsidRPr="00ED74B1">
              <w:rPr>
                <w:sz w:val="20"/>
                <w:szCs w:val="20"/>
              </w:rPr>
              <w:t>(DSGC, 4:2020)</w:t>
            </w:r>
          </w:p>
        </w:tc>
        <w:tc>
          <w:tcPr>
            <w:tcW w:w="4111" w:type="dxa"/>
          </w:tcPr>
          <w:p w14:paraId="12E28C76" w14:textId="77777777" w:rsidR="00ED74B1" w:rsidRPr="00ED74B1" w:rsidRDefault="00ED74B1" w:rsidP="00ED74B1">
            <w:pPr>
              <w:rPr>
                <w:sz w:val="20"/>
                <w:szCs w:val="20"/>
              </w:rPr>
            </w:pPr>
            <w:r w:rsidRPr="00ED74B1">
              <w:rPr>
                <w:sz w:val="20"/>
                <w:szCs w:val="20"/>
              </w:rPr>
              <w:t>Given the size of the required recovery investments and the shortening time until our Paris commitments, we should take full advantage of this opportunity.</w:t>
            </w:r>
          </w:p>
        </w:tc>
        <w:tc>
          <w:tcPr>
            <w:tcW w:w="2537" w:type="dxa"/>
          </w:tcPr>
          <w:p w14:paraId="18334FBB" w14:textId="47784119" w:rsidR="00ED74B1" w:rsidRPr="00ED74B1" w:rsidRDefault="00ED74B1" w:rsidP="00ED74B1">
            <w:pPr>
              <w:rPr>
                <w:sz w:val="20"/>
                <w:szCs w:val="20"/>
              </w:rPr>
            </w:pPr>
            <w:r w:rsidRPr="00ED74B1">
              <w:rPr>
                <w:sz w:val="20"/>
                <w:szCs w:val="20"/>
              </w:rPr>
              <w:t xml:space="preserve">Time until Paris commitments -&gt; </w:t>
            </w:r>
            <w:r w:rsidRPr="00ED74B1">
              <w:rPr>
                <w:color w:val="000000"/>
                <w:sz w:val="20"/>
                <w:szCs w:val="20"/>
              </w:rPr>
              <w:t>Government action for SDGs</w:t>
            </w:r>
          </w:p>
        </w:tc>
        <w:tc>
          <w:tcPr>
            <w:tcW w:w="949" w:type="dxa"/>
          </w:tcPr>
          <w:p w14:paraId="038669A4" w14:textId="77777777" w:rsidR="00ED74B1" w:rsidRPr="00ED74B1" w:rsidRDefault="00ED74B1" w:rsidP="00ED74B1">
            <w:pPr>
              <w:rPr>
                <w:sz w:val="20"/>
                <w:szCs w:val="20"/>
              </w:rPr>
            </w:pPr>
            <w:r w:rsidRPr="00ED74B1">
              <w:rPr>
                <w:sz w:val="20"/>
                <w:szCs w:val="20"/>
              </w:rPr>
              <w:t>Negative</w:t>
            </w:r>
          </w:p>
        </w:tc>
      </w:tr>
      <w:tr w:rsidR="00ED74B1" w:rsidRPr="00ED74B1" w14:paraId="4BA77ADD" w14:textId="77777777" w:rsidTr="00ED74B1">
        <w:tc>
          <w:tcPr>
            <w:tcW w:w="416" w:type="dxa"/>
          </w:tcPr>
          <w:p w14:paraId="5792E25C" w14:textId="77777777" w:rsidR="00ED74B1" w:rsidRPr="00ED74B1" w:rsidRDefault="00ED74B1" w:rsidP="00ED74B1">
            <w:pPr>
              <w:rPr>
                <w:sz w:val="20"/>
                <w:szCs w:val="20"/>
              </w:rPr>
            </w:pPr>
            <w:r w:rsidRPr="00ED74B1">
              <w:rPr>
                <w:sz w:val="20"/>
                <w:szCs w:val="20"/>
              </w:rPr>
              <w:t>4</w:t>
            </w:r>
          </w:p>
        </w:tc>
        <w:tc>
          <w:tcPr>
            <w:tcW w:w="997" w:type="dxa"/>
          </w:tcPr>
          <w:p w14:paraId="3902CA26" w14:textId="77777777" w:rsidR="00ED74B1" w:rsidRPr="00ED74B1" w:rsidRDefault="00ED74B1" w:rsidP="00ED74B1">
            <w:pPr>
              <w:rPr>
                <w:sz w:val="20"/>
                <w:szCs w:val="20"/>
              </w:rPr>
            </w:pPr>
            <w:r w:rsidRPr="00ED74B1">
              <w:rPr>
                <w:sz w:val="20"/>
                <w:szCs w:val="20"/>
              </w:rPr>
              <w:t>(DSGC, 4:2020)</w:t>
            </w:r>
          </w:p>
        </w:tc>
        <w:tc>
          <w:tcPr>
            <w:tcW w:w="4111" w:type="dxa"/>
          </w:tcPr>
          <w:p w14:paraId="3B11EEC5" w14:textId="77777777" w:rsidR="00ED74B1" w:rsidRPr="00ED74B1" w:rsidRDefault="00ED74B1" w:rsidP="00ED74B1">
            <w:pPr>
              <w:rPr>
                <w:sz w:val="20"/>
                <w:szCs w:val="20"/>
              </w:rPr>
            </w:pPr>
            <w:r w:rsidRPr="00ED74B1">
              <w:rPr>
                <w:sz w:val="20"/>
                <w:szCs w:val="20"/>
              </w:rPr>
              <w:t>Given the size of the required recovery investments and the shortening time until our Paris commitments, we should take full advantage of this opportunity.</w:t>
            </w:r>
          </w:p>
        </w:tc>
        <w:tc>
          <w:tcPr>
            <w:tcW w:w="2537" w:type="dxa"/>
          </w:tcPr>
          <w:p w14:paraId="3A01C2AD" w14:textId="5ADEFAB8" w:rsidR="00ED74B1" w:rsidRPr="00ED74B1" w:rsidRDefault="00ED74B1" w:rsidP="00ED74B1">
            <w:pPr>
              <w:rPr>
                <w:sz w:val="20"/>
                <w:szCs w:val="20"/>
              </w:rPr>
            </w:pPr>
            <w:r w:rsidRPr="00ED74B1">
              <w:rPr>
                <w:sz w:val="20"/>
                <w:szCs w:val="20"/>
              </w:rPr>
              <w:t xml:space="preserve">Size of required COVID-19 recovery investments -&gt; </w:t>
            </w:r>
            <w:r w:rsidRPr="00ED74B1">
              <w:rPr>
                <w:color w:val="000000"/>
                <w:sz w:val="20"/>
                <w:szCs w:val="20"/>
              </w:rPr>
              <w:t>Government action for SDGs</w:t>
            </w:r>
          </w:p>
        </w:tc>
        <w:tc>
          <w:tcPr>
            <w:tcW w:w="949" w:type="dxa"/>
          </w:tcPr>
          <w:p w14:paraId="709628C8" w14:textId="77777777" w:rsidR="00ED74B1" w:rsidRPr="00ED74B1" w:rsidRDefault="00ED74B1" w:rsidP="00ED74B1">
            <w:pPr>
              <w:rPr>
                <w:sz w:val="20"/>
                <w:szCs w:val="20"/>
              </w:rPr>
            </w:pPr>
            <w:r w:rsidRPr="00ED74B1">
              <w:rPr>
                <w:sz w:val="20"/>
                <w:szCs w:val="20"/>
              </w:rPr>
              <w:t>Positive</w:t>
            </w:r>
          </w:p>
        </w:tc>
      </w:tr>
      <w:tr w:rsidR="00ED74B1" w:rsidRPr="00ED74B1" w14:paraId="7CE2087E" w14:textId="77777777" w:rsidTr="00ED74B1">
        <w:tc>
          <w:tcPr>
            <w:tcW w:w="416" w:type="dxa"/>
          </w:tcPr>
          <w:p w14:paraId="73215403" w14:textId="77777777" w:rsidR="00ED74B1" w:rsidRPr="00ED74B1" w:rsidRDefault="00ED74B1" w:rsidP="00ED74B1">
            <w:pPr>
              <w:rPr>
                <w:sz w:val="20"/>
                <w:szCs w:val="20"/>
              </w:rPr>
            </w:pPr>
            <w:r w:rsidRPr="00ED74B1">
              <w:rPr>
                <w:sz w:val="20"/>
                <w:szCs w:val="20"/>
              </w:rPr>
              <w:t>5</w:t>
            </w:r>
          </w:p>
          <w:p w14:paraId="60A0EE39" w14:textId="77777777" w:rsidR="00ED74B1" w:rsidRPr="00ED74B1" w:rsidRDefault="00ED74B1" w:rsidP="00ED74B1">
            <w:pPr>
              <w:rPr>
                <w:sz w:val="20"/>
                <w:szCs w:val="20"/>
              </w:rPr>
            </w:pPr>
          </w:p>
        </w:tc>
        <w:tc>
          <w:tcPr>
            <w:tcW w:w="997" w:type="dxa"/>
          </w:tcPr>
          <w:p w14:paraId="18DFF9B8" w14:textId="77777777" w:rsidR="00ED74B1" w:rsidRPr="00ED74B1" w:rsidRDefault="00ED74B1" w:rsidP="00ED74B1">
            <w:pPr>
              <w:rPr>
                <w:sz w:val="20"/>
                <w:szCs w:val="20"/>
              </w:rPr>
            </w:pPr>
            <w:r w:rsidRPr="00ED74B1">
              <w:rPr>
                <w:sz w:val="20"/>
                <w:szCs w:val="20"/>
              </w:rPr>
              <w:t>(DSGC, 4:2020)</w:t>
            </w:r>
          </w:p>
        </w:tc>
        <w:tc>
          <w:tcPr>
            <w:tcW w:w="4111" w:type="dxa"/>
          </w:tcPr>
          <w:p w14:paraId="637BC8BB" w14:textId="77777777" w:rsidR="00ED74B1" w:rsidRPr="00ED74B1" w:rsidRDefault="00ED74B1" w:rsidP="00ED74B1">
            <w:pPr>
              <w:rPr>
                <w:sz w:val="20"/>
                <w:szCs w:val="20"/>
              </w:rPr>
            </w:pPr>
            <w:r w:rsidRPr="00ED74B1">
              <w:rPr>
                <w:sz w:val="20"/>
                <w:szCs w:val="20"/>
              </w:rPr>
              <w:t xml:space="preserve">The EU Green Deal combined with a strong strategy for investments, global trade and diplomacy has the potential to accelerate sustainability transitions in global value chains. </w:t>
            </w:r>
          </w:p>
        </w:tc>
        <w:tc>
          <w:tcPr>
            <w:tcW w:w="2537" w:type="dxa"/>
          </w:tcPr>
          <w:p w14:paraId="1ED09350" w14:textId="77777777" w:rsidR="00ED74B1" w:rsidRPr="00ED74B1" w:rsidRDefault="00ED74B1" w:rsidP="00ED74B1">
            <w:pPr>
              <w:rPr>
                <w:sz w:val="20"/>
                <w:szCs w:val="20"/>
              </w:rPr>
            </w:pPr>
            <w:r w:rsidRPr="00ED74B1">
              <w:rPr>
                <w:sz w:val="20"/>
                <w:szCs w:val="20"/>
              </w:rPr>
              <w:t>Global trade -&gt; Speed of sustainability transition</w:t>
            </w:r>
          </w:p>
        </w:tc>
        <w:tc>
          <w:tcPr>
            <w:tcW w:w="949" w:type="dxa"/>
          </w:tcPr>
          <w:p w14:paraId="42B034AF" w14:textId="77777777" w:rsidR="00ED74B1" w:rsidRPr="00ED74B1" w:rsidRDefault="00ED74B1" w:rsidP="00ED74B1">
            <w:pPr>
              <w:rPr>
                <w:sz w:val="20"/>
                <w:szCs w:val="20"/>
              </w:rPr>
            </w:pPr>
            <w:r w:rsidRPr="00ED74B1">
              <w:rPr>
                <w:sz w:val="20"/>
                <w:szCs w:val="20"/>
              </w:rPr>
              <w:t>Positive</w:t>
            </w:r>
          </w:p>
        </w:tc>
      </w:tr>
      <w:tr w:rsidR="00ED74B1" w:rsidRPr="00ED74B1" w14:paraId="24B9238E" w14:textId="77777777" w:rsidTr="00ED74B1">
        <w:tc>
          <w:tcPr>
            <w:tcW w:w="416" w:type="dxa"/>
          </w:tcPr>
          <w:p w14:paraId="066CD1B2" w14:textId="77777777" w:rsidR="00ED74B1" w:rsidRPr="00ED74B1" w:rsidRDefault="00ED74B1" w:rsidP="00ED74B1">
            <w:pPr>
              <w:rPr>
                <w:sz w:val="20"/>
                <w:szCs w:val="20"/>
              </w:rPr>
            </w:pPr>
            <w:r w:rsidRPr="00ED74B1">
              <w:rPr>
                <w:sz w:val="20"/>
                <w:szCs w:val="20"/>
              </w:rPr>
              <w:t>6</w:t>
            </w:r>
          </w:p>
        </w:tc>
        <w:tc>
          <w:tcPr>
            <w:tcW w:w="997" w:type="dxa"/>
          </w:tcPr>
          <w:p w14:paraId="17B56053" w14:textId="77777777" w:rsidR="00ED74B1" w:rsidRPr="00ED74B1" w:rsidRDefault="00ED74B1" w:rsidP="00ED74B1">
            <w:pPr>
              <w:rPr>
                <w:sz w:val="20"/>
                <w:szCs w:val="20"/>
              </w:rPr>
            </w:pPr>
            <w:r w:rsidRPr="00ED74B1">
              <w:rPr>
                <w:sz w:val="20"/>
                <w:szCs w:val="20"/>
              </w:rPr>
              <w:t>(DSGC, 4:2020)</w:t>
            </w:r>
          </w:p>
        </w:tc>
        <w:tc>
          <w:tcPr>
            <w:tcW w:w="4111" w:type="dxa"/>
          </w:tcPr>
          <w:p w14:paraId="243D0EA5" w14:textId="77777777" w:rsidR="00ED74B1" w:rsidRPr="00ED74B1" w:rsidRDefault="00ED74B1" w:rsidP="00ED74B1">
            <w:pPr>
              <w:rPr>
                <w:sz w:val="20"/>
                <w:szCs w:val="20"/>
              </w:rPr>
            </w:pPr>
            <w:r w:rsidRPr="00ED74B1">
              <w:rPr>
                <w:sz w:val="20"/>
                <w:szCs w:val="20"/>
              </w:rPr>
              <w:t>The EU Green Deal combined with a strong strategy for investments, global trade and diplomacy has the potential to accelerate sustainability transitions in global value chains.</w:t>
            </w:r>
          </w:p>
        </w:tc>
        <w:tc>
          <w:tcPr>
            <w:tcW w:w="2537" w:type="dxa"/>
          </w:tcPr>
          <w:p w14:paraId="55679626" w14:textId="77777777" w:rsidR="00ED74B1" w:rsidRPr="00ED74B1" w:rsidRDefault="00ED74B1" w:rsidP="00ED74B1">
            <w:pPr>
              <w:rPr>
                <w:sz w:val="20"/>
                <w:szCs w:val="20"/>
              </w:rPr>
            </w:pPr>
            <w:r w:rsidRPr="00ED74B1">
              <w:rPr>
                <w:sz w:val="20"/>
                <w:szCs w:val="20"/>
              </w:rPr>
              <w:t>Diplomacy -&gt; Speed of sustainability transition</w:t>
            </w:r>
          </w:p>
        </w:tc>
        <w:tc>
          <w:tcPr>
            <w:tcW w:w="949" w:type="dxa"/>
          </w:tcPr>
          <w:p w14:paraId="01F81137" w14:textId="77777777" w:rsidR="00ED74B1" w:rsidRPr="00ED74B1" w:rsidRDefault="00ED74B1" w:rsidP="00ED74B1">
            <w:pPr>
              <w:rPr>
                <w:sz w:val="20"/>
                <w:szCs w:val="20"/>
              </w:rPr>
            </w:pPr>
            <w:r w:rsidRPr="00ED74B1">
              <w:rPr>
                <w:sz w:val="20"/>
                <w:szCs w:val="20"/>
              </w:rPr>
              <w:t>Positive</w:t>
            </w:r>
          </w:p>
        </w:tc>
      </w:tr>
      <w:tr w:rsidR="00ED74B1" w:rsidRPr="00ED74B1" w14:paraId="5DD46274" w14:textId="77777777" w:rsidTr="00ED74B1">
        <w:tc>
          <w:tcPr>
            <w:tcW w:w="416" w:type="dxa"/>
          </w:tcPr>
          <w:p w14:paraId="6D95B762" w14:textId="77777777" w:rsidR="00ED74B1" w:rsidRPr="00ED74B1" w:rsidRDefault="00ED74B1" w:rsidP="00ED74B1">
            <w:pPr>
              <w:rPr>
                <w:sz w:val="20"/>
                <w:szCs w:val="20"/>
              </w:rPr>
            </w:pPr>
            <w:r w:rsidRPr="00ED74B1">
              <w:rPr>
                <w:sz w:val="20"/>
                <w:szCs w:val="20"/>
              </w:rPr>
              <w:t>7</w:t>
            </w:r>
          </w:p>
        </w:tc>
        <w:tc>
          <w:tcPr>
            <w:tcW w:w="997" w:type="dxa"/>
          </w:tcPr>
          <w:p w14:paraId="23A90F4F" w14:textId="77777777" w:rsidR="00ED74B1" w:rsidRPr="00ED74B1" w:rsidRDefault="00ED74B1" w:rsidP="00ED74B1">
            <w:pPr>
              <w:rPr>
                <w:sz w:val="20"/>
                <w:szCs w:val="20"/>
              </w:rPr>
            </w:pPr>
            <w:r w:rsidRPr="00ED74B1">
              <w:rPr>
                <w:sz w:val="20"/>
                <w:szCs w:val="20"/>
              </w:rPr>
              <w:t>(DSGC, 4:2020)</w:t>
            </w:r>
          </w:p>
        </w:tc>
        <w:tc>
          <w:tcPr>
            <w:tcW w:w="4111" w:type="dxa"/>
          </w:tcPr>
          <w:p w14:paraId="27BD01F9" w14:textId="77777777" w:rsidR="00ED74B1" w:rsidRPr="00ED74B1" w:rsidRDefault="00ED74B1" w:rsidP="00ED74B1">
            <w:pPr>
              <w:rPr>
                <w:sz w:val="20"/>
                <w:szCs w:val="20"/>
              </w:rPr>
            </w:pPr>
            <w:r w:rsidRPr="00ED74B1">
              <w:rPr>
                <w:sz w:val="20"/>
                <w:szCs w:val="20"/>
              </w:rPr>
              <w:t>The EU Green Deal combined with a strong strategy for investments, global trade and diplomacy has the potential to accelerate sustainability transitions in global value chains.</w:t>
            </w:r>
          </w:p>
        </w:tc>
        <w:tc>
          <w:tcPr>
            <w:tcW w:w="2537" w:type="dxa"/>
          </w:tcPr>
          <w:p w14:paraId="190170BF" w14:textId="0F480947" w:rsidR="00ED74B1" w:rsidRPr="00ED74B1" w:rsidRDefault="00ED74B1" w:rsidP="00ED74B1">
            <w:pPr>
              <w:rPr>
                <w:sz w:val="20"/>
                <w:szCs w:val="20"/>
              </w:rPr>
            </w:pPr>
            <w:r w:rsidRPr="00ED74B1">
              <w:rPr>
                <w:color w:val="000000"/>
                <w:sz w:val="20"/>
                <w:szCs w:val="20"/>
              </w:rPr>
              <w:t>Government action for SDGs</w:t>
            </w:r>
            <w:r w:rsidRPr="00ED74B1">
              <w:rPr>
                <w:sz w:val="20"/>
                <w:szCs w:val="20"/>
              </w:rPr>
              <w:t xml:space="preserve"> -&gt; Speed of sustainability transition</w:t>
            </w:r>
          </w:p>
        </w:tc>
        <w:tc>
          <w:tcPr>
            <w:tcW w:w="949" w:type="dxa"/>
          </w:tcPr>
          <w:p w14:paraId="674F0735" w14:textId="77777777" w:rsidR="00ED74B1" w:rsidRPr="00ED74B1" w:rsidRDefault="00ED74B1" w:rsidP="00ED74B1">
            <w:pPr>
              <w:rPr>
                <w:sz w:val="20"/>
                <w:szCs w:val="20"/>
              </w:rPr>
            </w:pPr>
            <w:r w:rsidRPr="00ED74B1">
              <w:rPr>
                <w:sz w:val="20"/>
                <w:szCs w:val="20"/>
              </w:rPr>
              <w:t>Positive</w:t>
            </w:r>
          </w:p>
        </w:tc>
      </w:tr>
      <w:tr w:rsidR="00ED74B1" w:rsidRPr="00ED74B1" w14:paraId="0A5ACA27" w14:textId="77777777" w:rsidTr="00ED74B1">
        <w:tc>
          <w:tcPr>
            <w:tcW w:w="416" w:type="dxa"/>
          </w:tcPr>
          <w:p w14:paraId="37D1F30D" w14:textId="77777777" w:rsidR="00ED74B1" w:rsidRPr="00ED74B1" w:rsidRDefault="00ED74B1" w:rsidP="00ED74B1">
            <w:pPr>
              <w:rPr>
                <w:sz w:val="20"/>
                <w:szCs w:val="20"/>
              </w:rPr>
            </w:pPr>
            <w:r w:rsidRPr="00ED74B1">
              <w:rPr>
                <w:sz w:val="20"/>
                <w:szCs w:val="20"/>
              </w:rPr>
              <w:t>8</w:t>
            </w:r>
          </w:p>
        </w:tc>
        <w:tc>
          <w:tcPr>
            <w:tcW w:w="997" w:type="dxa"/>
          </w:tcPr>
          <w:p w14:paraId="0C661DAE" w14:textId="77777777" w:rsidR="00ED74B1" w:rsidRPr="00ED74B1" w:rsidRDefault="00ED74B1" w:rsidP="00ED74B1">
            <w:pPr>
              <w:rPr>
                <w:sz w:val="20"/>
                <w:szCs w:val="20"/>
              </w:rPr>
            </w:pPr>
            <w:r w:rsidRPr="00ED74B1">
              <w:rPr>
                <w:sz w:val="20"/>
                <w:szCs w:val="20"/>
              </w:rPr>
              <w:t>(DSGC, 4:2020)</w:t>
            </w:r>
          </w:p>
        </w:tc>
        <w:tc>
          <w:tcPr>
            <w:tcW w:w="4111" w:type="dxa"/>
          </w:tcPr>
          <w:p w14:paraId="448D5B87" w14:textId="77777777" w:rsidR="00ED74B1" w:rsidRPr="00ED74B1" w:rsidRDefault="00ED74B1" w:rsidP="00ED74B1">
            <w:pPr>
              <w:rPr>
                <w:sz w:val="20"/>
                <w:szCs w:val="20"/>
              </w:rPr>
            </w:pPr>
            <w:r w:rsidRPr="00ED74B1">
              <w:rPr>
                <w:sz w:val="20"/>
                <w:szCs w:val="20"/>
              </w:rPr>
              <w:t>Subsequently,</w:t>
            </w:r>
            <w:r w:rsidRPr="00ED74B1">
              <w:rPr>
                <w:sz w:val="20"/>
                <w:szCs w:val="20"/>
              </w:rPr>
              <w:br/>
              <w:t xml:space="preserve">this will increase EU GDP, improve health standards and create millions of decent jobs. </w:t>
            </w:r>
          </w:p>
        </w:tc>
        <w:tc>
          <w:tcPr>
            <w:tcW w:w="2537" w:type="dxa"/>
          </w:tcPr>
          <w:p w14:paraId="7DFD102C" w14:textId="5F8A7E5A" w:rsidR="00ED74B1" w:rsidRPr="00ED74B1" w:rsidRDefault="00ED74B1" w:rsidP="00ED74B1">
            <w:pPr>
              <w:rPr>
                <w:sz w:val="20"/>
                <w:szCs w:val="20"/>
              </w:rPr>
            </w:pPr>
            <w:r w:rsidRPr="00ED74B1">
              <w:rPr>
                <w:color w:val="000000"/>
                <w:sz w:val="20"/>
                <w:szCs w:val="20"/>
              </w:rPr>
              <w:t>Government action for SDGs</w:t>
            </w:r>
            <w:r w:rsidRPr="00ED74B1">
              <w:rPr>
                <w:sz w:val="20"/>
                <w:szCs w:val="20"/>
              </w:rPr>
              <w:t xml:space="preserve"> -&gt; EU GDP (contained within 10 and 11)</w:t>
            </w:r>
          </w:p>
        </w:tc>
        <w:tc>
          <w:tcPr>
            <w:tcW w:w="949" w:type="dxa"/>
          </w:tcPr>
          <w:p w14:paraId="706268C9" w14:textId="77777777" w:rsidR="00ED74B1" w:rsidRPr="00ED74B1" w:rsidRDefault="00ED74B1" w:rsidP="00ED74B1">
            <w:pPr>
              <w:rPr>
                <w:sz w:val="20"/>
                <w:szCs w:val="20"/>
              </w:rPr>
            </w:pPr>
            <w:r w:rsidRPr="00ED74B1">
              <w:rPr>
                <w:sz w:val="20"/>
                <w:szCs w:val="20"/>
              </w:rPr>
              <w:t>Positive</w:t>
            </w:r>
          </w:p>
        </w:tc>
      </w:tr>
      <w:tr w:rsidR="00ED74B1" w:rsidRPr="00ED74B1" w14:paraId="5421F3DD" w14:textId="77777777" w:rsidTr="00ED74B1">
        <w:tc>
          <w:tcPr>
            <w:tcW w:w="416" w:type="dxa"/>
          </w:tcPr>
          <w:p w14:paraId="5809F9A2" w14:textId="77777777" w:rsidR="00ED74B1" w:rsidRPr="00ED74B1" w:rsidRDefault="00ED74B1" w:rsidP="00ED74B1">
            <w:pPr>
              <w:rPr>
                <w:sz w:val="20"/>
                <w:szCs w:val="20"/>
              </w:rPr>
            </w:pPr>
            <w:r w:rsidRPr="00ED74B1">
              <w:rPr>
                <w:sz w:val="20"/>
                <w:szCs w:val="20"/>
              </w:rPr>
              <w:t>9</w:t>
            </w:r>
          </w:p>
        </w:tc>
        <w:tc>
          <w:tcPr>
            <w:tcW w:w="997" w:type="dxa"/>
          </w:tcPr>
          <w:p w14:paraId="11BA8FED" w14:textId="77777777" w:rsidR="00ED74B1" w:rsidRPr="00ED74B1" w:rsidRDefault="00ED74B1" w:rsidP="00ED74B1">
            <w:pPr>
              <w:rPr>
                <w:sz w:val="20"/>
                <w:szCs w:val="20"/>
              </w:rPr>
            </w:pPr>
            <w:r w:rsidRPr="00ED74B1">
              <w:rPr>
                <w:sz w:val="20"/>
                <w:szCs w:val="20"/>
              </w:rPr>
              <w:t>(DSGC, 4:2020)</w:t>
            </w:r>
          </w:p>
        </w:tc>
        <w:tc>
          <w:tcPr>
            <w:tcW w:w="4111" w:type="dxa"/>
          </w:tcPr>
          <w:p w14:paraId="3D3022EE" w14:textId="77777777" w:rsidR="00ED74B1" w:rsidRPr="00ED74B1" w:rsidRDefault="00ED74B1" w:rsidP="00ED74B1">
            <w:pPr>
              <w:rPr>
                <w:sz w:val="20"/>
                <w:szCs w:val="20"/>
              </w:rPr>
            </w:pPr>
            <w:r w:rsidRPr="00ED74B1">
              <w:rPr>
                <w:sz w:val="20"/>
                <w:szCs w:val="20"/>
              </w:rPr>
              <w:t>Subsequently,</w:t>
            </w:r>
            <w:r w:rsidRPr="00ED74B1">
              <w:rPr>
                <w:sz w:val="20"/>
                <w:szCs w:val="20"/>
              </w:rPr>
              <w:br/>
              <w:t>this will increase EU GDP, improve health standards and create millions of decent jobs.</w:t>
            </w:r>
          </w:p>
        </w:tc>
        <w:tc>
          <w:tcPr>
            <w:tcW w:w="2537" w:type="dxa"/>
          </w:tcPr>
          <w:p w14:paraId="7AB8E843" w14:textId="76F9DCD4" w:rsidR="00ED74B1" w:rsidRPr="00ED74B1" w:rsidRDefault="00ED74B1" w:rsidP="00ED74B1">
            <w:pPr>
              <w:rPr>
                <w:sz w:val="20"/>
                <w:szCs w:val="20"/>
              </w:rPr>
            </w:pPr>
            <w:r w:rsidRPr="00ED74B1">
              <w:rPr>
                <w:color w:val="000000"/>
                <w:sz w:val="20"/>
                <w:szCs w:val="20"/>
              </w:rPr>
              <w:t>Government action for SDGs</w:t>
            </w:r>
            <w:r w:rsidRPr="00ED74B1">
              <w:rPr>
                <w:sz w:val="20"/>
                <w:szCs w:val="20"/>
              </w:rPr>
              <w:t xml:space="preserve"> -&gt; Health standards</w:t>
            </w:r>
          </w:p>
        </w:tc>
        <w:tc>
          <w:tcPr>
            <w:tcW w:w="949" w:type="dxa"/>
          </w:tcPr>
          <w:p w14:paraId="22B35072" w14:textId="77777777" w:rsidR="00ED74B1" w:rsidRPr="00ED74B1" w:rsidRDefault="00ED74B1" w:rsidP="00ED74B1">
            <w:pPr>
              <w:rPr>
                <w:sz w:val="20"/>
                <w:szCs w:val="20"/>
              </w:rPr>
            </w:pPr>
            <w:r w:rsidRPr="00ED74B1">
              <w:rPr>
                <w:sz w:val="20"/>
                <w:szCs w:val="20"/>
              </w:rPr>
              <w:t>Positive</w:t>
            </w:r>
          </w:p>
        </w:tc>
      </w:tr>
      <w:tr w:rsidR="00ED74B1" w:rsidRPr="00ED74B1" w14:paraId="56FCAE1D" w14:textId="77777777" w:rsidTr="00ED74B1">
        <w:tc>
          <w:tcPr>
            <w:tcW w:w="416" w:type="dxa"/>
          </w:tcPr>
          <w:p w14:paraId="359545F2" w14:textId="77777777" w:rsidR="00ED74B1" w:rsidRPr="00ED74B1" w:rsidRDefault="00ED74B1" w:rsidP="00ED74B1">
            <w:pPr>
              <w:rPr>
                <w:sz w:val="20"/>
                <w:szCs w:val="20"/>
              </w:rPr>
            </w:pPr>
            <w:r w:rsidRPr="00ED74B1">
              <w:rPr>
                <w:sz w:val="20"/>
                <w:szCs w:val="20"/>
              </w:rPr>
              <w:t>10</w:t>
            </w:r>
          </w:p>
        </w:tc>
        <w:tc>
          <w:tcPr>
            <w:tcW w:w="997" w:type="dxa"/>
          </w:tcPr>
          <w:p w14:paraId="3AA91487" w14:textId="77777777" w:rsidR="00ED74B1" w:rsidRPr="00ED74B1" w:rsidRDefault="00ED74B1" w:rsidP="00ED74B1">
            <w:pPr>
              <w:rPr>
                <w:sz w:val="20"/>
                <w:szCs w:val="20"/>
              </w:rPr>
            </w:pPr>
            <w:r w:rsidRPr="00ED74B1">
              <w:rPr>
                <w:sz w:val="20"/>
                <w:szCs w:val="20"/>
              </w:rPr>
              <w:t>(DSGC, 4:2020)</w:t>
            </w:r>
          </w:p>
        </w:tc>
        <w:tc>
          <w:tcPr>
            <w:tcW w:w="4111" w:type="dxa"/>
          </w:tcPr>
          <w:p w14:paraId="0385610E" w14:textId="77777777" w:rsidR="00ED74B1" w:rsidRPr="00ED74B1" w:rsidRDefault="00ED74B1" w:rsidP="00ED74B1">
            <w:pPr>
              <w:rPr>
                <w:sz w:val="20"/>
                <w:szCs w:val="20"/>
              </w:rPr>
            </w:pPr>
            <w:r w:rsidRPr="00ED74B1">
              <w:rPr>
                <w:sz w:val="20"/>
                <w:szCs w:val="20"/>
              </w:rPr>
              <w:t>Subsequently,</w:t>
            </w:r>
            <w:r w:rsidRPr="00ED74B1">
              <w:rPr>
                <w:sz w:val="20"/>
                <w:szCs w:val="20"/>
              </w:rPr>
              <w:br/>
              <w:t>this will increase EU GDP, improve health standards and create millions of decent jobs.</w:t>
            </w:r>
          </w:p>
        </w:tc>
        <w:tc>
          <w:tcPr>
            <w:tcW w:w="2537" w:type="dxa"/>
          </w:tcPr>
          <w:p w14:paraId="2EE8F9AE" w14:textId="1A499DAB" w:rsidR="00ED74B1" w:rsidRPr="00ED74B1" w:rsidRDefault="00ED74B1" w:rsidP="00ED74B1">
            <w:pPr>
              <w:rPr>
                <w:sz w:val="20"/>
                <w:szCs w:val="20"/>
              </w:rPr>
            </w:pPr>
            <w:r w:rsidRPr="00ED74B1">
              <w:rPr>
                <w:color w:val="000000"/>
                <w:sz w:val="20"/>
                <w:szCs w:val="20"/>
              </w:rPr>
              <w:t>Government action for SDGs</w:t>
            </w:r>
            <w:r w:rsidRPr="00ED74B1">
              <w:rPr>
                <w:sz w:val="20"/>
                <w:szCs w:val="20"/>
              </w:rPr>
              <w:t xml:space="preserve"> -&gt; Number of jobs</w:t>
            </w:r>
          </w:p>
        </w:tc>
        <w:tc>
          <w:tcPr>
            <w:tcW w:w="949" w:type="dxa"/>
          </w:tcPr>
          <w:p w14:paraId="3ABF4667" w14:textId="77777777" w:rsidR="00ED74B1" w:rsidRPr="00ED74B1" w:rsidRDefault="00ED74B1" w:rsidP="00ED74B1">
            <w:pPr>
              <w:rPr>
                <w:sz w:val="20"/>
                <w:szCs w:val="20"/>
              </w:rPr>
            </w:pPr>
            <w:r w:rsidRPr="00ED74B1">
              <w:rPr>
                <w:sz w:val="20"/>
                <w:szCs w:val="20"/>
              </w:rPr>
              <w:t>Positive</w:t>
            </w:r>
          </w:p>
        </w:tc>
      </w:tr>
      <w:tr w:rsidR="00ED74B1" w:rsidRPr="00ED74B1" w14:paraId="24CCFAD9" w14:textId="77777777" w:rsidTr="00ED74B1">
        <w:tc>
          <w:tcPr>
            <w:tcW w:w="416" w:type="dxa"/>
          </w:tcPr>
          <w:p w14:paraId="36B0806D" w14:textId="77777777" w:rsidR="00ED74B1" w:rsidRPr="00ED74B1" w:rsidRDefault="00ED74B1" w:rsidP="00ED74B1">
            <w:pPr>
              <w:rPr>
                <w:sz w:val="20"/>
                <w:szCs w:val="20"/>
              </w:rPr>
            </w:pPr>
            <w:r w:rsidRPr="00ED74B1">
              <w:rPr>
                <w:sz w:val="20"/>
                <w:szCs w:val="20"/>
              </w:rPr>
              <w:t>11</w:t>
            </w:r>
          </w:p>
        </w:tc>
        <w:tc>
          <w:tcPr>
            <w:tcW w:w="997" w:type="dxa"/>
          </w:tcPr>
          <w:p w14:paraId="2C3BB309" w14:textId="77777777" w:rsidR="00ED74B1" w:rsidRPr="00ED74B1" w:rsidRDefault="00ED74B1" w:rsidP="00ED74B1">
            <w:pPr>
              <w:rPr>
                <w:sz w:val="20"/>
                <w:szCs w:val="20"/>
              </w:rPr>
            </w:pPr>
            <w:r w:rsidRPr="00ED74B1">
              <w:rPr>
                <w:sz w:val="20"/>
                <w:szCs w:val="20"/>
              </w:rPr>
              <w:t>(DSGC, 5:2020)</w:t>
            </w:r>
          </w:p>
        </w:tc>
        <w:tc>
          <w:tcPr>
            <w:tcW w:w="4111" w:type="dxa"/>
          </w:tcPr>
          <w:p w14:paraId="09502728" w14:textId="77777777" w:rsidR="00ED74B1" w:rsidRPr="00ED74B1" w:rsidRDefault="00ED74B1" w:rsidP="00ED74B1">
            <w:pPr>
              <w:rPr>
                <w:sz w:val="20"/>
                <w:szCs w:val="20"/>
              </w:rPr>
            </w:pPr>
            <w:r w:rsidRPr="00ED74B1">
              <w:rPr>
                <w:sz w:val="20"/>
                <w:szCs w:val="20"/>
              </w:rPr>
              <w:t xml:space="preserve">By investing in selected sustainability competencies, innovations, and knowledge, we can build competitive advantages. </w:t>
            </w:r>
          </w:p>
        </w:tc>
        <w:tc>
          <w:tcPr>
            <w:tcW w:w="2537" w:type="dxa"/>
          </w:tcPr>
          <w:p w14:paraId="62FAD690" w14:textId="08033825" w:rsidR="00ED74B1" w:rsidRPr="00ED74B1" w:rsidRDefault="00ED74B1" w:rsidP="00ED74B1">
            <w:pPr>
              <w:rPr>
                <w:sz w:val="20"/>
                <w:szCs w:val="20"/>
              </w:rPr>
            </w:pPr>
            <w:r w:rsidRPr="00ED74B1">
              <w:rPr>
                <w:color w:val="000000"/>
                <w:sz w:val="20"/>
                <w:szCs w:val="20"/>
              </w:rPr>
              <w:t>Government action for SDGs</w:t>
            </w:r>
            <w:r w:rsidRPr="00ED74B1">
              <w:rPr>
                <w:sz w:val="20"/>
                <w:szCs w:val="20"/>
              </w:rPr>
              <w:t xml:space="preserve"> -&gt; competitive advantage of Dutch companies</w:t>
            </w:r>
          </w:p>
        </w:tc>
        <w:tc>
          <w:tcPr>
            <w:tcW w:w="949" w:type="dxa"/>
          </w:tcPr>
          <w:p w14:paraId="4C063285" w14:textId="77777777" w:rsidR="00ED74B1" w:rsidRPr="00ED74B1" w:rsidRDefault="00ED74B1" w:rsidP="00ED74B1">
            <w:pPr>
              <w:rPr>
                <w:sz w:val="20"/>
                <w:szCs w:val="20"/>
              </w:rPr>
            </w:pPr>
            <w:r w:rsidRPr="00ED74B1">
              <w:rPr>
                <w:sz w:val="20"/>
                <w:szCs w:val="20"/>
              </w:rPr>
              <w:t>Positive</w:t>
            </w:r>
          </w:p>
        </w:tc>
      </w:tr>
      <w:tr w:rsidR="00ED74B1" w:rsidRPr="00ED74B1" w14:paraId="3CC64012" w14:textId="77777777" w:rsidTr="00ED74B1">
        <w:tc>
          <w:tcPr>
            <w:tcW w:w="416" w:type="dxa"/>
          </w:tcPr>
          <w:p w14:paraId="66C02B33" w14:textId="77777777" w:rsidR="00ED74B1" w:rsidRPr="00ED74B1" w:rsidRDefault="00ED74B1" w:rsidP="00ED74B1">
            <w:pPr>
              <w:rPr>
                <w:sz w:val="20"/>
                <w:szCs w:val="20"/>
              </w:rPr>
            </w:pPr>
            <w:r w:rsidRPr="00ED74B1">
              <w:rPr>
                <w:sz w:val="20"/>
                <w:szCs w:val="20"/>
              </w:rPr>
              <w:t>12</w:t>
            </w:r>
          </w:p>
        </w:tc>
        <w:tc>
          <w:tcPr>
            <w:tcW w:w="997" w:type="dxa"/>
          </w:tcPr>
          <w:p w14:paraId="75463198" w14:textId="77777777" w:rsidR="00ED74B1" w:rsidRPr="00ED74B1" w:rsidRDefault="00ED74B1" w:rsidP="00ED74B1">
            <w:pPr>
              <w:rPr>
                <w:sz w:val="20"/>
                <w:szCs w:val="20"/>
              </w:rPr>
            </w:pPr>
            <w:r w:rsidRPr="00ED74B1">
              <w:rPr>
                <w:sz w:val="20"/>
                <w:szCs w:val="20"/>
              </w:rPr>
              <w:t>(DSGC, 5:2020)</w:t>
            </w:r>
          </w:p>
        </w:tc>
        <w:tc>
          <w:tcPr>
            <w:tcW w:w="4111" w:type="dxa"/>
          </w:tcPr>
          <w:p w14:paraId="20E98DE8" w14:textId="56B9B657" w:rsidR="00ED74B1" w:rsidRPr="00ED74B1" w:rsidRDefault="00ED74B1" w:rsidP="00ED74B1">
            <w:pPr>
              <w:rPr>
                <w:sz w:val="20"/>
                <w:szCs w:val="20"/>
              </w:rPr>
            </w:pPr>
            <w:r w:rsidRPr="00ED74B1">
              <w:rPr>
                <w:sz w:val="20"/>
                <w:szCs w:val="20"/>
              </w:rPr>
              <w:t>Investments in sustainable solutions in the medium-term are necessary for our economy’s long-term earnings model</w:t>
            </w:r>
          </w:p>
        </w:tc>
        <w:tc>
          <w:tcPr>
            <w:tcW w:w="2537" w:type="dxa"/>
          </w:tcPr>
          <w:p w14:paraId="3AF5B028" w14:textId="4FEFCD51" w:rsidR="00ED74B1" w:rsidRPr="00ED74B1" w:rsidRDefault="00ED74B1" w:rsidP="00ED74B1">
            <w:pPr>
              <w:rPr>
                <w:sz w:val="20"/>
                <w:szCs w:val="20"/>
              </w:rPr>
            </w:pPr>
            <w:r w:rsidRPr="00ED74B1">
              <w:rPr>
                <w:color w:val="000000"/>
                <w:sz w:val="20"/>
                <w:szCs w:val="20"/>
              </w:rPr>
              <w:t>Government action for SDGs</w:t>
            </w:r>
            <w:r w:rsidRPr="00ED74B1">
              <w:rPr>
                <w:sz w:val="20"/>
                <w:szCs w:val="20"/>
              </w:rPr>
              <w:t xml:space="preserve"> -&gt; Long-term economic earning (contained within 1, 10 and 11)</w:t>
            </w:r>
          </w:p>
        </w:tc>
        <w:tc>
          <w:tcPr>
            <w:tcW w:w="949" w:type="dxa"/>
          </w:tcPr>
          <w:p w14:paraId="7E73D52E" w14:textId="77777777" w:rsidR="00ED74B1" w:rsidRPr="00ED74B1" w:rsidRDefault="00ED74B1" w:rsidP="00ED74B1">
            <w:pPr>
              <w:rPr>
                <w:sz w:val="20"/>
                <w:szCs w:val="20"/>
              </w:rPr>
            </w:pPr>
            <w:r w:rsidRPr="00ED74B1">
              <w:rPr>
                <w:sz w:val="20"/>
                <w:szCs w:val="20"/>
              </w:rPr>
              <w:t>Positive</w:t>
            </w:r>
          </w:p>
        </w:tc>
      </w:tr>
      <w:tr w:rsidR="00ED74B1" w:rsidRPr="00ED74B1" w14:paraId="6F368051" w14:textId="77777777" w:rsidTr="00ED74B1">
        <w:tc>
          <w:tcPr>
            <w:tcW w:w="416" w:type="dxa"/>
          </w:tcPr>
          <w:p w14:paraId="51F10742" w14:textId="77777777" w:rsidR="00ED74B1" w:rsidRPr="00ED74B1" w:rsidRDefault="00ED74B1" w:rsidP="00ED74B1">
            <w:pPr>
              <w:rPr>
                <w:sz w:val="20"/>
                <w:szCs w:val="20"/>
              </w:rPr>
            </w:pPr>
            <w:r w:rsidRPr="00ED74B1">
              <w:rPr>
                <w:sz w:val="20"/>
                <w:szCs w:val="20"/>
              </w:rPr>
              <w:t>20</w:t>
            </w:r>
          </w:p>
        </w:tc>
        <w:tc>
          <w:tcPr>
            <w:tcW w:w="997" w:type="dxa"/>
          </w:tcPr>
          <w:p w14:paraId="26B0636B" w14:textId="77777777" w:rsidR="00ED74B1" w:rsidRPr="00ED74B1" w:rsidRDefault="00ED74B1" w:rsidP="00ED74B1">
            <w:pPr>
              <w:rPr>
                <w:sz w:val="20"/>
                <w:szCs w:val="20"/>
              </w:rPr>
            </w:pPr>
            <w:r w:rsidRPr="00ED74B1">
              <w:rPr>
                <w:sz w:val="20"/>
                <w:szCs w:val="20"/>
              </w:rPr>
              <w:t>(DSGC, 5:2020)</w:t>
            </w:r>
          </w:p>
        </w:tc>
        <w:tc>
          <w:tcPr>
            <w:tcW w:w="4111" w:type="dxa"/>
          </w:tcPr>
          <w:p w14:paraId="57E2BDB0" w14:textId="43F48C49" w:rsidR="00ED74B1" w:rsidRPr="00ED74B1" w:rsidRDefault="00ED74B1" w:rsidP="00ED74B1">
            <w:pPr>
              <w:rPr>
                <w:sz w:val="20"/>
                <w:szCs w:val="20"/>
              </w:rPr>
            </w:pPr>
            <w:r w:rsidRPr="00ED74B1">
              <w:rPr>
                <w:sz w:val="20"/>
                <w:szCs w:val="20"/>
              </w:rPr>
              <w:t xml:space="preserve">Investments following from the EU Green Deal ...have the potential to bring about a multiplier </w:t>
            </w:r>
            <w:r w:rsidRPr="00ED74B1">
              <w:rPr>
                <w:sz w:val="20"/>
                <w:szCs w:val="20"/>
              </w:rPr>
              <w:lastRenderedPageBreak/>
              <w:t>effect in mobilizing the required public and private capital</w:t>
            </w:r>
          </w:p>
        </w:tc>
        <w:tc>
          <w:tcPr>
            <w:tcW w:w="2537" w:type="dxa"/>
          </w:tcPr>
          <w:p w14:paraId="3093DD28" w14:textId="04913C42" w:rsidR="00ED74B1" w:rsidRPr="00ED74B1" w:rsidRDefault="00ED74B1" w:rsidP="00ED74B1">
            <w:pPr>
              <w:rPr>
                <w:sz w:val="20"/>
                <w:szCs w:val="20"/>
              </w:rPr>
            </w:pPr>
            <w:r w:rsidRPr="00ED74B1">
              <w:rPr>
                <w:color w:val="000000"/>
                <w:sz w:val="20"/>
                <w:szCs w:val="20"/>
              </w:rPr>
              <w:lastRenderedPageBreak/>
              <w:t xml:space="preserve">Government action for SDGs -&gt; Private action for SDGs </w:t>
            </w:r>
          </w:p>
        </w:tc>
        <w:tc>
          <w:tcPr>
            <w:tcW w:w="949" w:type="dxa"/>
          </w:tcPr>
          <w:p w14:paraId="339827AA" w14:textId="77777777" w:rsidR="00ED74B1" w:rsidRPr="00ED74B1" w:rsidRDefault="00ED74B1" w:rsidP="00ED74B1">
            <w:pPr>
              <w:rPr>
                <w:sz w:val="20"/>
                <w:szCs w:val="20"/>
              </w:rPr>
            </w:pPr>
            <w:r w:rsidRPr="00ED74B1">
              <w:rPr>
                <w:sz w:val="20"/>
                <w:szCs w:val="20"/>
              </w:rPr>
              <w:t>Positive</w:t>
            </w:r>
          </w:p>
        </w:tc>
      </w:tr>
      <w:tr w:rsidR="00ED74B1" w:rsidRPr="00ED74B1" w14:paraId="1EC89319" w14:textId="77777777" w:rsidTr="00ED74B1">
        <w:tc>
          <w:tcPr>
            <w:tcW w:w="416" w:type="dxa"/>
          </w:tcPr>
          <w:p w14:paraId="18E5A248" w14:textId="77777777" w:rsidR="00ED74B1" w:rsidRPr="00ED74B1" w:rsidRDefault="00ED74B1" w:rsidP="00ED74B1">
            <w:pPr>
              <w:rPr>
                <w:sz w:val="20"/>
                <w:szCs w:val="20"/>
              </w:rPr>
            </w:pPr>
            <w:r w:rsidRPr="00ED74B1">
              <w:rPr>
                <w:sz w:val="20"/>
                <w:szCs w:val="20"/>
              </w:rPr>
              <w:t>21</w:t>
            </w:r>
          </w:p>
        </w:tc>
        <w:tc>
          <w:tcPr>
            <w:tcW w:w="997" w:type="dxa"/>
          </w:tcPr>
          <w:p w14:paraId="3C8F6B90" w14:textId="77777777" w:rsidR="00ED74B1" w:rsidRPr="00ED74B1" w:rsidRDefault="00ED74B1" w:rsidP="00ED74B1">
            <w:pPr>
              <w:rPr>
                <w:sz w:val="20"/>
                <w:szCs w:val="20"/>
              </w:rPr>
            </w:pPr>
            <w:r w:rsidRPr="00ED74B1">
              <w:rPr>
                <w:sz w:val="20"/>
                <w:szCs w:val="20"/>
              </w:rPr>
              <w:t>(DSGC, 5:2020)</w:t>
            </w:r>
          </w:p>
        </w:tc>
        <w:tc>
          <w:tcPr>
            <w:tcW w:w="4111" w:type="dxa"/>
          </w:tcPr>
          <w:p w14:paraId="651E511F" w14:textId="30E84B30" w:rsidR="00ED74B1" w:rsidRPr="00ED74B1" w:rsidRDefault="00ED74B1" w:rsidP="00ED74B1">
            <w:pPr>
              <w:rPr>
                <w:sz w:val="20"/>
                <w:szCs w:val="20"/>
              </w:rPr>
            </w:pPr>
            <w:r w:rsidRPr="00ED74B1">
              <w:rPr>
                <w:sz w:val="20"/>
                <w:szCs w:val="20"/>
              </w:rPr>
              <w:t xml:space="preserve">When done right, these clear objectives and roadmaps provide companies with the confidence to invest in green, net-zero emission solutions for our future needs. </w:t>
            </w:r>
          </w:p>
          <w:p w14:paraId="571AFBFC" w14:textId="77777777" w:rsidR="00ED74B1" w:rsidRPr="00ED74B1" w:rsidRDefault="00ED74B1" w:rsidP="00ED74B1">
            <w:pPr>
              <w:pStyle w:val="NormalWeb"/>
              <w:rPr>
                <w:sz w:val="20"/>
                <w:szCs w:val="20"/>
              </w:rPr>
            </w:pPr>
          </w:p>
        </w:tc>
        <w:tc>
          <w:tcPr>
            <w:tcW w:w="2537" w:type="dxa"/>
          </w:tcPr>
          <w:p w14:paraId="4141D7B3" w14:textId="68E4AFF9" w:rsidR="00ED74B1" w:rsidRPr="00ED74B1" w:rsidRDefault="00ED74B1" w:rsidP="00ED74B1">
            <w:pPr>
              <w:rPr>
                <w:sz w:val="20"/>
                <w:szCs w:val="20"/>
              </w:rPr>
            </w:pPr>
            <w:r w:rsidRPr="00ED74B1">
              <w:rPr>
                <w:color w:val="000000"/>
                <w:sz w:val="20"/>
                <w:szCs w:val="20"/>
              </w:rPr>
              <w:t xml:space="preserve">Government action for SDGs </w:t>
            </w:r>
            <w:r w:rsidRPr="00ED74B1">
              <w:rPr>
                <w:sz w:val="20"/>
                <w:szCs w:val="20"/>
              </w:rPr>
              <w:t>-&gt; Company confidence for sustainability-driven investments (contained within 20)</w:t>
            </w:r>
          </w:p>
        </w:tc>
        <w:tc>
          <w:tcPr>
            <w:tcW w:w="949" w:type="dxa"/>
          </w:tcPr>
          <w:p w14:paraId="15FCD01D" w14:textId="77777777" w:rsidR="00ED74B1" w:rsidRPr="00ED74B1" w:rsidRDefault="00ED74B1" w:rsidP="00ED74B1">
            <w:pPr>
              <w:rPr>
                <w:sz w:val="20"/>
                <w:szCs w:val="20"/>
              </w:rPr>
            </w:pPr>
            <w:r w:rsidRPr="00ED74B1">
              <w:rPr>
                <w:sz w:val="20"/>
                <w:szCs w:val="20"/>
              </w:rPr>
              <w:t>Positive</w:t>
            </w:r>
          </w:p>
        </w:tc>
      </w:tr>
      <w:tr w:rsidR="00ED74B1" w:rsidRPr="00ED74B1" w14:paraId="67166228" w14:textId="77777777" w:rsidTr="00ED74B1">
        <w:tc>
          <w:tcPr>
            <w:tcW w:w="416" w:type="dxa"/>
          </w:tcPr>
          <w:p w14:paraId="0FBFE028" w14:textId="77777777" w:rsidR="00ED74B1" w:rsidRPr="00ED74B1" w:rsidRDefault="00ED74B1" w:rsidP="00ED74B1">
            <w:pPr>
              <w:rPr>
                <w:sz w:val="20"/>
                <w:szCs w:val="20"/>
              </w:rPr>
            </w:pPr>
            <w:r w:rsidRPr="00ED74B1">
              <w:rPr>
                <w:sz w:val="20"/>
                <w:szCs w:val="20"/>
              </w:rPr>
              <w:t>22</w:t>
            </w:r>
          </w:p>
        </w:tc>
        <w:tc>
          <w:tcPr>
            <w:tcW w:w="997" w:type="dxa"/>
          </w:tcPr>
          <w:p w14:paraId="4F07093D" w14:textId="2D1CC660" w:rsidR="00ED74B1" w:rsidRPr="00ED74B1" w:rsidRDefault="00ED74B1" w:rsidP="00ED74B1">
            <w:pPr>
              <w:rPr>
                <w:sz w:val="20"/>
                <w:szCs w:val="20"/>
              </w:rPr>
            </w:pPr>
            <w:r w:rsidRPr="00ED74B1">
              <w:rPr>
                <w:sz w:val="20"/>
                <w:szCs w:val="20"/>
              </w:rPr>
              <w:t>(DSGC, 5:2020)</w:t>
            </w:r>
          </w:p>
        </w:tc>
        <w:tc>
          <w:tcPr>
            <w:tcW w:w="4111" w:type="dxa"/>
          </w:tcPr>
          <w:p w14:paraId="5BFA5787" w14:textId="77777777" w:rsidR="00ED74B1" w:rsidRPr="00ED74B1" w:rsidRDefault="00ED74B1" w:rsidP="00ED74B1">
            <w:pPr>
              <w:rPr>
                <w:sz w:val="20"/>
                <w:szCs w:val="20"/>
              </w:rPr>
            </w:pPr>
            <w:r w:rsidRPr="00ED74B1">
              <w:rPr>
                <w:sz w:val="20"/>
                <w:szCs w:val="20"/>
              </w:rPr>
              <w:t xml:space="preserve">We would welcome an independent Dutch study on how we can “Make markets fit for SDG purpose”. </w:t>
            </w:r>
          </w:p>
        </w:tc>
        <w:tc>
          <w:tcPr>
            <w:tcW w:w="2537" w:type="dxa"/>
          </w:tcPr>
          <w:p w14:paraId="2DFCC53D" w14:textId="4DC6C6A1" w:rsidR="00ED74B1" w:rsidRPr="00ED74B1" w:rsidRDefault="00ED74B1" w:rsidP="00ED74B1">
            <w:pPr>
              <w:rPr>
                <w:sz w:val="20"/>
                <w:szCs w:val="20"/>
              </w:rPr>
            </w:pPr>
            <w:r w:rsidRPr="00ED74B1">
              <w:rPr>
                <w:sz w:val="20"/>
                <w:szCs w:val="20"/>
              </w:rPr>
              <w:t>Public guidelines for fitting markets to SDGs -&gt; Company know-how for sustainability driven investments (contained within 20)</w:t>
            </w:r>
          </w:p>
        </w:tc>
        <w:tc>
          <w:tcPr>
            <w:tcW w:w="949" w:type="dxa"/>
          </w:tcPr>
          <w:p w14:paraId="55277DEA" w14:textId="6B3D812C" w:rsidR="00ED74B1" w:rsidRPr="00ED74B1" w:rsidRDefault="00ED74B1" w:rsidP="00ED74B1">
            <w:pPr>
              <w:keepNext/>
              <w:rPr>
                <w:sz w:val="20"/>
                <w:szCs w:val="20"/>
              </w:rPr>
            </w:pPr>
            <w:r w:rsidRPr="00ED74B1">
              <w:rPr>
                <w:sz w:val="20"/>
                <w:szCs w:val="20"/>
              </w:rPr>
              <w:t>Positive</w:t>
            </w:r>
          </w:p>
        </w:tc>
      </w:tr>
    </w:tbl>
    <w:p w14:paraId="60C084CD" w14:textId="55CEAFB4" w:rsidR="00ED74B1" w:rsidRDefault="00ED74B1" w:rsidP="00ED74B1">
      <w:pPr>
        <w:pStyle w:val="Caption"/>
      </w:pPr>
      <w:r>
        <w:t xml:space="preserve">Table </w:t>
      </w:r>
      <w:r>
        <w:fldChar w:fldCharType="begin"/>
      </w:r>
      <w:r>
        <w:instrText xml:space="preserve"> SEQ Table \* ARABIC </w:instrText>
      </w:r>
      <w:r>
        <w:fldChar w:fldCharType="separate"/>
      </w:r>
      <w:r>
        <w:rPr>
          <w:noProof/>
        </w:rPr>
        <w:t>1</w:t>
      </w:r>
      <w:r>
        <w:fldChar w:fldCharType="end"/>
      </w:r>
      <w:r>
        <w:t>. Causal links found within DSGC (2020)</w:t>
      </w:r>
    </w:p>
    <w:p w14:paraId="75375EA9" w14:textId="6837642A" w:rsidR="00551B3B" w:rsidRDefault="00551B3B" w:rsidP="00551B3B"/>
    <w:p w14:paraId="300A9951" w14:textId="56A5DE87" w:rsidR="00551B3B" w:rsidRPr="00551B3B" w:rsidRDefault="00551B3B" w:rsidP="00551B3B">
      <w:pPr>
        <w:rPr>
          <w:b/>
          <w:bCs/>
        </w:rPr>
      </w:pPr>
      <w:r w:rsidRPr="00551B3B">
        <w:rPr>
          <w:b/>
          <w:bCs/>
        </w:rPr>
        <w:t>References</w:t>
      </w:r>
    </w:p>
    <w:p w14:paraId="5B8AA210" w14:textId="70BCCA07" w:rsidR="002012F9" w:rsidRPr="002012F9" w:rsidRDefault="002012F9" w:rsidP="002012F9">
      <w:r w:rsidRPr="002012F9">
        <w:t>Dutch Sustainable Growth Coalition</w:t>
      </w:r>
      <w:r w:rsidRPr="002012F9">
        <w:rPr>
          <w:color w:val="000000"/>
          <w:shd w:val="clear" w:color="auto" w:fill="FFFFFF"/>
        </w:rPr>
        <w:t xml:space="preserve"> </w:t>
      </w:r>
      <w:r w:rsidRPr="002012F9">
        <w:t xml:space="preserve">(2020) </w:t>
      </w:r>
      <w:r w:rsidRPr="002012F9">
        <w:rPr>
          <w:i/>
          <w:iCs/>
        </w:rPr>
        <w:t>Dutch businesses endorse sustainability in COVID-19 recovery.</w:t>
      </w:r>
      <w:r w:rsidRPr="002012F9">
        <w:t xml:space="preserve"> </w:t>
      </w:r>
      <w:r w:rsidR="00C506C3" w:rsidRPr="00C506C3">
        <w:t>https://www.dsgc.nl</w:t>
      </w:r>
      <w:r w:rsidR="00C506C3" w:rsidRPr="00C506C3">
        <w:rPr>
          <w:rStyle w:val="Hyperlink"/>
          <w:color w:val="000000" w:themeColor="text1"/>
          <w:sz w:val="20"/>
          <w:szCs w:val="20"/>
          <w:u w:val="none"/>
        </w:rPr>
        <w:t xml:space="preserve">. </w:t>
      </w:r>
      <w:r w:rsidRPr="002012F9">
        <w:t>accessed on 5 October 2020.</w:t>
      </w:r>
    </w:p>
    <w:p w14:paraId="69C648E9" w14:textId="159F6635" w:rsidR="00ED74B1" w:rsidRDefault="00C506C3" w:rsidP="00ED74B1">
      <w:pPr>
        <w:spacing w:line="360" w:lineRule="auto"/>
        <w:jc w:val="both"/>
      </w:pPr>
      <w:r>
        <w:softHyphen/>
      </w:r>
    </w:p>
    <w:sectPr w:rsidR="00ED74B1" w:rsidSect="00D2219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035F5B"/>
    <w:multiLevelType w:val="hybridMultilevel"/>
    <w:tmpl w:val="D69A4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0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4B1"/>
    <w:rsid w:val="001C2693"/>
    <w:rsid w:val="002012F9"/>
    <w:rsid w:val="00551B3B"/>
    <w:rsid w:val="007A742E"/>
    <w:rsid w:val="007E7175"/>
    <w:rsid w:val="00C506C3"/>
    <w:rsid w:val="00C558C6"/>
    <w:rsid w:val="00D22190"/>
    <w:rsid w:val="00ED74B1"/>
  </w:rsids>
  <m:mathPr>
    <m:mathFont m:val="Cambria Math"/>
    <m:brkBin m:val="before"/>
    <m:brkBinSub m:val="--"/>
    <m:smallFrac m:val="0"/>
    <m:dispDef/>
    <m:lMargin m:val="0"/>
    <m:rMargin m:val="0"/>
    <m:defJc m:val="centerGroup"/>
    <m:wrapIndent m:val="1440"/>
    <m:intLim m:val="subSup"/>
    <m:naryLim m:val="undOvr"/>
  </m:mathPr>
  <w:themeFontLang w:val="en-MK"/>
  <w:clrSchemeMapping w:bg1="light1" w:t1="dark1" w:bg2="light2" w:t2="dark2" w:accent1="accent1" w:accent2="accent2" w:accent3="accent3" w:accent4="accent4" w:accent5="accent5" w:accent6="accent6" w:hyperlink="hyperlink" w:followedHyperlink="followedHyperlink"/>
  <w:decimalSymbol w:val="."/>
  <w:listSeparator w:val=","/>
  <w14:docId w14:val="44ED4104"/>
  <w15:chartTrackingRefBased/>
  <w15:docId w15:val="{0835A1D0-4D85-0D4A-B883-6F36C6392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M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74B1"/>
    <w:rPr>
      <w:rFonts w:ascii="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74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D74B1"/>
    <w:pPr>
      <w:shd w:val="clear" w:color="auto" w:fill="FFFFFF"/>
      <w:spacing w:before="100" w:beforeAutospacing="1" w:after="100" w:afterAutospacing="1"/>
    </w:pPr>
    <w:rPr>
      <w:rFonts w:eastAsia="Times New Roman"/>
      <w:color w:val="000000" w:themeColor="text1"/>
      <w:lang w:val="en-MK"/>
    </w:rPr>
  </w:style>
  <w:style w:type="paragraph" w:styleId="Caption">
    <w:name w:val="caption"/>
    <w:basedOn w:val="Normal"/>
    <w:next w:val="Normal"/>
    <w:uiPriority w:val="35"/>
    <w:unhideWhenUsed/>
    <w:qFormat/>
    <w:rsid w:val="00ED74B1"/>
    <w:pPr>
      <w:spacing w:after="200"/>
    </w:pPr>
    <w:rPr>
      <w:i/>
      <w:iCs/>
      <w:color w:val="44546A" w:themeColor="text2"/>
      <w:sz w:val="18"/>
      <w:szCs w:val="18"/>
    </w:rPr>
  </w:style>
  <w:style w:type="character" w:styleId="Hyperlink">
    <w:name w:val="Hyperlink"/>
    <w:basedOn w:val="DefaultParagraphFont"/>
    <w:uiPriority w:val="99"/>
    <w:unhideWhenUsed/>
    <w:rsid w:val="00551B3B"/>
    <w:rPr>
      <w:color w:val="0563C1" w:themeColor="hyperlink"/>
      <w:u w:val="single"/>
    </w:rPr>
  </w:style>
  <w:style w:type="paragraph" w:styleId="ListParagraph">
    <w:name w:val="List Paragraph"/>
    <w:basedOn w:val="Normal"/>
    <w:uiPriority w:val="34"/>
    <w:qFormat/>
    <w:rsid w:val="002012F9"/>
    <w:pPr>
      <w:spacing w:line="276" w:lineRule="auto"/>
      <w:ind w:left="720"/>
      <w:contextualSpacing/>
      <w:jc w:val="both"/>
    </w:pPr>
  </w:style>
  <w:style w:type="character" w:styleId="UnresolvedMention">
    <w:name w:val="Unresolved Mention"/>
    <w:basedOn w:val="DefaultParagraphFont"/>
    <w:uiPriority w:val="99"/>
    <w:semiHidden/>
    <w:unhideWhenUsed/>
    <w:rsid w:val="00C506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917</Words>
  <Characters>5233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 Guseva</dc:creator>
  <cp:keywords/>
  <dc:description/>
  <cp:lastModifiedBy>Ema Guseva</cp:lastModifiedBy>
  <cp:revision>5</cp:revision>
  <dcterms:created xsi:type="dcterms:W3CDTF">2020-10-06T09:48:00Z</dcterms:created>
  <dcterms:modified xsi:type="dcterms:W3CDTF">2020-10-16T11:45:00Z</dcterms:modified>
</cp:coreProperties>
</file>