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CD09DA" w14:textId="4B8EBDBB" w:rsidR="007E7175" w:rsidRDefault="007E7175" w:rsidP="00BB0057">
      <w:pPr>
        <w:jc w:val="center"/>
      </w:pPr>
      <w:r w:rsidRPr="00BB0057">
        <w:rPr>
          <w:sz w:val="28"/>
          <w:szCs w:val="28"/>
        </w:rPr>
        <w:t xml:space="preserve">Summary of </w:t>
      </w:r>
      <w:r w:rsidR="0095529C">
        <w:rPr>
          <w:color w:val="000000"/>
          <w:sz w:val="28"/>
          <w:szCs w:val="28"/>
          <w:shd w:val="clear" w:color="auto" w:fill="FFFFFF"/>
          <w:lang w:val="en-US"/>
        </w:rPr>
        <w:t>Central Planning Bureau</w:t>
      </w:r>
      <w:r w:rsidR="00BB0057">
        <w:rPr>
          <w:sz w:val="28"/>
          <w:szCs w:val="28"/>
        </w:rPr>
        <w:t xml:space="preserve"> </w:t>
      </w:r>
      <w:r w:rsidRPr="00BB0057">
        <w:rPr>
          <w:sz w:val="28"/>
          <w:szCs w:val="28"/>
        </w:rPr>
        <w:t>(2020)</w:t>
      </w:r>
      <w:r w:rsidRPr="007E7175">
        <w:rPr>
          <w:sz w:val="28"/>
          <w:szCs w:val="28"/>
        </w:rPr>
        <w:br/>
      </w:r>
      <w:r w:rsidRPr="007E7175">
        <w:t>Author: Ema Gusheva</w:t>
      </w:r>
    </w:p>
    <w:p w14:paraId="41B8AE51" w14:textId="77777777" w:rsidR="00BB0057" w:rsidRPr="00BB0057" w:rsidRDefault="00BB0057" w:rsidP="00BB0057">
      <w:pPr>
        <w:jc w:val="center"/>
        <w:rPr>
          <w:sz w:val="28"/>
          <w:szCs w:val="28"/>
        </w:rPr>
      </w:pPr>
    </w:p>
    <w:p w14:paraId="32E00A2E" w14:textId="07472E6F" w:rsidR="007E7175" w:rsidRPr="007E7175" w:rsidRDefault="007E7175" w:rsidP="00ED74B1">
      <w:pPr>
        <w:spacing w:line="276" w:lineRule="auto"/>
        <w:jc w:val="both"/>
        <w:rPr>
          <w:b/>
          <w:bCs/>
        </w:rPr>
      </w:pPr>
      <w:r w:rsidRPr="007E7175">
        <w:rPr>
          <w:b/>
          <w:bCs/>
        </w:rPr>
        <w:t>Summary</w:t>
      </w:r>
    </w:p>
    <w:p w14:paraId="061E8154" w14:textId="50CC1130" w:rsidR="001C2693" w:rsidRDefault="0095529C" w:rsidP="00ED74B1">
      <w:pPr>
        <w:spacing w:line="276" w:lineRule="auto"/>
        <w:jc w:val="both"/>
      </w:pPr>
      <w:r>
        <w:rPr>
          <w:lang w:val="en-US"/>
        </w:rPr>
        <w:t xml:space="preserve">This report presents an overview of the state of the Dutch economy, highlighting the effects the pandemic has had on the economy so far as well as projecting economic development in the coming year. Two scenarios are presented: a baseline projection and a second-wave projection. The prediction in the former is economic growth in 2021, while the latter predicts further economic decline. It is shown that the pandemic and its mitigation measures have worsened income inequality. </w:t>
      </w:r>
      <w:r w:rsidR="00FA2DF3">
        <w:rPr>
          <w:lang w:val="en-US"/>
        </w:rPr>
        <w:t>Detailed argumentation is given on the effects of wages, static purchasing power, pensions and inflation.</w:t>
      </w:r>
    </w:p>
    <w:p w14:paraId="6B2CE21F" w14:textId="33EBBD11" w:rsidR="007E7175" w:rsidRDefault="007E7175" w:rsidP="007E7175">
      <w:pPr>
        <w:rPr>
          <w:b/>
          <w:bCs/>
        </w:rPr>
      </w:pPr>
    </w:p>
    <w:p w14:paraId="75C10E1D" w14:textId="5FA70CF7" w:rsidR="005109D3" w:rsidRDefault="005109D3" w:rsidP="007E7175">
      <w:pPr>
        <w:spacing w:line="276" w:lineRule="auto"/>
        <w:jc w:val="both"/>
        <w:rPr>
          <w:lang w:val="en-US"/>
        </w:rPr>
      </w:pPr>
      <w:r>
        <w:rPr>
          <w:b/>
          <w:bCs/>
          <w:lang w:val="en-US"/>
        </w:rPr>
        <w:t>Implications for infrastructure</w:t>
      </w:r>
      <w:r w:rsidR="007E7175" w:rsidRPr="007E7175">
        <w:rPr>
          <w:b/>
          <w:bCs/>
        </w:rPr>
        <w:t xml:space="preserve"> </w:t>
      </w:r>
      <w:r w:rsidR="007E7175" w:rsidRPr="007E7175">
        <w:rPr>
          <w:b/>
          <w:bCs/>
        </w:rPr>
        <w:tab/>
      </w:r>
      <w:r w:rsidR="007E7175">
        <w:br/>
      </w:r>
      <w:r w:rsidR="000042A4">
        <w:rPr>
          <w:lang w:val="en-US"/>
        </w:rPr>
        <w:t>Given the current crisis, there is an overall reduction in investments. Th</w:t>
      </w:r>
      <w:r w:rsidR="00BD4CB4">
        <w:rPr>
          <w:lang w:val="en-US"/>
        </w:rPr>
        <w:t>e</w:t>
      </w:r>
      <w:r w:rsidR="000042A4">
        <w:rPr>
          <w:lang w:val="en-US"/>
        </w:rPr>
        <w:t xml:space="preserve"> economic recovery projections show that investments will recover more slowly than consumption. This is especially true for housing investments since it is found that the housing market has a delayed response in times of economic crisis. On the other hand, government expenditures which are largely composed of investments on infrastructure or on reaching the climate goals</w:t>
      </w:r>
      <w:r w:rsidR="00BC2E9D">
        <w:rPr>
          <w:lang w:val="en-US"/>
        </w:rPr>
        <w:t>,</w:t>
      </w:r>
      <w:r w:rsidR="000042A4">
        <w:rPr>
          <w:lang w:val="en-US"/>
        </w:rPr>
        <w:t xml:space="preserve"> were the only economic activity contributing to GDP growth in the past quarter. </w:t>
      </w:r>
    </w:p>
    <w:p w14:paraId="02D96421" w14:textId="5C0FA351" w:rsidR="005109D3" w:rsidRDefault="005109D3" w:rsidP="007E7175">
      <w:pPr>
        <w:spacing w:line="276" w:lineRule="auto"/>
        <w:jc w:val="both"/>
        <w:rPr>
          <w:lang w:val="en-US"/>
        </w:rPr>
      </w:pPr>
    </w:p>
    <w:p w14:paraId="1E24BFF3" w14:textId="77777777" w:rsidR="005109D3" w:rsidRPr="005109D3" w:rsidRDefault="005109D3" w:rsidP="005109D3">
      <w:pPr>
        <w:rPr>
          <w:b/>
          <w:bCs/>
          <w:lang w:val="en-US"/>
        </w:rPr>
      </w:pPr>
      <w:r>
        <w:rPr>
          <w:b/>
          <w:bCs/>
          <w:lang w:val="en-US"/>
        </w:rPr>
        <w:t>Stock-and-flow diagram</w:t>
      </w:r>
    </w:p>
    <w:p w14:paraId="445562E7" w14:textId="4C4479D1" w:rsidR="003F359F" w:rsidRDefault="00580249" w:rsidP="00BD41CE">
      <w:pPr>
        <w:spacing w:line="276" w:lineRule="auto"/>
        <w:jc w:val="both"/>
        <w:rPr>
          <w:lang w:val="en-US"/>
        </w:rPr>
      </w:pPr>
      <w:r>
        <w:rPr>
          <w:lang w:val="en-US"/>
        </w:rPr>
        <w:t xml:space="preserve">Macroeconomic recovery from the COVID-19 economic crisis </w:t>
      </w:r>
      <w:r w:rsidR="003F359F">
        <w:rPr>
          <w:lang w:val="en-US"/>
        </w:rPr>
        <w:t>is said to have already started at the time of publishing</w:t>
      </w:r>
      <w:r w:rsidR="00065055">
        <w:rPr>
          <w:lang w:val="en-US"/>
        </w:rPr>
        <w:t xml:space="preserve"> </w:t>
      </w:r>
      <w:r w:rsidR="003F359F">
        <w:rPr>
          <w:lang w:val="en-US"/>
        </w:rPr>
        <w:t xml:space="preserve">this report, not taking into account the second wave and measures introduced in October 2020. The pace of economic recovery is dictated by the prevalence of the virus (see Figure 1), inherent economic resilience and government support measures that cushion the economic blow. The effectiveness of these measures is said to decrease over time as the crisis gets worse, hitting the housing sector and international finances. </w:t>
      </w:r>
    </w:p>
    <w:p w14:paraId="53D543E6" w14:textId="77777777" w:rsidR="003F359F" w:rsidRDefault="003F359F" w:rsidP="00BD41CE">
      <w:pPr>
        <w:spacing w:line="276" w:lineRule="auto"/>
        <w:jc w:val="both"/>
        <w:rPr>
          <w:lang w:val="en-US"/>
        </w:rPr>
      </w:pPr>
    </w:p>
    <w:p w14:paraId="51038972" w14:textId="0F87C215" w:rsidR="005109D3" w:rsidRDefault="003F359F" w:rsidP="00BD41CE">
      <w:pPr>
        <w:spacing w:line="276" w:lineRule="auto"/>
        <w:jc w:val="both"/>
        <w:rPr>
          <w:lang w:val="en-US"/>
        </w:rPr>
      </w:pPr>
      <w:r>
        <w:rPr>
          <w:lang w:val="en-US"/>
        </w:rPr>
        <w:t xml:space="preserve">Compared to other European countries, the Netherlands has fared quite well. This is attributed to the extent to which economic activity is already digitized, as this has made it easier to work from home during lockdown; the overall economic sectoral structure, which is not heavily dependent on tourism or luxury consumer goods; and the existing social security scheme, such as unemployment benefit payments which have cushioned the blow on consumer demand and average wage; thus increasing the pace of economic recovery (see Table 1). </w:t>
      </w:r>
    </w:p>
    <w:p w14:paraId="662D4FBB" w14:textId="7358AA4C" w:rsidR="003F359F" w:rsidRDefault="003F359F" w:rsidP="00BD41CE">
      <w:pPr>
        <w:spacing w:line="276" w:lineRule="auto"/>
        <w:jc w:val="both"/>
        <w:rPr>
          <w:lang w:val="en-US"/>
        </w:rPr>
      </w:pPr>
    </w:p>
    <w:p w14:paraId="2B8A1EFF" w14:textId="70582A5C" w:rsidR="003F359F" w:rsidRDefault="003F359F" w:rsidP="00BD41CE">
      <w:pPr>
        <w:spacing w:line="276" w:lineRule="auto"/>
        <w:jc w:val="both"/>
        <w:rPr>
          <w:lang w:val="en-US"/>
        </w:rPr>
      </w:pPr>
      <w:r>
        <w:rPr>
          <w:lang w:val="en-US"/>
        </w:rPr>
        <w:t>On the other hand, this inherent economic resilience is threatened by the pandemic</w:t>
      </w:r>
      <w:r w:rsidR="00630F18">
        <w:rPr>
          <w:lang w:val="en-US"/>
        </w:rPr>
        <w:t xml:space="preserve">’s </w:t>
      </w:r>
      <w:r w:rsidR="00630F18">
        <w:rPr>
          <w:lang w:val="en-US"/>
        </w:rPr>
        <w:t>adverse effects</w:t>
      </w:r>
      <w:r>
        <w:rPr>
          <w:lang w:val="en-US"/>
        </w:rPr>
        <w:t xml:space="preserve"> on socioeconomic inequality, which has only been unintentionally worsened by existing government policy</w:t>
      </w:r>
      <w:r w:rsidR="00630F18">
        <w:rPr>
          <w:lang w:val="en-US"/>
        </w:rPr>
        <w:t xml:space="preserve"> since</w:t>
      </w:r>
      <w:r>
        <w:rPr>
          <w:lang w:val="en-US"/>
        </w:rPr>
        <w:t xml:space="preserve"> there is a lack of focus on the vulnerable (</w:t>
      </w:r>
      <w:r w:rsidR="00EC3815">
        <w:rPr>
          <w:lang w:val="en-US"/>
        </w:rPr>
        <w:t xml:space="preserve">temporary contract workers, self-employed, flexi workers, participants in informal economy etc). Not only have these worsened employment and income inequality, but this effect is being enforced in the long term through education inequality as the vulnerable have worse conditions to engage in homeschooling and online education. The result of this is a vicious loop affecting quality of life for the vulnerable and their opportunities to advance socioeconomically. Moreover, quality </w:t>
      </w:r>
      <w:r w:rsidR="00EC3815">
        <w:rPr>
          <w:lang w:val="en-US"/>
        </w:rPr>
        <w:lastRenderedPageBreak/>
        <w:t>of life increases the risk for contracting COVID-19, increasing the overall prevalence of the coronavirus and further reinforcing inequality.</w:t>
      </w:r>
    </w:p>
    <w:p w14:paraId="10E96E04" w14:textId="662E59C8" w:rsidR="00EC3815" w:rsidRDefault="00EC3815" w:rsidP="00BD41CE">
      <w:pPr>
        <w:spacing w:line="276" w:lineRule="auto"/>
        <w:jc w:val="both"/>
        <w:rPr>
          <w:lang w:val="en-US"/>
        </w:rPr>
      </w:pPr>
    </w:p>
    <w:p w14:paraId="1B372EB1" w14:textId="43CC7B0A" w:rsidR="00DB5EC9" w:rsidRDefault="00EC3815" w:rsidP="00BD41CE">
      <w:pPr>
        <w:spacing w:line="276" w:lineRule="auto"/>
        <w:jc w:val="both"/>
        <w:rPr>
          <w:lang w:val="en-US"/>
        </w:rPr>
      </w:pPr>
      <w:r>
        <w:rPr>
          <w:lang w:val="en-US"/>
        </w:rPr>
        <w:t>Government measures support the extent of labor hoarding, thus lowering productivity and gross domestic product growth. This only increases the need for future government measures which will further support labor hoarding. A similar argument is given for the difficulty in tackling unemployment since initial economic recovery is likely present itself as an increase in working hours of existing employees, only affecting unemployment in the long-term when companies are financially secure enough to invest in new employees. Along with a general lack of job seeking confidence during this crisis, the rise in unemployment</w:t>
      </w:r>
      <w:r w:rsidR="00E15283">
        <w:rPr>
          <w:lang w:val="en-US"/>
        </w:rPr>
        <w:t xml:space="preserve">, seen through a change in labor supply in the model, is one of the most obvious symptoms of this crisis. </w:t>
      </w:r>
    </w:p>
    <w:p w14:paraId="16990C25" w14:textId="77777777" w:rsidR="00DB5EC9" w:rsidRDefault="00DB5EC9">
      <w:pPr>
        <w:rPr>
          <w:lang w:val="en-US"/>
        </w:rPr>
      </w:pPr>
      <w:r>
        <w:rPr>
          <w:lang w:val="en-US"/>
        </w:rPr>
        <w:br w:type="page"/>
      </w:r>
    </w:p>
    <w:p w14:paraId="5844004D" w14:textId="77777777" w:rsidR="00EC3815" w:rsidRPr="00580249" w:rsidRDefault="00EC3815" w:rsidP="00BD41CE">
      <w:pPr>
        <w:spacing w:line="276" w:lineRule="auto"/>
        <w:jc w:val="both"/>
        <w:rPr>
          <w:lang w:val="en-US"/>
        </w:rPr>
      </w:pPr>
    </w:p>
    <w:p w14:paraId="58A20538" w14:textId="5F83E69D" w:rsidR="005109D3" w:rsidRDefault="00DB5EC9" w:rsidP="005109D3">
      <w:pPr>
        <w:spacing w:line="276" w:lineRule="auto"/>
        <w:jc w:val="center"/>
      </w:pPr>
      <w:r w:rsidRPr="00DB5EC9">
        <w:rPr>
          <w:noProof/>
        </w:rPr>
        <w:drawing>
          <wp:inline distT="0" distB="0" distL="0" distR="0" wp14:anchorId="62330FD7" wp14:editId="6BD84138">
            <wp:extent cx="8449529" cy="4342796"/>
            <wp:effectExtent l="0" t="4128" r="0" b="4762"/>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rot="16200000">
                      <a:off x="0" y="0"/>
                      <a:ext cx="8475185" cy="4355982"/>
                    </a:xfrm>
                    <a:prstGeom prst="rect">
                      <a:avLst/>
                    </a:prstGeom>
                  </pic:spPr>
                </pic:pic>
              </a:graphicData>
            </a:graphic>
          </wp:inline>
        </w:drawing>
      </w:r>
    </w:p>
    <w:p w14:paraId="1F451CDB" w14:textId="624AF076" w:rsidR="00ED74B1" w:rsidRPr="00DB5EC9" w:rsidRDefault="005109D3" w:rsidP="00DB5EC9">
      <w:pPr>
        <w:pStyle w:val="Caption"/>
        <w:jc w:val="center"/>
      </w:pPr>
      <w:r>
        <w:t xml:space="preserve">Figure </w:t>
      </w:r>
      <w:r>
        <w:fldChar w:fldCharType="begin"/>
      </w:r>
      <w:r>
        <w:instrText xml:space="preserve"> SEQ Figure \* ARABIC </w:instrText>
      </w:r>
      <w:r>
        <w:fldChar w:fldCharType="separate"/>
      </w:r>
      <w:r>
        <w:rPr>
          <w:noProof/>
        </w:rPr>
        <w:t>1</w:t>
      </w:r>
      <w:r>
        <w:fldChar w:fldCharType="end"/>
      </w:r>
      <w:r>
        <w:t xml:space="preserve">. Stock-and-flow diagram based on </w:t>
      </w:r>
      <w:r w:rsidR="000042A4">
        <w:rPr>
          <w:shd w:val="clear" w:color="auto" w:fill="FFFFFF"/>
        </w:rPr>
        <w:t>Central Planning Bureau</w:t>
      </w:r>
      <w:r>
        <w:t xml:space="preserve"> (2020)</w:t>
      </w:r>
    </w:p>
    <w:tbl>
      <w:tblPr>
        <w:tblStyle w:val="TableGrid"/>
        <w:tblW w:w="9067" w:type="dxa"/>
        <w:tblLook w:val="04A0" w:firstRow="1" w:lastRow="0" w:firstColumn="1" w:lastColumn="0" w:noHBand="0" w:noVBand="1"/>
      </w:tblPr>
      <w:tblGrid>
        <w:gridCol w:w="416"/>
        <w:gridCol w:w="627"/>
        <w:gridCol w:w="4764"/>
        <w:gridCol w:w="3260"/>
      </w:tblGrid>
      <w:tr w:rsidR="000778AD" w:rsidRPr="000778AD" w14:paraId="05798EE6" w14:textId="77777777" w:rsidTr="0056354C">
        <w:tc>
          <w:tcPr>
            <w:tcW w:w="416" w:type="dxa"/>
          </w:tcPr>
          <w:p w14:paraId="0136E07B" w14:textId="7A8CE0A9" w:rsidR="005109D3" w:rsidRPr="000778AD" w:rsidRDefault="005109D3" w:rsidP="000778AD">
            <w:pPr>
              <w:jc w:val="center"/>
              <w:rPr>
                <w:b/>
                <w:bCs/>
                <w:color w:val="000000" w:themeColor="text1"/>
                <w:sz w:val="20"/>
                <w:szCs w:val="20"/>
              </w:rPr>
            </w:pPr>
            <w:r w:rsidRPr="000778AD">
              <w:rPr>
                <w:b/>
                <w:bCs/>
                <w:color w:val="000000" w:themeColor="text1"/>
                <w:sz w:val="20"/>
                <w:szCs w:val="20"/>
              </w:rPr>
              <w:lastRenderedPageBreak/>
              <w:t>N.</w:t>
            </w:r>
          </w:p>
        </w:tc>
        <w:tc>
          <w:tcPr>
            <w:tcW w:w="627" w:type="dxa"/>
          </w:tcPr>
          <w:p w14:paraId="314E78B8" w14:textId="16925E9A" w:rsidR="005109D3" w:rsidRPr="000778AD" w:rsidRDefault="005109D3" w:rsidP="000778AD">
            <w:pPr>
              <w:jc w:val="center"/>
              <w:rPr>
                <w:b/>
                <w:bCs/>
                <w:color w:val="000000" w:themeColor="text1"/>
                <w:sz w:val="20"/>
                <w:szCs w:val="20"/>
              </w:rPr>
            </w:pPr>
            <w:r w:rsidRPr="000778AD">
              <w:rPr>
                <w:b/>
                <w:bCs/>
                <w:color w:val="000000" w:themeColor="text1"/>
                <w:sz w:val="20"/>
                <w:szCs w:val="20"/>
              </w:rPr>
              <w:t>Page</w:t>
            </w:r>
          </w:p>
        </w:tc>
        <w:tc>
          <w:tcPr>
            <w:tcW w:w="4764" w:type="dxa"/>
          </w:tcPr>
          <w:p w14:paraId="2A7A00DD" w14:textId="77777777" w:rsidR="005109D3" w:rsidRPr="000778AD" w:rsidRDefault="005109D3" w:rsidP="000778AD">
            <w:pPr>
              <w:jc w:val="center"/>
              <w:rPr>
                <w:b/>
                <w:bCs/>
                <w:color w:val="000000" w:themeColor="text1"/>
                <w:sz w:val="20"/>
                <w:szCs w:val="20"/>
              </w:rPr>
            </w:pPr>
            <w:r w:rsidRPr="000778AD">
              <w:rPr>
                <w:b/>
                <w:bCs/>
                <w:color w:val="000000" w:themeColor="text1"/>
                <w:sz w:val="20"/>
                <w:szCs w:val="20"/>
              </w:rPr>
              <w:t>Quote</w:t>
            </w:r>
          </w:p>
        </w:tc>
        <w:tc>
          <w:tcPr>
            <w:tcW w:w="3260" w:type="dxa"/>
          </w:tcPr>
          <w:p w14:paraId="257FF158" w14:textId="77777777" w:rsidR="005109D3" w:rsidRPr="000778AD" w:rsidRDefault="005109D3" w:rsidP="000778AD">
            <w:pPr>
              <w:jc w:val="center"/>
              <w:rPr>
                <w:b/>
                <w:bCs/>
                <w:color w:val="000000" w:themeColor="text1"/>
                <w:sz w:val="20"/>
                <w:szCs w:val="20"/>
              </w:rPr>
            </w:pPr>
            <w:r w:rsidRPr="000778AD">
              <w:rPr>
                <w:b/>
                <w:bCs/>
                <w:color w:val="000000" w:themeColor="text1"/>
                <w:sz w:val="20"/>
                <w:szCs w:val="20"/>
              </w:rPr>
              <w:t>Causal link</w:t>
            </w:r>
          </w:p>
        </w:tc>
      </w:tr>
      <w:tr w:rsidR="0056354C" w:rsidRPr="000778AD" w14:paraId="721E2492" w14:textId="77777777" w:rsidTr="0056354C">
        <w:tc>
          <w:tcPr>
            <w:tcW w:w="416" w:type="dxa"/>
          </w:tcPr>
          <w:p w14:paraId="190C0FC6" w14:textId="5985C614" w:rsidR="0056354C" w:rsidRPr="0056354C" w:rsidRDefault="0056354C" w:rsidP="0056354C">
            <w:pPr>
              <w:rPr>
                <w:color w:val="000000" w:themeColor="text1"/>
                <w:sz w:val="20"/>
                <w:szCs w:val="20"/>
              </w:rPr>
            </w:pPr>
            <w:r w:rsidRPr="0056354C">
              <w:rPr>
                <w:color w:val="000000" w:themeColor="text1"/>
                <w:sz w:val="20"/>
                <w:szCs w:val="20"/>
                <w:lang w:val="en-US"/>
              </w:rPr>
              <w:t>1</w:t>
            </w:r>
          </w:p>
        </w:tc>
        <w:tc>
          <w:tcPr>
            <w:tcW w:w="627" w:type="dxa"/>
          </w:tcPr>
          <w:p w14:paraId="7EC5CB5C" w14:textId="3750C857" w:rsidR="0056354C" w:rsidRPr="0056354C" w:rsidRDefault="0056354C" w:rsidP="0056354C">
            <w:pPr>
              <w:rPr>
                <w:color w:val="000000" w:themeColor="text1"/>
                <w:sz w:val="20"/>
                <w:szCs w:val="20"/>
                <w:lang w:val="en-US"/>
              </w:rPr>
            </w:pPr>
            <w:r w:rsidRPr="0056354C">
              <w:rPr>
                <w:color w:val="000000" w:themeColor="text1"/>
                <w:sz w:val="20"/>
                <w:szCs w:val="20"/>
                <w:lang w:val="en-US"/>
              </w:rPr>
              <w:t>1</w:t>
            </w:r>
          </w:p>
        </w:tc>
        <w:tc>
          <w:tcPr>
            <w:tcW w:w="4764" w:type="dxa"/>
          </w:tcPr>
          <w:p w14:paraId="05177D9D" w14:textId="4A1375F1" w:rsidR="0056354C" w:rsidRPr="0056354C" w:rsidRDefault="0056354C" w:rsidP="0056354C">
            <w:pPr>
              <w:pStyle w:val="NormalWeb"/>
              <w:rPr>
                <w:sz w:val="20"/>
                <w:szCs w:val="20"/>
              </w:rPr>
            </w:pPr>
            <w:r w:rsidRPr="0056354C">
              <w:rPr>
                <w:sz w:val="20"/>
                <w:szCs w:val="20"/>
              </w:rPr>
              <w:t xml:space="preserve">Public finances have been severely impacted by support measures and lower tax revenues, but they are not in jeopardy. </w:t>
            </w:r>
          </w:p>
        </w:tc>
        <w:tc>
          <w:tcPr>
            <w:tcW w:w="3260" w:type="dxa"/>
          </w:tcPr>
          <w:p w14:paraId="46216044" w14:textId="77777777" w:rsidR="0056354C" w:rsidRPr="0056354C" w:rsidRDefault="0056354C" w:rsidP="0056354C">
            <w:pPr>
              <w:rPr>
                <w:color w:val="000000" w:themeColor="text1"/>
                <w:sz w:val="20"/>
                <w:szCs w:val="20"/>
                <w:lang w:val="en-US"/>
              </w:rPr>
            </w:pPr>
            <w:r w:rsidRPr="0056354C">
              <w:rPr>
                <w:color w:val="000000" w:themeColor="text1"/>
                <w:sz w:val="20"/>
                <w:szCs w:val="20"/>
                <w:lang w:val="en-US"/>
              </w:rPr>
              <w:t>Taxes -&gt; Public income -&gt; Public finances -&gt; COVID-19 prevalence</w:t>
            </w:r>
          </w:p>
          <w:p w14:paraId="7E610725" w14:textId="77777777" w:rsidR="0056354C" w:rsidRPr="0056354C" w:rsidRDefault="0056354C" w:rsidP="0056354C">
            <w:pPr>
              <w:rPr>
                <w:color w:val="000000" w:themeColor="text1"/>
                <w:sz w:val="20"/>
                <w:szCs w:val="20"/>
                <w:lang w:val="en-US"/>
              </w:rPr>
            </w:pPr>
            <w:r w:rsidRPr="0056354C">
              <w:rPr>
                <w:color w:val="000000" w:themeColor="text1"/>
                <w:sz w:val="20"/>
                <w:szCs w:val="20"/>
                <w:lang w:val="en-US"/>
              </w:rPr>
              <w:t>GDP -&gt; Public income</w:t>
            </w:r>
          </w:p>
          <w:p w14:paraId="713AA6CE" w14:textId="6439C0F4" w:rsidR="0056354C" w:rsidRPr="0056354C" w:rsidRDefault="0056354C" w:rsidP="0056354C">
            <w:pPr>
              <w:rPr>
                <w:color w:val="000000" w:themeColor="text1"/>
                <w:sz w:val="20"/>
                <w:szCs w:val="20"/>
                <w:lang w:val="en-US"/>
              </w:rPr>
            </w:pPr>
            <w:r w:rsidRPr="0056354C">
              <w:rPr>
                <w:color w:val="000000" w:themeColor="text1"/>
                <w:sz w:val="20"/>
                <w:szCs w:val="20"/>
                <w:lang w:val="en-US"/>
              </w:rPr>
              <w:t>Support measures -&gt; Public expenditures</w:t>
            </w:r>
          </w:p>
        </w:tc>
      </w:tr>
      <w:tr w:rsidR="0056354C" w:rsidRPr="000778AD" w14:paraId="095D1A11" w14:textId="77777777" w:rsidTr="0056354C">
        <w:tc>
          <w:tcPr>
            <w:tcW w:w="416" w:type="dxa"/>
          </w:tcPr>
          <w:p w14:paraId="54A20907" w14:textId="27942017" w:rsidR="0056354C" w:rsidRPr="0056354C" w:rsidRDefault="0056354C" w:rsidP="0056354C">
            <w:pPr>
              <w:rPr>
                <w:color w:val="000000" w:themeColor="text1"/>
                <w:sz w:val="20"/>
                <w:szCs w:val="20"/>
                <w:lang w:val="en-US"/>
              </w:rPr>
            </w:pPr>
            <w:r>
              <w:rPr>
                <w:color w:val="000000" w:themeColor="text1"/>
                <w:sz w:val="20"/>
                <w:szCs w:val="20"/>
                <w:lang w:val="en-US"/>
              </w:rPr>
              <w:t>2</w:t>
            </w:r>
          </w:p>
        </w:tc>
        <w:tc>
          <w:tcPr>
            <w:tcW w:w="627" w:type="dxa"/>
          </w:tcPr>
          <w:p w14:paraId="67414515" w14:textId="789FC740" w:rsidR="0056354C" w:rsidRPr="0056354C" w:rsidRDefault="0056354C" w:rsidP="0056354C">
            <w:pPr>
              <w:rPr>
                <w:color w:val="000000" w:themeColor="text1"/>
                <w:sz w:val="20"/>
                <w:szCs w:val="20"/>
                <w:lang w:val="en-US"/>
              </w:rPr>
            </w:pPr>
            <w:r>
              <w:rPr>
                <w:color w:val="000000" w:themeColor="text1"/>
                <w:sz w:val="20"/>
                <w:szCs w:val="20"/>
                <w:lang w:val="en-US"/>
              </w:rPr>
              <w:t>2</w:t>
            </w:r>
          </w:p>
        </w:tc>
        <w:tc>
          <w:tcPr>
            <w:tcW w:w="4764" w:type="dxa"/>
          </w:tcPr>
          <w:p w14:paraId="4E0413EA" w14:textId="047214C9" w:rsidR="0056354C" w:rsidRPr="0056354C" w:rsidRDefault="0056354C" w:rsidP="0056354C">
            <w:pPr>
              <w:pStyle w:val="NormalWeb"/>
              <w:rPr>
                <w:sz w:val="20"/>
                <w:szCs w:val="20"/>
              </w:rPr>
            </w:pPr>
            <w:r>
              <w:rPr>
                <w:rFonts w:ascii="Times" w:eastAsiaTheme="minorHAnsi" w:hAnsi="Times" w:cs="Times"/>
                <w:sz w:val="20"/>
                <w:szCs w:val="20"/>
                <w:lang w:val="en-US"/>
              </w:rPr>
              <w:t>Discouraged by the crisis, fewer people are actively in search of employment.</w:t>
            </w:r>
          </w:p>
        </w:tc>
        <w:tc>
          <w:tcPr>
            <w:tcW w:w="3260" w:type="dxa"/>
          </w:tcPr>
          <w:p w14:paraId="0D7CD752" w14:textId="0471F5F7" w:rsidR="0056354C" w:rsidRPr="0056354C" w:rsidRDefault="0056354C" w:rsidP="0056354C">
            <w:pPr>
              <w:rPr>
                <w:color w:val="000000" w:themeColor="text1"/>
                <w:sz w:val="20"/>
                <w:szCs w:val="20"/>
                <w:lang w:val="en-US"/>
              </w:rPr>
            </w:pPr>
            <w:r w:rsidRPr="0056354C">
              <w:rPr>
                <w:color w:val="000000" w:themeColor="text1"/>
                <w:sz w:val="20"/>
                <w:szCs w:val="20"/>
                <w:lang w:val="en-US"/>
              </w:rPr>
              <w:t>Job seeking confidence -&gt; Change in labor supply</w:t>
            </w:r>
          </w:p>
        </w:tc>
      </w:tr>
      <w:tr w:rsidR="0056354C" w:rsidRPr="000778AD" w14:paraId="33C9232E" w14:textId="77777777" w:rsidTr="0056354C">
        <w:tc>
          <w:tcPr>
            <w:tcW w:w="416" w:type="dxa"/>
          </w:tcPr>
          <w:p w14:paraId="722BA1B6" w14:textId="1C4700E2" w:rsidR="0056354C" w:rsidRPr="0056354C" w:rsidRDefault="0056354C" w:rsidP="0056354C">
            <w:pPr>
              <w:rPr>
                <w:color w:val="000000" w:themeColor="text1"/>
                <w:sz w:val="20"/>
                <w:szCs w:val="20"/>
                <w:lang w:val="en-US"/>
              </w:rPr>
            </w:pPr>
            <w:r w:rsidRPr="0056354C">
              <w:rPr>
                <w:color w:val="000000" w:themeColor="text1"/>
                <w:sz w:val="20"/>
                <w:szCs w:val="20"/>
                <w:lang w:val="en-US"/>
              </w:rPr>
              <w:t>3</w:t>
            </w:r>
          </w:p>
        </w:tc>
        <w:tc>
          <w:tcPr>
            <w:tcW w:w="627" w:type="dxa"/>
          </w:tcPr>
          <w:p w14:paraId="0EE7AA99" w14:textId="6AF99E50" w:rsidR="0056354C" w:rsidRPr="0056354C" w:rsidRDefault="0056354C" w:rsidP="0056354C">
            <w:pPr>
              <w:rPr>
                <w:color w:val="000000" w:themeColor="text1"/>
                <w:sz w:val="20"/>
                <w:szCs w:val="20"/>
                <w:lang w:val="en-US"/>
              </w:rPr>
            </w:pPr>
            <w:r w:rsidRPr="0056354C">
              <w:rPr>
                <w:color w:val="000000" w:themeColor="text1"/>
                <w:sz w:val="20"/>
                <w:szCs w:val="20"/>
                <w:lang w:val="en-US"/>
              </w:rPr>
              <w:t>3</w:t>
            </w:r>
          </w:p>
        </w:tc>
        <w:tc>
          <w:tcPr>
            <w:tcW w:w="4764" w:type="dxa"/>
          </w:tcPr>
          <w:p w14:paraId="68885D36" w14:textId="23E6982A" w:rsidR="0056354C" w:rsidRPr="0056354C" w:rsidRDefault="0056354C" w:rsidP="0056354C">
            <w:pPr>
              <w:pStyle w:val="NormalWeb"/>
              <w:rPr>
                <w:sz w:val="20"/>
                <w:szCs w:val="20"/>
              </w:rPr>
            </w:pPr>
            <w:r>
              <w:rPr>
                <w:rFonts w:ascii="Times" w:eastAsiaTheme="minorHAnsi" w:hAnsi="Times" w:cs="Times"/>
                <w:sz w:val="20"/>
                <w:szCs w:val="20"/>
                <w:lang w:val="en-US"/>
              </w:rPr>
              <w:t>The challenge is to address underlying inequality, so that society will be more resilient if and when the next crisis hits</w:t>
            </w:r>
          </w:p>
        </w:tc>
        <w:tc>
          <w:tcPr>
            <w:tcW w:w="3260" w:type="dxa"/>
          </w:tcPr>
          <w:p w14:paraId="526CD235" w14:textId="144EB4A1" w:rsidR="0056354C" w:rsidRPr="0056354C" w:rsidRDefault="0056354C" w:rsidP="0056354C">
            <w:pPr>
              <w:rPr>
                <w:color w:val="000000" w:themeColor="text1"/>
                <w:sz w:val="20"/>
                <w:szCs w:val="20"/>
                <w:lang w:val="en-US"/>
              </w:rPr>
            </w:pPr>
            <w:r w:rsidRPr="0056354C">
              <w:rPr>
                <w:color w:val="000000" w:themeColor="text1"/>
                <w:sz w:val="20"/>
                <w:szCs w:val="20"/>
                <w:lang w:val="en-US"/>
              </w:rPr>
              <w:t xml:space="preserve">Employment inequality -&gt; Economic resilience </w:t>
            </w:r>
            <w:r w:rsidRPr="0056354C">
              <w:rPr>
                <w:color w:val="000000" w:themeColor="text1"/>
                <w:sz w:val="20"/>
                <w:szCs w:val="20"/>
                <w:lang w:val="en-US"/>
              </w:rPr>
              <w:br/>
              <w:t>Income inequality -&gt; Economic resilience</w:t>
            </w:r>
          </w:p>
        </w:tc>
      </w:tr>
      <w:tr w:rsidR="0056354C" w:rsidRPr="000778AD" w14:paraId="4BA77ADD" w14:textId="77777777" w:rsidTr="0056354C">
        <w:tc>
          <w:tcPr>
            <w:tcW w:w="416" w:type="dxa"/>
          </w:tcPr>
          <w:p w14:paraId="779E035B" w14:textId="77777777" w:rsidR="0056354C" w:rsidRPr="0056354C" w:rsidRDefault="0056354C" w:rsidP="0056354C">
            <w:pPr>
              <w:rPr>
                <w:color w:val="000000" w:themeColor="text1"/>
                <w:sz w:val="20"/>
                <w:szCs w:val="20"/>
                <w:lang w:val="en-US"/>
              </w:rPr>
            </w:pPr>
            <w:r w:rsidRPr="0056354C">
              <w:rPr>
                <w:color w:val="000000" w:themeColor="text1"/>
                <w:sz w:val="20"/>
                <w:szCs w:val="20"/>
                <w:lang w:val="en-US"/>
              </w:rPr>
              <w:t>4</w:t>
            </w:r>
          </w:p>
          <w:p w14:paraId="5792E25C" w14:textId="38736BFB" w:rsidR="0056354C" w:rsidRPr="0056354C" w:rsidRDefault="0056354C" w:rsidP="0056354C">
            <w:pPr>
              <w:rPr>
                <w:color w:val="000000" w:themeColor="text1"/>
                <w:sz w:val="20"/>
                <w:szCs w:val="20"/>
                <w:lang w:val="en-US"/>
              </w:rPr>
            </w:pPr>
          </w:p>
        </w:tc>
        <w:tc>
          <w:tcPr>
            <w:tcW w:w="627" w:type="dxa"/>
          </w:tcPr>
          <w:p w14:paraId="3902CA26" w14:textId="4DC5DA87" w:rsidR="0056354C" w:rsidRPr="0056354C" w:rsidRDefault="0056354C" w:rsidP="0056354C">
            <w:pPr>
              <w:rPr>
                <w:color w:val="000000" w:themeColor="text1"/>
                <w:sz w:val="20"/>
                <w:szCs w:val="20"/>
                <w:lang w:val="en-US"/>
              </w:rPr>
            </w:pPr>
            <w:r w:rsidRPr="0056354C">
              <w:rPr>
                <w:color w:val="000000" w:themeColor="text1"/>
                <w:sz w:val="20"/>
                <w:szCs w:val="20"/>
                <w:lang w:val="en-US"/>
              </w:rPr>
              <w:t>4</w:t>
            </w:r>
          </w:p>
        </w:tc>
        <w:tc>
          <w:tcPr>
            <w:tcW w:w="4764" w:type="dxa"/>
          </w:tcPr>
          <w:p w14:paraId="3B11EEC5" w14:textId="2B519AAF" w:rsidR="0056354C" w:rsidRPr="0056354C" w:rsidRDefault="0056354C" w:rsidP="0056354C">
            <w:pPr>
              <w:pStyle w:val="NormalWeb"/>
              <w:rPr>
                <w:sz w:val="20"/>
                <w:szCs w:val="20"/>
              </w:rPr>
            </w:pPr>
            <w:r w:rsidRPr="0056354C">
              <w:rPr>
                <w:sz w:val="20"/>
                <w:szCs w:val="20"/>
              </w:rPr>
              <w:t xml:space="preserve">Economic activity has partly rebounded, following the lifting of a large number of physical contact restrictions. </w:t>
            </w:r>
          </w:p>
        </w:tc>
        <w:tc>
          <w:tcPr>
            <w:tcW w:w="3260" w:type="dxa"/>
          </w:tcPr>
          <w:p w14:paraId="3A01C2AD" w14:textId="1B4A96B6" w:rsidR="0056354C" w:rsidRPr="0056354C" w:rsidRDefault="0056354C" w:rsidP="0056354C">
            <w:pPr>
              <w:rPr>
                <w:color w:val="000000" w:themeColor="text1"/>
                <w:sz w:val="20"/>
                <w:szCs w:val="20"/>
                <w:lang w:val="en-US"/>
              </w:rPr>
            </w:pPr>
            <w:r w:rsidRPr="0056354C">
              <w:rPr>
                <w:color w:val="000000" w:themeColor="text1"/>
                <w:sz w:val="20"/>
                <w:szCs w:val="20"/>
                <w:lang w:val="en-US"/>
              </w:rPr>
              <w:t>COVID-19 prevalence -&gt; Pace of economic recovery</w:t>
            </w:r>
          </w:p>
        </w:tc>
      </w:tr>
      <w:tr w:rsidR="0056354C" w:rsidRPr="000778AD" w14:paraId="7CE2087E" w14:textId="77777777" w:rsidTr="0056354C">
        <w:tc>
          <w:tcPr>
            <w:tcW w:w="416" w:type="dxa"/>
          </w:tcPr>
          <w:p w14:paraId="60A0EE39" w14:textId="03F3AC67" w:rsidR="0056354C" w:rsidRPr="0056354C" w:rsidRDefault="0056354C" w:rsidP="0056354C">
            <w:pPr>
              <w:rPr>
                <w:color w:val="000000" w:themeColor="text1"/>
                <w:sz w:val="20"/>
                <w:szCs w:val="20"/>
              </w:rPr>
            </w:pPr>
            <w:r w:rsidRPr="0056354C">
              <w:rPr>
                <w:color w:val="000000" w:themeColor="text1"/>
                <w:sz w:val="20"/>
                <w:szCs w:val="20"/>
                <w:lang w:val="en-US"/>
              </w:rPr>
              <w:t>5</w:t>
            </w:r>
          </w:p>
        </w:tc>
        <w:tc>
          <w:tcPr>
            <w:tcW w:w="627" w:type="dxa"/>
          </w:tcPr>
          <w:p w14:paraId="18DFF9B8" w14:textId="5CE3D9F5" w:rsidR="0056354C" w:rsidRPr="0056354C" w:rsidRDefault="0056354C" w:rsidP="0056354C">
            <w:pPr>
              <w:rPr>
                <w:color w:val="000000" w:themeColor="text1"/>
                <w:sz w:val="20"/>
                <w:szCs w:val="20"/>
                <w:lang w:val="en-US"/>
              </w:rPr>
            </w:pPr>
            <w:r w:rsidRPr="0056354C">
              <w:rPr>
                <w:color w:val="000000" w:themeColor="text1"/>
                <w:sz w:val="20"/>
                <w:szCs w:val="20"/>
                <w:lang w:val="en-US"/>
              </w:rPr>
              <w:t>4</w:t>
            </w:r>
          </w:p>
        </w:tc>
        <w:tc>
          <w:tcPr>
            <w:tcW w:w="4764" w:type="dxa"/>
          </w:tcPr>
          <w:p w14:paraId="637BC8BB" w14:textId="0BC9B96D" w:rsidR="0056354C" w:rsidRPr="0056354C" w:rsidRDefault="0056354C" w:rsidP="0056354C">
            <w:pPr>
              <w:pStyle w:val="NormalWeb"/>
              <w:rPr>
                <w:sz w:val="20"/>
                <w:szCs w:val="20"/>
              </w:rPr>
            </w:pPr>
            <w:r w:rsidRPr="0056354C">
              <w:rPr>
                <w:sz w:val="20"/>
                <w:szCs w:val="20"/>
              </w:rPr>
              <w:t xml:space="preserve">Unemployment and bankruptcies are slowly responding to GDP development. </w:t>
            </w:r>
          </w:p>
        </w:tc>
        <w:tc>
          <w:tcPr>
            <w:tcW w:w="3260" w:type="dxa"/>
          </w:tcPr>
          <w:p w14:paraId="1ED09350" w14:textId="0F63CB4B" w:rsidR="0056354C" w:rsidRPr="0056354C" w:rsidRDefault="0056354C" w:rsidP="0056354C">
            <w:pPr>
              <w:rPr>
                <w:color w:val="000000" w:themeColor="text1"/>
                <w:sz w:val="20"/>
                <w:szCs w:val="20"/>
                <w:lang w:val="en-US"/>
              </w:rPr>
            </w:pPr>
            <w:r w:rsidRPr="0056354C">
              <w:rPr>
                <w:color w:val="000000" w:themeColor="text1"/>
                <w:sz w:val="20"/>
                <w:szCs w:val="20"/>
                <w:lang w:val="en-US"/>
              </w:rPr>
              <w:t>GDP -&gt; Change in labor supply</w:t>
            </w:r>
            <w:r w:rsidRPr="0056354C">
              <w:rPr>
                <w:color w:val="000000" w:themeColor="text1"/>
                <w:sz w:val="20"/>
                <w:szCs w:val="20"/>
                <w:lang w:val="en-US"/>
              </w:rPr>
              <w:br/>
              <w:t xml:space="preserve">GDP -&gt; Number of bankruptcies   </w:t>
            </w:r>
          </w:p>
        </w:tc>
      </w:tr>
      <w:tr w:rsidR="0056354C" w:rsidRPr="000778AD" w14:paraId="24B9238E" w14:textId="77777777" w:rsidTr="0056354C">
        <w:tc>
          <w:tcPr>
            <w:tcW w:w="416" w:type="dxa"/>
          </w:tcPr>
          <w:p w14:paraId="066CD1B2" w14:textId="3629A616" w:rsidR="0056354C" w:rsidRPr="0056354C" w:rsidRDefault="0056354C" w:rsidP="0056354C">
            <w:pPr>
              <w:rPr>
                <w:color w:val="000000" w:themeColor="text1"/>
                <w:sz w:val="20"/>
                <w:szCs w:val="20"/>
                <w:lang w:val="en-US"/>
              </w:rPr>
            </w:pPr>
            <w:r w:rsidRPr="0056354C">
              <w:rPr>
                <w:color w:val="000000" w:themeColor="text1"/>
                <w:sz w:val="20"/>
                <w:szCs w:val="20"/>
                <w:lang w:val="en-US"/>
              </w:rPr>
              <w:t>6</w:t>
            </w:r>
          </w:p>
        </w:tc>
        <w:tc>
          <w:tcPr>
            <w:tcW w:w="627" w:type="dxa"/>
          </w:tcPr>
          <w:p w14:paraId="17B56053" w14:textId="7AA7A163" w:rsidR="0056354C" w:rsidRPr="0056354C" w:rsidRDefault="0056354C" w:rsidP="0056354C">
            <w:pPr>
              <w:rPr>
                <w:color w:val="000000" w:themeColor="text1"/>
                <w:sz w:val="20"/>
                <w:szCs w:val="20"/>
                <w:lang w:val="en-US"/>
              </w:rPr>
            </w:pPr>
            <w:r w:rsidRPr="0056354C">
              <w:rPr>
                <w:color w:val="000000" w:themeColor="text1"/>
                <w:sz w:val="20"/>
                <w:szCs w:val="20"/>
                <w:lang w:val="en-US"/>
              </w:rPr>
              <w:t>4</w:t>
            </w:r>
          </w:p>
        </w:tc>
        <w:tc>
          <w:tcPr>
            <w:tcW w:w="4764" w:type="dxa"/>
          </w:tcPr>
          <w:p w14:paraId="243D0EA5" w14:textId="4964382D" w:rsidR="0056354C" w:rsidRPr="0056354C" w:rsidRDefault="0056354C" w:rsidP="0056354C">
            <w:pPr>
              <w:pStyle w:val="NormalWeb"/>
              <w:rPr>
                <w:sz w:val="20"/>
                <w:szCs w:val="20"/>
              </w:rPr>
            </w:pPr>
            <w:r w:rsidRPr="0056354C">
              <w:rPr>
                <w:sz w:val="20"/>
                <w:szCs w:val="20"/>
              </w:rPr>
              <w:t xml:space="preserve">As the crisis lasts longer, hopes of a full recovery are fading away. </w:t>
            </w:r>
          </w:p>
        </w:tc>
        <w:tc>
          <w:tcPr>
            <w:tcW w:w="3260" w:type="dxa"/>
          </w:tcPr>
          <w:p w14:paraId="55679626" w14:textId="2F0B0498" w:rsidR="0056354C" w:rsidRPr="0056354C" w:rsidRDefault="0056354C" w:rsidP="0056354C">
            <w:pPr>
              <w:rPr>
                <w:color w:val="000000" w:themeColor="text1"/>
                <w:sz w:val="20"/>
                <w:szCs w:val="20"/>
                <w:lang w:val="en-US"/>
              </w:rPr>
            </w:pPr>
            <w:r w:rsidRPr="0056354C">
              <w:rPr>
                <w:color w:val="000000" w:themeColor="text1"/>
                <w:sz w:val="20"/>
                <w:szCs w:val="20"/>
                <w:lang w:val="en-US"/>
              </w:rPr>
              <w:t>COVID-19 prevalence -&gt; Pace of economic recovery</w:t>
            </w:r>
          </w:p>
        </w:tc>
      </w:tr>
      <w:tr w:rsidR="0056354C" w:rsidRPr="000778AD" w14:paraId="68D6E53B" w14:textId="77777777" w:rsidTr="0056354C">
        <w:tc>
          <w:tcPr>
            <w:tcW w:w="416" w:type="dxa"/>
          </w:tcPr>
          <w:p w14:paraId="1E1A5313" w14:textId="76D57C72" w:rsidR="0056354C" w:rsidRPr="0056354C" w:rsidRDefault="0056354C" w:rsidP="0056354C">
            <w:pPr>
              <w:rPr>
                <w:color w:val="000000" w:themeColor="text1"/>
                <w:sz w:val="20"/>
                <w:szCs w:val="20"/>
                <w:lang w:val="en-US"/>
              </w:rPr>
            </w:pPr>
            <w:r w:rsidRPr="0056354C">
              <w:rPr>
                <w:color w:val="000000" w:themeColor="text1"/>
                <w:sz w:val="20"/>
                <w:szCs w:val="20"/>
                <w:lang w:val="en-US"/>
              </w:rPr>
              <w:t>7</w:t>
            </w:r>
          </w:p>
        </w:tc>
        <w:tc>
          <w:tcPr>
            <w:tcW w:w="627" w:type="dxa"/>
          </w:tcPr>
          <w:p w14:paraId="72F1C56F" w14:textId="502A6281" w:rsidR="0056354C" w:rsidRPr="0056354C" w:rsidRDefault="0056354C" w:rsidP="0056354C">
            <w:pPr>
              <w:rPr>
                <w:color w:val="000000" w:themeColor="text1"/>
                <w:sz w:val="20"/>
                <w:szCs w:val="20"/>
                <w:lang w:val="en-US"/>
              </w:rPr>
            </w:pPr>
            <w:r w:rsidRPr="0056354C">
              <w:rPr>
                <w:color w:val="000000" w:themeColor="text1"/>
                <w:sz w:val="20"/>
                <w:szCs w:val="20"/>
                <w:lang w:val="en-US"/>
              </w:rPr>
              <w:t>4</w:t>
            </w:r>
          </w:p>
        </w:tc>
        <w:tc>
          <w:tcPr>
            <w:tcW w:w="4764" w:type="dxa"/>
          </w:tcPr>
          <w:p w14:paraId="403022BE" w14:textId="5AB5CC3D" w:rsidR="0056354C" w:rsidRPr="0056354C" w:rsidRDefault="0056354C" w:rsidP="0056354C">
            <w:pPr>
              <w:pStyle w:val="NormalWeb"/>
              <w:rPr>
                <w:sz w:val="20"/>
                <w:szCs w:val="20"/>
              </w:rPr>
            </w:pPr>
            <w:r w:rsidRPr="0056354C">
              <w:rPr>
                <w:sz w:val="20"/>
                <w:szCs w:val="20"/>
              </w:rPr>
              <w:t xml:space="preserve">Bankruptcies and unemployment are damaging intangible assets and human capital </w:t>
            </w:r>
          </w:p>
        </w:tc>
        <w:tc>
          <w:tcPr>
            <w:tcW w:w="3260" w:type="dxa"/>
          </w:tcPr>
          <w:p w14:paraId="4991BE3A" w14:textId="77777777" w:rsidR="0056354C" w:rsidRPr="0056354C" w:rsidRDefault="0056354C" w:rsidP="0056354C">
            <w:pPr>
              <w:rPr>
                <w:color w:val="000000" w:themeColor="text1"/>
                <w:sz w:val="20"/>
                <w:szCs w:val="20"/>
                <w:lang w:val="en-US"/>
              </w:rPr>
            </w:pPr>
            <w:r w:rsidRPr="0056354C">
              <w:rPr>
                <w:color w:val="000000" w:themeColor="text1"/>
                <w:sz w:val="20"/>
                <w:szCs w:val="20"/>
                <w:lang w:val="en-US"/>
              </w:rPr>
              <w:t xml:space="preserve">Number of bankruptcies -&gt; Human and social capital </w:t>
            </w:r>
          </w:p>
          <w:p w14:paraId="11B1B0C3" w14:textId="60B12628" w:rsidR="0056354C" w:rsidRPr="0056354C" w:rsidRDefault="0056354C" w:rsidP="0056354C">
            <w:pPr>
              <w:rPr>
                <w:color w:val="000000" w:themeColor="text1"/>
                <w:sz w:val="20"/>
                <w:szCs w:val="20"/>
                <w:lang w:val="en-US"/>
              </w:rPr>
            </w:pPr>
            <w:r w:rsidRPr="0056354C">
              <w:rPr>
                <w:color w:val="000000" w:themeColor="text1"/>
                <w:sz w:val="20"/>
                <w:szCs w:val="20"/>
                <w:lang w:val="en-US"/>
              </w:rPr>
              <w:t>Labor supply -&gt; Human and social capital</w:t>
            </w:r>
          </w:p>
        </w:tc>
      </w:tr>
      <w:tr w:rsidR="0056354C" w:rsidRPr="000778AD" w14:paraId="22A54FB6" w14:textId="77777777" w:rsidTr="0056354C">
        <w:tc>
          <w:tcPr>
            <w:tcW w:w="416" w:type="dxa"/>
          </w:tcPr>
          <w:p w14:paraId="2DAB61BB" w14:textId="7714152D" w:rsidR="0056354C" w:rsidRPr="0056354C" w:rsidRDefault="0056354C" w:rsidP="0056354C">
            <w:pPr>
              <w:rPr>
                <w:color w:val="000000" w:themeColor="text1"/>
                <w:sz w:val="20"/>
                <w:szCs w:val="20"/>
                <w:lang w:val="en-US"/>
              </w:rPr>
            </w:pPr>
            <w:r w:rsidRPr="0056354C">
              <w:rPr>
                <w:color w:val="000000" w:themeColor="text1"/>
                <w:sz w:val="20"/>
                <w:szCs w:val="20"/>
                <w:lang w:val="en-US"/>
              </w:rPr>
              <w:t>8</w:t>
            </w:r>
          </w:p>
        </w:tc>
        <w:tc>
          <w:tcPr>
            <w:tcW w:w="627" w:type="dxa"/>
          </w:tcPr>
          <w:p w14:paraId="22D1186E" w14:textId="0B4221B9" w:rsidR="0056354C" w:rsidRPr="0056354C" w:rsidRDefault="0056354C" w:rsidP="0056354C">
            <w:pPr>
              <w:rPr>
                <w:color w:val="000000" w:themeColor="text1"/>
                <w:sz w:val="20"/>
                <w:szCs w:val="20"/>
                <w:lang w:val="en-US"/>
              </w:rPr>
            </w:pPr>
            <w:r w:rsidRPr="0056354C">
              <w:rPr>
                <w:color w:val="000000" w:themeColor="text1"/>
                <w:sz w:val="20"/>
                <w:szCs w:val="20"/>
                <w:lang w:val="en-US"/>
              </w:rPr>
              <w:t>4</w:t>
            </w:r>
          </w:p>
        </w:tc>
        <w:tc>
          <w:tcPr>
            <w:tcW w:w="4764" w:type="dxa"/>
          </w:tcPr>
          <w:p w14:paraId="4C01941D" w14:textId="77777777" w:rsidR="0056354C" w:rsidRPr="0056354C" w:rsidRDefault="0056354C" w:rsidP="0056354C">
            <w:pPr>
              <w:pStyle w:val="NormalWeb"/>
              <w:rPr>
                <w:sz w:val="20"/>
                <w:szCs w:val="20"/>
              </w:rPr>
            </w:pPr>
            <w:r w:rsidRPr="0056354C">
              <w:rPr>
                <w:sz w:val="20"/>
                <w:szCs w:val="20"/>
              </w:rPr>
              <w:t xml:space="preserve">The extent to which countries are able to combat the virus and whether new or prolonged physical contact restrictions prove necessary in the coming period will determine the pace of economic recovery. </w:t>
            </w:r>
          </w:p>
          <w:p w14:paraId="4AA2F11A" w14:textId="382DB18F" w:rsidR="0056354C" w:rsidRPr="0056354C" w:rsidRDefault="0056354C" w:rsidP="0056354C">
            <w:pPr>
              <w:rPr>
                <w:color w:val="000000" w:themeColor="text1"/>
                <w:sz w:val="20"/>
                <w:szCs w:val="20"/>
                <w:lang w:val="en-US"/>
              </w:rPr>
            </w:pPr>
          </w:p>
        </w:tc>
        <w:tc>
          <w:tcPr>
            <w:tcW w:w="3260" w:type="dxa"/>
          </w:tcPr>
          <w:p w14:paraId="68FC2B94" w14:textId="77777777" w:rsidR="0056354C" w:rsidRPr="0056354C" w:rsidRDefault="0056354C" w:rsidP="0056354C">
            <w:pPr>
              <w:rPr>
                <w:color w:val="000000" w:themeColor="text1"/>
                <w:sz w:val="20"/>
                <w:szCs w:val="20"/>
                <w:lang w:val="en-US"/>
              </w:rPr>
            </w:pPr>
            <w:r w:rsidRPr="0056354C">
              <w:rPr>
                <w:color w:val="000000" w:themeColor="text1"/>
                <w:sz w:val="20"/>
                <w:szCs w:val="20"/>
                <w:lang w:val="en-US"/>
              </w:rPr>
              <w:t>COVID-19 prevalence -&gt; Pace of economic recovery</w:t>
            </w:r>
          </w:p>
          <w:p w14:paraId="0D175969" w14:textId="77777777" w:rsidR="0056354C" w:rsidRPr="0056354C" w:rsidRDefault="0056354C" w:rsidP="0056354C">
            <w:pPr>
              <w:rPr>
                <w:color w:val="000000" w:themeColor="text1"/>
                <w:sz w:val="20"/>
                <w:szCs w:val="20"/>
                <w:lang w:val="en-US"/>
              </w:rPr>
            </w:pPr>
            <w:r w:rsidRPr="0056354C">
              <w:rPr>
                <w:color w:val="000000" w:themeColor="text1"/>
                <w:sz w:val="20"/>
                <w:szCs w:val="20"/>
                <w:lang w:val="en-US"/>
              </w:rPr>
              <w:t>Effectiveness of support measures -&gt; Pace of economic recovery</w:t>
            </w:r>
          </w:p>
          <w:p w14:paraId="680854AD" w14:textId="641C6015" w:rsidR="0056354C" w:rsidRPr="0056354C" w:rsidRDefault="0056354C" w:rsidP="0056354C">
            <w:pPr>
              <w:rPr>
                <w:color w:val="000000" w:themeColor="text1"/>
                <w:sz w:val="20"/>
                <w:szCs w:val="20"/>
                <w:lang w:val="en-US"/>
              </w:rPr>
            </w:pPr>
            <w:r w:rsidRPr="0056354C">
              <w:rPr>
                <w:color w:val="000000" w:themeColor="text1"/>
                <w:sz w:val="20"/>
                <w:szCs w:val="20"/>
                <w:lang w:val="en-US"/>
              </w:rPr>
              <w:t>Support measures -&gt; Pace of economic recovery</w:t>
            </w:r>
          </w:p>
        </w:tc>
      </w:tr>
      <w:tr w:rsidR="0056354C" w:rsidRPr="000778AD" w14:paraId="090E17D9" w14:textId="77777777" w:rsidTr="0056354C">
        <w:tc>
          <w:tcPr>
            <w:tcW w:w="416" w:type="dxa"/>
          </w:tcPr>
          <w:p w14:paraId="0D1CC325" w14:textId="587D519D" w:rsidR="0056354C" w:rsidRPr="0056354C" w:rsidRDefault="0056354C" w:rsidP="0056354C">
            <w:pPr>
              <w:rPr>
                <w:color w:val="000000" w:themeColor="text1"/>
                <w:sz w:val="20"/>
                <w:szCs w:val="20"/>
                <w:lang w:val="en-US"/>
              </w:rPr>
            </w:pPr>
            <w:r w:rsidRPr="0056354C">
              <w:rPr>
                <w:color w:val="000000" w:themeColor="text1"/>
                <w:sz w:val="20"/>
                <w:szCs w:val="20"/>
                <w:lang w:val="en-US"/>
              </w:rPr>
              <w:t>9</w:t>
            </w:r>
          </w:p>
        </w:tc>
        <w:tc>
          <w:tcPr>
            <w:tcW w:w="627" w:type="dxa"/>
          </w:tcPr>
          <w:p w14:paraId="23770C8E" w14:textId="7A4C0406" w:rsidR="0056354C" w:rsidRPr="0056354C" w:rsidRDefault="0056354C" w:rsidP="0056354C">
            <w:pPr>
              <w:rPr>
                <w:color w:val="000000" w:themeColor="text1"/>
                <w:sz w:val="20"/>
                <w:szCs w:val="20"/>
                <w:lang w:val="en-US"/>
              </w:rPr>
            </w:pPr>
            <w:r w:rsidRPr="0056354C">
              <w:rPr>
                <w:color w:val="000000" w:themeColor="text1"/>
                <w:sz w:val="20"/>
                <w:szCs w:val="20"/>
                <w:lang w:val="en-US"/>
              </w:rPr>
              <w:t>4</w:t>
            </w:r>
          </w:p>
        </w:tc>
        <w:tc>
          <w:tcPr>
            <w:tcW w:w="4764" w:type="dxa"/>
          </w:tcPr>
          <w:p w14:paraId="349197BE" w14:textId="04476A12" w:rsidR="0056354C" w:rsidRPr="0056354C" w:rsidRDefault="0056354C" w:rsidP="0056354C">
            <w:pPr>
              <w:pStyle w:val="NormalWeb"/>
              <w:rPr>
                <w:sz w:val="20"/>
                <w:szCs w:val="20"/>
              </w:rPr>
            </w:pPr>
            <w:r w:rsidRPr="0056354C">
              <w:rPr>
                <w:sz w:val="20"/>
                <w:szCs w:val="20"/>
              </w:rPr>
              <w:t xml:space="preserve">Things like neighbourly support, family visits and home schooling cannot all be captured in economic growth figures. The corona crisis has major consequences for the things that affect quality of life, such as celebrating a wedding or jubilee, and going to festivals, theatres and concerts </w:t>
            </w:r>
          </w:p>
          <w:p w14:paraId="29295A36" w14:textId="77777777" w:rsidR="0056354C" w:rsidRPr="0056354C" w:rsidRDefault="0056354C" w:rsidP="0056354C">
            <w:pPr>
              <w:pStyle w:val="NormalWeb"/>
              <w:rPr>
                <w:sz w:val="20"/>
                <w:szCs w:val="20"/>
              </w:rPr>
            </w:pPr>
          </w:p>
        </w:tc>
        <w:tc>
          <w:tcPr>
            <w:tcW w:w="3260" w:type="dxa"/>
          </w:tcPr>
          <w:p w14:paraId="32768D0E" w14:textId="3C4AF13F" w:rsidR="0056354C" w:rsidRPr="0056354C" w:rsidRDefault="0056354C" w:rsidP="0056354C">
            <w:pPr>
              <w:rPr>
                <w:color w:val="000000" w:themeColor="text1"/>
                <w:sz w:val="20"/>
                <w:szCs w:val="20"/>
                <w:lang w:val="en-US"/>
              </w:rPr>
            </w:pPr>
            <w:r w:rsidRPr="0056354C">
              <w:rPr>
                <w:color w:val="000000" w:themeColor="text1"/>
                <w:sz w:val="20"/>
                <w:szCs w:val="20"/>
                <w:lang w:val="en-US"/>
              </w:rPr>
              <w:t>COVID-19 prevalence -&gt; Change in quality of life -&gt; Quality of life</w:t>
            </w:r>
          </w:p>
        </w:tc>
      </w:tr>
      <w:tr w:rsidR="0056354C" w:rsidRPr="000778AD" w14:paraId="59C269EB" w14:textId="77777777" w:rsidTr="0056354C">
        <w:tc>
          <w:tcPr>
            <w:tcW w:w="416" w:type="dxa"/>
          </w:tcPr>
          <w:p w14:paraId="04921DED" w14:textId="5AB0CE06" w:rsidR="0056354C" w:rsidRPr="0056354C" w:rsidRDefault="0056354C" w:rsidP="0056354C">
            <w:pPr>
              <w:rPr>
                <w:color w:val="000000" w:themeColor="text1"/>
                <w:sz w:val="20"/>
                <w:szCs w:val="20"/>
                <w:lang w:val="en-US"/>
              </w:rPr>
            </w:pPr>
            <w:r w:rsidRPr="0056354C">
              <w:rPr>
                <w:color w:val="000000" w:themeColor="text1"/>
                <w:sz w:val="20"/>
                <w:szCs w:val="20"/>
                <w:lang w:val="en-US"/>
              </w:rPr>
              <w:t>10</w:t>
            </w:r>
          </w:p>
        </w:tc>
        <w:tc>
          <w:tcPr>
            <w:tcW w:w="627" w:type="dxa"/>
          </w:tcPr>
          <w:p w14:paraId="7492BEF6" w14:textId="514361B9" w:rsidR="0056354C" w:rsidRPr="0056354C" w:rsidRDefault="0056354C" w:rsidP="0056354C">
            <w:pPr>
              <w:rPr>
                <w:color w:val="000000" w:themeColor="text1"/>
                <w:sz w:val="20"/>
                <w:szCs w:val="20"/>
                <w:lang w:val="en-US"/>
              </w:rPr>
            </w:pPr>
            <w:r w:rsidRPr="0056354C">
              <w:rPr>
                <w:color w:val="000000" w:themeColor="text1"/>
                <w:sz w:val="20"/>
                <w:szCs w:val="20"/>
                <w:lang w:val="en-US"/>
              </w:rPr>
              <w:t>4</w:t>
            </w:r>
          </w:p>
        </w:tc>
        <w:tc>
          <w:tcPr>
            <w:tcW w:w="4764" w:type="dxa"/>
          </w:tcPr>
          <w:p w14:paraId="3CB4CBDB" w14:textId="0E8C4002" w:rsidR="0056354C" w:rsidRPr="0056354C" w:rsidRDefault="0056354C" w:rsidP="0056354C">
            <w:pPr>
              <w:pStyle w:val="NormalWeb"/>
              <w:rPr>
                <w:sz w:val="20"/>
                <w:szCs w:val="20"/>
              </w:rPr>
            </w:pPr>
            <w:r w:rsidRPr="0056354C">
              <w:rPr>
                <w:sz w:val="20"/>
                <w:szCs w:val="20"/>
              </w:rPr>
              <w:t xml:space="preserve">Young people, the self-employed, flex workers and vulnerable groups on the labour market carry a disproportionately large share of the economic effects of the crisis. </w:t>
            </w:r>
          </w:p>
        </w:tc>
        <w:tc>
          <w:tcPr>
            <w:tcW w:w="3260" w:type="dxa"/>
          </w:tcPr>
          <w:p w14:paraId="7EFD62C0" w14:textId="455A8D76" w:rsidR="0056354C" w:rsidRPr="0056354C" w:rsidRDefault="0056354C" w:rsidP="0056354C">
            <w:pPr>
              <w:rPr>
                <w:color w:val="000000" w:themeColor="text1"/>
                <w:sz w:val="20"/>
                <w:szCs w:val="20"/>
                <w:lang w:val="en-US"/>
              </w:rPr>
            </w:pPr>
            <w:r w:rsidRPr="0056354C">
              <w:rPr>
                <w:color w:val="000000" w:themeColor="text1"/>
                <w:sz w:val="20"/>
                <w:szCs w:val="20"/>
                <w:lang w:val="en-US"/>
              </w:rPr>
              <w:t>COVID-19 prevalence -&gt; Employment inequality</w:t>
            </w:r>
            <w:r w:rsidRPr="0056354C">
              <w:rPr>
                <w:color w:val="000000" w:themeColor="text1"/>
                <w:sz w:val="20"/>
                <w:szCs w:val="20"/>
                <w:lang w:val="en-US"/>
              </w:rPr>
              <w:br/>
              <w:t>Support measures -&gt; Income inequality</w:t>
            </w:r>
          </w:p>
        </w:tc>
      </w:tr>
      <w:tr w:rsidR="0056354C" w:rsidRPr="000778AD" w14:paraId="2D59F6D8" w14:textId="77777777" w:rsidTr="0056354C">
        <w:tc>
          <w:tcPr>
            <w:tcW w:w="416" w:type="dxa"/>
          </w:tcPr>
          <w:p w14:paraId="7DC19C52" w14:textId="4BDC9BCA" w:rsidR="0056354C" w:rsidRPr="0056354C" w:rsidRDefault="0056354C" w:rsidP="0056354C">
            <w:pPr>
              <w:rPr>
                <w:color w:val="000000" w:themeColor="text1"/>
                <w:sz w:val="20"/>
                <w:szCs w:val="20"/>
                <w:lang w:val="en-US"/>
              </w:rPr>
            </w:pPr>
            <w:r w:rsidRPr="0056354C">
              <w:rPr>
                <w:color w:val="000000" w:themeColor="text1"/>
                <w:sz w:val="20"/>
                <w:szCs w:val="20"/>
                <w:lang w:val="en-US"/>
              </w:rPr>
              <w:t>11</w:t>
            </w:r>
          </w:p>
        </w:tc>
        <w:tc>
          <w:tcPr>
            <w:tcW w:w="627" w:type="dxa"/>
          </w:tcPr>
          <w:p w14:paraId="0796E583" w14:textId="2108E6AD" w:rsidR="0056354C" w:rsidRPr="0056354C" w:rsidRDefault="0056354C" w:rsidP="0056354C">
            <w:pPr>
              <w:rPr>
                <w:color w:val="000000" w:themeColor="text1"/>
                <w:sz w:val="20"/>
                <w:szCs w:val="20"/>
                <w:lang w:val="en-US"/>
              </w:rPr>
            </w:pPr>
            <w:r w:rsidRPr="0056354C">
              <w:rPr>
                <w:color w:val="000000" w:themeColor="text1"/>
                <w:sz w:val="20"/>
                <w:szCs w:val="20"/>
                <w:lang w:val="en-US"/>
              </w:rPr>
              <w:t>4</w:t>
            </w:r>
          </w:p>
        </w:tc>
        <w:tc>
          <w:tcPr>
            <w:tcW w:w="4764" w:type="dxa"/>
          </w:tcPr>
          <w:p w14:paraId="42EF7F79" w14:textId="12DC310F" w:rsidR="0056354C" w:rsidRPr="0056354C" w:rsidRDefault="0056354C" w:rsidP="0056354C">
            <w:pPr>
              <w:pStyle w:val="NormalWeb"/>
              <w:rPr>
                <w:sz w:val="20"/>
                <w:szCs w:val="20"/>
              </w:rPr>
            </w:pPr>
            <w:r w:rsidRPr="0056354C">
              <w:rPr>
                <w:sz w:val="20"/>
                <w:szCs w:val="20"/>
              </w:rPr>
              <w:t xml:space="preserve">Corona can also increase existing unequal opportunities in education and thus exacerbate income inequality, in the long term. </w:t>
            </w:r>
          </w:p>
        </w:tc>
        <w:tc>
          <w:tcPr>
            <w:tcW w:w="3260" w:type="dxa"/>
          </w:tcPr>
          <w:p w14:paraId="78FA173A" w14:textId="5B662D70" w:rsidR="0056354C" w:rsidRPr="0056354C" w:rsidRDefault="0056354C" w:rsidP="0056354C">
            <w:pPr>
              <w:rPr>
                <w:color w:val="000000" w:themeColor="text1"/>
                <w:sz w:val="20"/>
                <w:szCs w:val="20"/>
                <w:lang w:val="en-US"/>
              </w:rPr>
            </w:pPr>
            <w:r w:rsidRPr="0056354C">
              <w:rPr>
                <w:color w:val="000000" w:themeColor="text1"/>
                <w:sz w:val="20"/>
                <w:szCs w:val="20"/>
                <w:lang w:val="en-US"/>
              </w:rPr>
              <w:t>COVID-19 prevalence -&gt; Education inequality -&gt; Income inequality</w:t>
            </w:r>
          </w:p>
        </w:tc>
      </w:tr>
      <w:tr w:rsidR="0056354C" w:rsidRPr="000778AD" w14:paraId="24B058B0" w14:textId="77777777" w:rsidTr="0056354C">
        <w:tc>
          <w:tcPr>
            <w:tcW w:w="416" w:type="dxa"/>
          </w:tcPr>
          <w:p w14:paraId="3CB2D1F0" w14:textId="69516587" w:rsidR="0056354C" w:rsidRPr="0056354C" w:rsidRDefault="0056354C" w:rsidP="0056354C">
            <w:pPr>
              <w:rPr>
                <w:color w:val="000000" w:themeColor="text1"/>
                <w:sz w:val="20"/>
                <w:szCs w:val="20"/>
                <w:lang w:val="en-US"/>
              </w:rPr>
            </w:pPr>
            <w:r w:rsidRPr="0056354C">
              <w:rPr>
                <w:color w:val="000000" w:themeColor="text1"/>
                <w:sz w:val="20"/>
                <w:szCs w:val="20"/>
                <w:lang w:val="en-US"/>
              </w:rPr>
              <w:t>12</w:t>
            </w:r>
          </w:p>
        </w:tc>
        <w:tc>
          <w:tcPr>
            <w:tcW w:w="627" w:type="dxa"/>
          </w:tcPr>
          <w:p w14:paraId="332CB1D0" w14:textId="6D8646F9" w:rsidR="0056354C" w:rsidRPr="0056354C" w:rsidRDefault="0056354C" w:rsidP="0056354C">
            <w:pPr>
              <w:rPr>
                <w:color w:val="000000" w:themeColor="text1"/>
                <w:sz w:val="20"/>
                <w:szCs w:val="20"/>
                <w:lang w:val="en-US"/>
              </w:rPr>
            </w:pPr>
            <w:r w:rsidRPr="0056354C">
              <w:rPr>
                <w:color w:val="000000" w:themeColor="text1"/>
                <w:sz w:val="20"/>
                <w:szCs w:val="20"/>
                <w:lang w:val="en-US"/>
              </w:rPr>
              <w:t>4</w:t>
            </w:r>
          </w:p>
        </w:tc>
        <w:tc>
          <w:tcPr>
            <w:tcW w:w="4764" w:type="dxa"/>
          </w:tcPr>
          <w:p w14:paraId="54AE594B" w14:textId="41F8A12D" w:rsidR="0056354C" w:rsidRPr="0056354C" w:rsidRDefault="0056354C" w:rsidP="0056354C">
            <w:pPr>
              <w:pStyle w:val="NormalWeb"/>
              <w:rPr>
                <w:sz w:val="20"/>
                <w:szCs w:val="20"/>
              </w:rPr>
            </w:pPr>
            <w:r w:rsidRPr="0056354C">
              <w:rPr>
                <w:sz w:val="20"/>
                <w:szCs w:val="20"/>
                <w:lang w:val="en-US"/>
              </w:rPr>
              <w:t>T</w:t>
            </w:r>
            <w:r w:rsidRPr="0056354C">
              <w:rPr>
                <w:sz w:val="20"/>
                <w:szCs w:val="20"/>
              </w:rPr>
              <w:t xml:space="preserve">he real challenge lies in tackling the underlying vulnerabilities themselves to ensure that society is more resilient by the time the next crisis hits. </w:t>
            </w:r>
          </w:p>
        </w:tc>
        <w:tc>
          <w:tcPr>
            <w:tcW w:w="3260" w:type="dxa"/>
          </w:tcPr>
          <w:p w14:paraId="3FA47F31" w14:textId="4583E05A" w:rsidR="0056354C" w:rsidRPr="0056354C" w:rsidRDefault="0056354C" w:rsidP="0056354C">
            <w:pPr>
              <w:rPr>
                <w:color w:val="000000" w:themeColor="text1"/>
                <w:sz w:val="20"/>
                <w:szCs w:val="20"/>
                <w:lang w:val="en-US"/>
              </w:rPr>
            </w:pPr>
            <w:r w:rsidRPr="0056354C">
              <w:rPr>
                <w:color w:val="000000" w:themeColor="text1"/>
                <w:sz w:val="20"/>
                <w:szCs w:val="20"/>
                <w:lang w:val="en-US"/>
              </w:rPr>
              <w:t xml:space="preserve">Employment inequality -&gt; Economic resilience </w:t>
            </w:r>
            <w:r w:rsidRPr="0056354C">
              <w:rPr>
                <w:color w:val="000000" w:themeColor="text1"/>
                <w:sz w:val="20"/>
                <w:szCs w:val="20"/>
                <w:lang w:val="en-US"/>
              </w:rPr>
              <w:br/>
              <w:t>Income inequality -&gt; Economic resilience</w:t>
            </w:r>
          </w:p>
        </w:tc>
      </w:tr>
      <w:tr w:rsidR="0056354C" w:rsidRPr="000778AD" w14:paraId="7078F369" w14:textId="77777777" w:rsidTr="0056354C">
        <w:tc>
          <w:tcPr>
            <w:tcW w:w="416" w:type="dxa"/>
          </w:tcPr>
          <w:p w14:paraId="090FDE86" w14:textId="72B0E161" w:rsidR="0056354C" w:rsidRPr="0056354C" w:rsidRDefault="0056354C" w:rsidP="0056354C">
            <w:pPr>
              <w:rPr>
                <w:color w:val="000000" w:themeColor="text1"/>
                <w:sz w:val="20"/>
                <w:szCs w:val="20"/>
                <w:lang w:val="en-US"/>
              </w:rPr>
            </w:pPr>
            <w:r w:rsidRPr="0056354C">
              <w:rPr>
                <w:color w:val="000000" w:themeColor="text1"/>
                <w:sz w:val="20"/>
                <w:szCs w:val="20"/>
                <w:lang w:val="en-US"/>
              </w:rPr>
              <w:t>13</w:t>
            </w:r>
          </w:p>
        </w:tc>
        <w:tc>
          <w:tcPr>
            <w:tcW w:w="627" w:type="dxa"/>
          </w:tcPr>
          <w:p w14:paraId="40D87473" w14:textId="1F3D4DC8" w:rsidR="0056354C" w:rsidRPr="0056354C" w:rsidRDefault="0056354C" w:rsidP="0056354C">
            <w:pPr>
              <w:rPr>
                <w:color w:val="000000" w:themeColor="text1"/>
                <w:sz w:val="20"/>
                <w:szCs w:val="20"/>
                <w:lang w:val="en-US"/>
              </w:rPr>
            </w:pPr>
            <w:r w:rsidRPr="0056354C">
              <w:rPr>
                <w:color w:val="000000" w:themeColor="text1"/>
                <w:sz w:val="20"/>
                <w:szCs w:val="20"/>
                <w:lang w:val="en-US"/>
              </w:rPr>
              <w:t>7</w:t>
            </w:r>
          </w:p>
        </w:tc>
        <w:tc>
          <w:tcPr>
            <w:tcW w:w="4764" w:type="dxa"/>
          </w:tcPr>
          <w:p w14:paraId="4AF83B57" w14:textId="6E88EBDE" w:rsidR="0056354C" w:rsidRPr="0056354C" w:rsidRDefault="0056354C" w:rsidP="0056354C">
            <w:pPr>
              <w:pStyle w:val="NormalWeb"/>
              <w:rPr>
                <w:sz w:val="20"/>
                <w:szCs w:val="20"/>
              </w:rPr>
            </w:pPr>
            <w:r w:rsidRPr="0056354C">
              <w:rPr>
                <w:sz w:val="20"/>
                <w:szCs w:val="20"/>
                <w:lang w:val="en-US"/>
              </w:rPr>
              <w:t xml:space="preserve">The extent to </w:t>
            </w:r>
            <w:r w:rsidRPr="0056354C">
              <w:rPr>
                <w:sz w:val="20"/>
                <w:szCs w:val="20"/>
              </w:rPr>
              <w:t xml:space="preserve">which countries have automatic stabilisers or can afford generous financial support policies, partly determines the severity of the downturn and probably also the pace of recovery. </w:t>
            </w:r>
          </w:p>
        </w:tc>
        <w:tc>
          <w:tcPr>
            <w:tcW w:w="3260" w:type="dxa"/>
          </w:tcPr>
          <w:p w14:paraId="30095119" w14:textId="2F77BA92" w:rsidR="0056354C" w:rsidRPr="0056354C" w:rsidRDefault="0056354C" w:rsidP="0056354C">
            <w:pPr>
              <w:rPr>
                <w:color w:val="000000" w:themeColor="text1"/>
                <w:sz w:val="20"/>
                <w:szCs w:val="20"/>
                <w:lang w:val="en-US"/>
              </w:rPr>
            </w:pPr>
            <w:r w:rsidRPr="0056354C">
              <w:rPr>
                <w:color w:val="000000" w:themeColor="text1"/>
                <w:sz w:val="20"/>
                <w:szCs w:val="20"/>
                <w:lang w:val="en-US"/>
              </w:rPr>
              <w:t>Unemployment benefit payments -&gt; Economic resilience -&gt; Pace of economic recovery</w:t>
            </w:r>
          </w:p>
        </w:tc>
      </w:tr>
      <w:tr w:rsidR="0056354C" w:rsidRPr="000778AD" w14:paraId="4805C5D5" w14:textId="77777777" w:rsidTr="0056354C">
        <w:tc>
          <w:tcPr>
            <w:tcW w:w="416" w:type="dxa"/>
          </w:tcPr>
          <w:p w14:paraId="670FECB1" w14:textId="06C33151" w:rsidR="0056354C" w:rsidRPr="0056354C" w:rsidRDefault="0056354C" w:rsidP="0056354C">
            <w:pPr>
              <w:rPr>
                <w:color w:val="000000" w:themeColor="text1"/>
                <w:sz w:val="20"/>
                <w:szCs w:val="20"/>
                <w:lang w:val="en-US"/>
              </w:rPr>
            </w:pPr>
            <w:r w:rsidRPr="0056354C">
              <w:rPr>
                <w:color w:val="000000" w:themeColor="text1"/>
                <w:sz w:val="20"/>
                <w:szCs w:val="20"/>
                <w:lang w:val="en-US"/>
              </w:rPr>
              <w:t>14</w:t>
            </w:r>
          </w:p>
        </w:tc>
        <w:tc>
          <w:tcPr>
            <w:tcW w:w="627" w:type="dxa"/>
          </w:tcPr>
          <w:p w14:paraId="68F81DB6" w14:textId="38AF8456" w:rsidR="0056354C" w:rsidRPr="0056354C" w:rsidRDefault="0056354C" w:rsidP="0056354C">
            <w:pPr>
              <w:rPr>
                <w:color w:val="000000" w:themeColor="text1"/>
                <w:sz w:val="20"/>
                <w:szCs w:val="20"/>
                <w:lang w:val="en-US"/>
              </w:rPr>
            </w:pPr>
            <w:r w:rsidRPr="0056354C">
              <w:rPr>
                <w:color w:val="000000" w:themeColor="text1"/>
                <w:sz w:val="20"/>
                <w:szCs w:val="20"/>
                <w:lang w:val="en-US"/>
              </w:rPr>
              <w:t>7</w:t>
            </w:r>
          </w:p>
        </w:tc>
        <w:tc>
          <w:tcPr>
            <w:tcW w:w="4764" w:type="dxa"/>
          </w:tcPr>
          <w:p w14:paraId="1198CB80" w14:textId="590C4AD5" w:rsidR="0056354C" w:rsidRPr="0056354C" w:rsidRDefault="0056354C" w:rsidP="0056354C">
            <w:pPr>
              <w:pStyle w:val="NormalWeb"/>
              <w:rPr>
                <w:sz w:val="20"/>
                <w:szCs w:val="20"/>
              </w:rPr>
            </w:pPr>
            <w:r w:rsidRPr="0056354C">
              <w:rPr>
                <w:sz w:val="20"/>
                <w:szCs w:val="20"/>
                <w:lang w:val="en-US"/>
              </w:rPr>
              <w:t>T</w:t>
            </w:r>
            <w:r w:rsidRPr="0056354C">
              <w:rPr>
                <w:sz w:val="20"/>
                <w:szCs w:val="20"/>
              </w:rPr>
              <w:t xml:space="preserve">he initial shock is now primarily affecting domestic demand, rather than external demand. </w:t>
            </w:r>
          </w:p>
        </w:tc>
        <w:tc>
          <w:tcPr>
            <w:tcW w:w="3260" w:type="dxa"/>
          </w:tcPr>
          <w:p w14:paraId="2DC3B50F" w14:textId="7C0DCE47" w:rsidR="0056354C" w:rsidRPr="0056354C" w:rsidRDefault="0056354C" w:rsidP="0056354C">
            <w:pPr>
              <w:rPr>
                <w:color w:val="000000" w:themeColor="text1"/>
                <w:sz w:val="20"/>
                <w:szCs w:val="20"/>
                <w:lang w:val="en-US"/>
              </w:rPr>
            </w:pPr>
            <w:r w:rsidRPr="0056354C">
              <w:rPr>
                <w:color w:val="000000" w:themeColor="text1"/>
                <w:sz w:val="20"/>
                <w:szCs w:val="20"/>
                <w:lang w:val="en-US"/>
              </w:rPr>
              <w:t xml:space="preserve">Foreign demand -&gt; Change in GDP -&gt; Gross domestic product </w:t>
            </w:r>
          </w:p>
        </w:tc>
      </w:tr>
      <w:tr w:rsidR="0056354C" w:rsidRPr="000778AD" w14:paraId="27DECD06" w14:textId="77777777" w:rsidTr="0056354C">
        <w:tc>
          <w:tcPr>
            <w:tcW w:w="416" w:type="dxa"/>
          </w:tcPr>
          <w:p w14:paraId="4A540A0E" w14:textId="09479345" w:rsidR="0056354C" w:rsidRPr="0056354C" w:rsidRDefault="0056354C" w:rsidP="0056354C">
            <w:pPr>
              <w:rPr>
                <w:color w:val="000000" w:themeColor="text1"/>
                <w:sz w:val="20"/>
                <w:szCs w:val="20"/>
                <w:lang w:val="en-US"/>
              </w:rPr>
            </w:pPr>
            <w:r w:rsidRPr="0056354C">
              <w:rPr>
                <w:color w:val="000000" w:themeColor="text1"/>
                <w:sz w:val="20"/>
                <w:szCs w:val="20"/>
                <w:lang w:val="en-US"/>
              </w:rPr>
              <w:t>15</w:t>
            </w:r>
          </w:p>
        </w:tc>
        <w:tc>
          <w:tcPr>
            <w:tcW w:w="627" w:type="dxa"/>
          </w:tcPr>
          <w:p w14:paraId="15128F4F" w14:textId="61342307" w:rsidR="0056354C" w:rsidRPr="0056354C" w:rsidRDefault="0056354C" w:rsidP="0056354C">
            <w:pPr>
              <w:rPr>
                <w:color w:val="000000" w:themeColor="text1"/>
                <w:sz w:val="20"/>
                <w:szCs w:val="20"/>
                <w:lang w:val="en-US"/>
              </w:rPr>
            </w:pPr>
            <w:r w:rsidRPr="0056354C">
              <w:rPr>
                <w:color w:val="000000" w:themeColor="text1"/>
                <w:sz w:val="20"/>
                <w:szCs w:val="20"/>
                <w:lang w:val="en-US"/>
              </w:rPr>
              <w:t>7</w:t>
            </w:r>
          </w:p>
        </w:tc>
        <w:tc>
          <w:tcPr>
            <w:tcW w:w="4764" w:type="dxa"/>
          </w:tcPr>
          <w:p w14:paraId="04108379" w14:textId="7513BAFB" w:rsidR="0056354C" w:rsidRPr="0056354C" w:rsidRDefault="0056354C" w:rsidP="0056354C">
            <w:pPr>
              <w:pStyle w:val="NormalWeb"/>
              <w:rPr>
                <w:sz w:val="20"/>
                <w:szCs w:val="20"/>
              </w:rPr>
            </w:pPr>
            <w:r w:rsidRPr="0056354C">
              <w:rPr>
                <w:sz w:val="20"/>
                <w:szCs w:val="20"/>
              </w:rPr>
              <w:t xml:space="preserve">Nevertheless, in most other countries, the blow is even greater. It is too early for a definitive analysis of what causes this difference, but explanatory factors are likely to include the not too strict lockdown, the Dutch sectoral structure (i.e. not heavily dependent on tourism or consumer durables such as cars), the size and rapid </w:t>
            </w:r>
            <w:r w:rsidRPr="0056354C">
              <w:rPr>
                <w:sz w:val="20"/>
                <w:szCs w:val="20"/>
              </w:rPr>
              <w:lastRenderedPageBreak/>
              <w:t xml:space="preserve">implementation of the policy support package, and the relatively advanced nation-wide digitisation that has facilitated working from home and online retail. </w:t>
            </w:r>
          </w:p>
        </w:tc>
        <w:tc>
          <w:tcPr>
            <w:tcW w:w="3260" w:type="dxa"/>
          </w:tcPr>
          <w:p w14:paraId="6423B29E" w14:textId="77777777" w:rsidR="0056354C" w:rsidRPr="0056354C" w:rsidRDefault="0056354C" w:rsidP="0056354C">
            <w:pPr>
              <w:rPr>
                <w:color w:val="000000" w:themeColor="text1"/>
                <w:sz w:val="20"/>
                <w:szCs w:val="20"/>
                <w:lang w:val="en-US"/>
              </w:rPr>
            </w:pPr>
            <w:r w:rsidRPr="0056354C">
              <w:rPr>
                <w:color w:val="000000" w:themeColor="text1"/>
                <w:sz w:val="20"/>
                <w:szCs w:val="20"/>
                <w:lang w:val="en-US"/>
              </w:rPr>
              <w:lastRenderedPageBreak/>
              <w:t>Sectoral structure -&gt; Economic resilience</w:t>
            </w:r>
          </w:p>
          <w:p w14:paraId="08906E29" w14:textId="77A71DEE" w:rsidR="0056354C" w:rsidRPr="0056354C" w:rsidRDefault="0056354C" w:rsidP="0056354C">
            <w:pPr>
              <w:rPr>
                <w:color w:val="000000" w:themeColor="text1"/>
                <w:sz w:val="20"/>
                <w:szCs w:val="20"/>
                <w:lang w:val="en-US"/>
              </w:rPr>
            </w:pPr>
            <w:r w:rsidRPr="0056354C">
              <w:rPr>
                <w:color w:val="000000" w:themeColor="text1"/>
                <w:sz w:val="20"/>
                <w:szCs w:val="20"/>
                <w:lang w:val="en-US"/>
              </w:rPr>
              <w:t xml:space="preserve">Extent of digitization -&gt; Economic resilience </w:t>
            </w:r>
          </w:p>
        </w:tc>
      </w:tr>
      <w:tr w:rsidR="0056354C" w:rsidRPr="000778AD" w14:paraId="4BC0D03B" w14:textId="77777777" w:rsidTr="0056354C">
        <w:tc>
          <w:tcPr>
            <w:tcW w:w="416" w:type="dxa"/>
          </w:tcPr>
          <w:p w14:paraId="64F8BB85" w14:textId="18CB5331" w:rsidR="0056354C" w:rsidRPr="0056354C" w:rsidRDefault="0056354C" w:rsidP="0056354C">
            <w:pPr>
              <w:rPr>
                <w:color w:val="000000" w:themeColor="text1"/>
                <w:sz w:val="20"/>
                <w:szCs w:val="20"/>
                <w:lang w:val="en-US"/>
              </w:rPr>
            </w:pPr>
            <w:r w:rsidRPr="0056354C">
              <w:rPr>
                <w:color w:val="000000" w:themeColor="text1"/>
                <w:sz w:val="20"/>
                <w:szCs w:val="20"/>
                <w:lang w:val="en-US"/>
              </w:rPr>
              <w:t>16</w:t>
            </w:r>
          </w:p>
        </w:tc>
        <w:tc>
          <w:tcPr>
            <w:tcW w:w="627" w:type="dxa"/>
          </w:tcPr>
          <w:p w14:paraId="353EC34B" w14:textId="5F27300C" w:rsidR="0056354C" w:rsidRPr="0056354C" w:rsidRDefault="0056354C" w:rsidP="0056354C">
            <w:pPr>
              <w:rPr>
                <w:color w:val="000000" w:themeColor="text1"/>
                <w:sz w:val="20"/>
                <w:szCs w:val="20"/>
                <w:lang w:val="en-US"/>
              </w:rPr>
            </w:pPr>
            <w:r w:rsidRPr="0056354C">
              <w:rPr>
                <w:color w:val="000000" w:themeColor="text1"/>
                <w:sz w:val="20"/>
                <w:szCs w:val="20"/>
                <w:lang w:val="en-US"/>
              </w:rPr>
              <w:t>9</w:t>
            </w:r>
          </w:p>
        </w:tc>
        <w:tc>
          <w:tcPr>
            <w:tcW w:w="4764" w:type="dxa"/>
          </w:tcPr>
          <w:p w14:paraId="43D6F641" w14:textId="10B82ACF" w:rsidR="0056354C" w:rsidRPr="0056354C" w:rsidRDefault="0056354C" w:rsidP="0056354C">
            <w:pPr>
              <w:pStyle w:val="NormalWeb"/>
              <w:rPr>
                <w:sz w:val="20"/>
                <w:szCs w:val="20"/>
              </w:rPr>
            </w:pPr>
            <w:r w:rsidRPr="0056354C">
              <w:rPr>
                <w:sz w:val="20"/>
                <w:szCs w:val="20"/>
              </w:rPr>
              <w:t>But the support policy cannot prevent bankruptcies and lay-offs when companies have to adapt to a changing demand. This means that the effectiveness of the support policy will gradually decrease.</w:t>
            </w:r>
          </w:p>
        </w:tc>
        <w:tc>
          <w:tcPr>
            <w:tcW w:w="3260" w:type="dxa"/>
          </w:tcPr>
          <w:p w14:paraId="3A1D35AD" w14:textId="77777777" w:rsidR="0056354C" w:rsidRPr="0056354C" w:rsidRDefault="0056354C" w:rsidP="0056354C">
            <w:pPr>
              <w:rPr>
                <w:color w:val="000000" w:themeColor="text1"/>
                <w:sz w:val="20"/>
                <w:szCs w:val="20"/>
                <w:lang w:val="en-US"/>
              </w:rPr>
            </w:pPr>
            <w:r w:rsidRPr="0056354C">
              <w:rPr>
                <w:color w:val="000000" w:themeColor="text1"/>
                <w:sz w:val="20"/>
                <w:szCs w:val="20"/>
                <w:lang w:val="en-US"/>
              </w:rPr>
              <w:t xml:space="preserve">Effectiveness of support measures on economic recovery -&gt; Pace of economic recovery </w:t>
            </w:r>
          </w:p>
          <w:p w14:paraId="28B1E592" w14:textId="1D624CC0" w:rsidR="0056354C" w:rsidRPr="0056354C" w:rsidRDefault="0056354C" w:rsidP="0056354C">
            <w:pPr>
              <w:rPr>
                <w:color w:val="000000" w:themeColor="text1"/>
                <w:sz w:val="20"/>
                <w:szCs w:val="20"/>
                <w:lang w:val="en-US"/>
              </w:rPr>
            </w:pPr>
            <w:r w:rsidRPr="0056354C">
              <w:rPr>
                <w:color w:val="000000" w:themeColor="text1"/>
                <w:sz w:val="20"/>
                <w:szCs w:val="20"/>
                <w:lang w:val="en-US"/>
              </w:rPr>
              <w:t xml:space="preserve">Support measures -&gt; Pace of economic recovery </w:t>
            </w:r>
          </w:p>
        </w:tc>
      </w:tr>
      <w:tr w:rsidR="0056354C" w:rsidRPr="000778AD" w14:paraId="64F83AAB" w14:textId="77777777" w:rsidTr="0056354C">
        <w:tc>
          <w:tcPr>
            <w:tcW w:w="416" w:type="dxa"/>
          </w:tcPr>
          <w:p w14:paraId="7CD52E18" w14:textId="4B434E00" w:rsidR="0056354C" w:rsidRPr="0056354C" w:rsidRDefault="0056354C" w:rsidP="0056354C">
            <w:pPr>
              <w:rPr>
                <w:color w:val="000000" w:themeColor="text1"/>
                <w:sz w:val="20"/>
                <w:szCs w:val="20"/>
                <w:lang w:val="en-US"/>
              </w:rPr>
            </w:pPr>
            <w:r w:rsidRPr="0056354C">
              <w:rPr>
                <w:color w:val="000000" w:themeColor="text1"/>
                <w:sz w:val="20"/>
                <w:szCs w:val="20"/>
                <w:lang w:val="en-US"/>
              </w:rPr>
              <w:t>17</w:t>
            </w:r>
          </w:p>
        </w:tc>
        <w:tc>
          <w:tcPr>
            <w:tcW w:w="627" w:type="dxa"/>
          </w:tcPr>
          <w:p w14:paraId="1956426A" w14:textId="32C9F033" w:rsidR="0056354C" w:rsidRPr="0056354C" w:rsidRDefault="0056354C" w:rsidP="0056354C">
            <w:pPr>
              <w:rPr>
                <w:color w:val="000000" w:themeColor="text1"/>
                <w:sz w:val="20"/>
                <w:szCs w:val="20"/>
                <w:lang w:val="en-US"/>
              </w:rPr>
            </w:pPr>
            <w:r w:rsidRPr="0056354C">
              <w:rPr>
                <w:color w:val="000000" w:themeColor="text1"/>
                <w:sz w:val="20"/>
                <w:szCs w:val="20"/>
                <w:lang w:val="en-US"/>
              </w:rPr>
              <w:t>9</w:t>
            </w:r>
          </w:p>
        </w:tc>
        <w:tc>
          <w:tcPr>
            <w:tcW w:w="4764" w:type="dxa"/>
          </w:tcPr>
          <w:p w14:paraId="1D3E9216" w14:textId="2A425297" w:rsidR="0056354C" w:rsidRPr="0056354C" w:rsidRDefault="0056354C" w:rsidP="0056354C">
            <w:pPr>
              <w:pStyle w:val="NormalWeb"/>
              <w:rPr>
                <w:sz w:val="20"/>
                <w:szCs w:val="20"/>
              </w:rPr>
            </w:pPr>
            <w:r w:rsidRPr="0056354C">
              <w:rPr>
                <w:sz w:val="20"/>
                <w:szCs w:val="20"/>
              </w:rPr>
              <w:t xml:space="preserve">Breaking down GDP development by spending category in the baseline projections shows that, this year, the government is the only party contributing positively. </w:t>
            </w:r>
          </w:p>
        </w:tc>
        <w:tc>
          <w:tcPr>
            <w:tcW w:w="3260" w:type="dxa"/>
          </w:tcPr>
          <w:p w14:paraId="0477049A" w14:textId="6AE01D1E" w:rsidR="0056354C" w:rsidRPr="0056354C" w:rsidRDefault="0056354C" w:rsidP="0056354C">
            <w:pPr>
              <w:rPr>
                <w:color w:val="000000" w:themeColor="text1"/>
                <w:sz w:val="20"/>
                <w:szCs w:val="20"/>
                <w:lang w:val="en-US"/>
              </w:rPr>
            </w:pPr>
            <w:r w:rsidRPr="0056354C">
              <w:rPr>
                <w:color w:val="000000" w:themeColor="text1"/>
                <w:sz w:val="20"/>
                <w:szCs w:val="20"/>
                <w:lang w:val="en-US"/>
              </w:rPr>
              <w:t>Support measures -&gt; Pace of economic recovery -&gt; Change in GDP -&gt; Gross domestic product</w:t>
            </w:r>
          </w:p>
        </w:tc>
      </w:tr>
      <w:tr w:rsidR="0056354C" w:rsidRPr="000778AD" w14:paraId="332829CF" w14:textId="77777777" w:rsidTr="0056354C">
        <w:tc>
          <w:tcPr>
            <w:tcW w:w="416" w:type="dxa"/>
          </w:tcPr>
          <w:p w14:paraId="0FF3F810" w14:textId="70142F9D" w:rsidR="0056354C" w:rsidRPr="0056354C" w:rsidRDefault="0056354C" w:rsidP="0056354C">
            <w:pPr>
              <w:rPr>
                <w:color w:val="000000" w:themeColor="text1"/>
                <w:sz w:val="20"/>
                <w:szCs w:val="20"/>
                <w:lang w:val="en-US"/>
              </w:rPr>
            </w:pPr>
            <w:r w:rsidRPr="0056354C">
              <w:rPr>
                <w:color w:val="000000" w:themeColor="text1"/>
                <w:sz w:val="20"/>
                <w:szCs w:val="20"/>
                <w:lang w:val="en-US"/>
              </w:rPr>
              <w:t>18</w:t>
            </w:r>
          </w:p>
        </w:tc>
        <w:tc>
          <w:tcPr>
            <w:tcW w:w="627" w:type="dxa"/>
          </w:tcPr>
          <w:p w14:paraId="1D8045E5" w14:textId="6FF04CE6" w:rsidR="0056354C" w:rsidRPr="0056354C" w:rsidRDefault="0056354C" w:rsidP="0056354C">
            <w:pPr>
              <w:rPr>
                <w:color w:val="000000" w:themeColor="text1"/>
                <w:sz w:val="20"/>
                <w:szCs w:val="20"/>
                <w:lang w:val="en-US"/>
              </w:rPr>
            </w:pPr>
            <w:r w:rsidRPr="0056354C">
              <w:rPr>
                <w:color w:val="000000" w:themeColor="text1"/>
                <w:sz w:val="20"/>
                <w:szCs w:val="20"/>
                <w:lang w:val="en-US"/>
              </w:rPr>
              <w:t>10</w:t>
            </w:r>
          </w:p>
        </w:tc>
        <w:tc>
          <w:tcPr>
            <w:tcW w:w="4764" w:type="dxa"/>
          </w:tcPr>
          <w:p w14:paraId="5D0631FD" w14:textId="716A7AA7" w:rsidR="0056354C" w:rsidRPr="0056354C" w:rsidRDefault="0056354C" w:rsidP="0056354C">
            <w:pPr>
              <w:pStyle w:val="NormalWeb"/>
              <w:rPr>
                <w:sz w:val="20"/>
                <w:szCs w:val="20"/>
              </w:rPr>
            </w:pPr>
            <w:r w:rsidRPr="0056354C">
              <w:rPr>
                <w:sz w:val="20"/>
                <w:szCs w:val="20"/>
              </w:rPr>
              <w:t xml:space="preserve">With the NOW (Temporary Emergency Bridging Measure to Preserve Employment), the government has facilitated labour hoarding, but the effectiveness of this policy is gradually diminishing. </w:t>
            </w:r>
          </w:p>
        </w:tc>
        <w:tc>
          <w:tcPr>
            <w:tcW w:w="3260" w:type="dxa"/>
          </w:tcPr>
          <w:p w14:paraId="51B8A1E8" w14:textId="1EF7629E" w:rsidR="0056354C" w:rsidRPr="0056354C" w:rsidRDefault="0056354C" w:rsidP="0056354C">
            <w:pPr>
              <w:rPr>
                <w:color w:val="000000" w:themeColor="text1"/>
                <w:sz w:val="20"/>
                <w:szCs w:val="20"/>
                <w:lang w:val="en-US"/>
              </w:rPr>
            </w:pPr>
            <w:r w:rsidRPr="0056354C">
              <w:rPr>
                <w:color w:val="000000" w:themeColor="text1"/>
                <w:sz w:val="20"/>
                <w:szCs w:val="20"/>
                <w:lang w:val="en-US"/>
              </w:rPr>
              <w:t>Support measures -&gt; Extent of labor hoarding -&gt; Change in GDP</w:t>
            </w:r>
          </w:p>
        </w:tc>
      </w:tr>
      <w:tr w:rsidR="0056354C" w:rsidRPr="000778AD" w14:paraId="22A97BA8" w14:textId="77777777" w:rsidTr="0056354C">
        <w:tc>
          <w:tcPr>
            <w:tcW w:w="416" w:type="dxa"/>
          </w:tcPr>
          <w:p w14:paraId="1E37AAED" w14:textId="51737D2A" w:rsidR="0056354C" w:rsidRPr="0056354C" w:rsidRDefault="0056354C" w:rsidP="0056354C">
            <w:pPr>
              <w:rPr>
                <w:color w:val="000000" w:themeColor="text1"/>
                <w:sz w:val="20"/>
                <w:szCs w:val="20"/>
                <w:lang w:val="en-US"/>
              </w:rPr>
            </w:pPr>
            <w:r w:rsidRPr="0056354C">
              <w:rPr>
                <w:color w:val="000000" w:themeColor="text1"/>
                <w:sz w:val="20"/>
                <w:szCs w:val="20"/>
                <w:lang w:val="en-US"/>
              </w:rPr>
              <w:t>19</w:t>
            </w:r>
          </w:p>
        </w:tc>
        <w:tc>
          <w:tcPr>
            <w:tcW w:w="627" w:type="dxa"/>
          </w:tcPr>
          <w:p w14:paraId="58A5143F" w14:textId="7C465551" w:rsidR="0056354C" w:rsidRPr="0056354C" w:rsidRDefault="0056354C" w:rsidP="0056354C">
            <w:pPr>
              <w:rPr>
                <w:color w:val="000000" w:themeColor="text1"/>
                <w:sz w:val="20"/>
                <w:szCs w:val="20"/>
                <w:lang w:val="en-US"/>
              </w:rPr>
            </w:pPr>
            <w:r w:rsidRPr="0056354C">
              <w:rPr>
                <w:color w:val="000000" w:themeColor="text1"/>
                <w:sz w:val="20"/>
                <w:szCs w:val="20"/>
                <w:lang w:val="en-US"/>
              </w:rPr>
              <w:t>10</w:t>
            </w:r>
          </w:p>
        </w:tc>
        <w:tc>
          <w:tcPr>
            <w:tcW w:w="4764" w:type="dxa"/>
          </w:tcPr>
          <w:p w14:paraId="5006A009" w14:textId="0E55D402" w:rsidR="0056354C" w:rsidRPr="0056354C" w:rsidRDefault="0056354C" w:rsidP="0056354C">
            <w:pPr>
              <w:pStyle w:val="NormalWeb"/>
              <w:rPr>
                <w:sz w:val="20"/>
                <w:szCs w:val="20"/>
                <w:lang w:val="en-US"/>
              </w:rPr>
            </w:pPr>
            <w:r w:rsidRPr="0056354C">
              <w:rPr>
                <w:sz w:val="20"/>
                <w:szCs w:val="20"/>
              </w:rPr>
              <w:t>Extension</w:t>
            </w:r>
            <w:r w:rsidRPr="0056354C">
              <w:rPr>
                <w:sz w:val="20"/>
                <w:szCs w:val="20"/>
                <w:lang w:val="en-US"/>
              </w:rPr>
              <w:t xml:space="preserve"> </w:t>
            </w:r>
            <w:r w:rsidRPr="0056354C">
              <w:rPr>
                <w:sz w:val="20"/>
                <w:szCs w:val="20"/>
              </w:rPr>
              <w:t>of</w:t>
            </w:r>
            <w:r w:rsidRPr="0056354C">
              <w:rPr>
                <w:sz w:val="20"/>
                <w:szCs w:val="20"/>
                <w:lang w:val="en-US"/>
              </w:rPr>
              <w:t xml:space="preserve"> </w:t>
            </w:r>
            <w:r w:rsidRPr="0056354C">
              <w:rPr>
                <w:sz w:val="20"/>
                <w:szCs w:val="20"/>
              </w:rPr>
              <w:t>the</w:t>
            </w:r>
            <w:r w:rsidRPr="0056354C">
              <w:rPr>
                <w:sz w:val="20"/>
                <w:szCs w:val="20"/>
                <w:lang w:val="en-US"/>
              </w:rPr>
              <w:t xml:space="preserve"> </w:t>
            </w:r>
            <w:r w:rsidRPr="0056354C">
              <w:rPr>
                <w:sz w:val="20"/>
                <w:szCs w:val="20"/>
              </w:rPr>
              <w:t>support</w:t>
            </w:r>
            <w:r w:rsidRPr="0056354C">
              <w:rPr>
                <w:sz w:val="20"/>
                <w:szCs w:val="20"/>
                <w:lang w:val="en-US"/>
              </w:rPr>
              <w:t xml:space="preserve"> </w:t>
            </w:r>
            <w:r w:rsidRPr="0056354C">
              <w:rPr>
                <w:sz w:val="20"/>
                <w:szCs w:val="20"/>
              </w:rPr>
              <w:t>policy</w:t>
            </w:r>
            <w:r w:rsidRPr="0056354C">
              <w:rPr>
                <w:sz w:val="20"/>
                <w:szCs w:val="20"/>
                <w:lang w:val="en-US"/>
              </w:rPr>
              <w:t xml:space="preserve"> </w:t>
            </w:r>
            <w:r w:rsidRPr="0056354C">
              <w:rPr>
                <w:sz w:val="20"/>
                <w:szCs w:val="20"/>
              </w:rPr>
              <w:t>reduces</w:t>
            </w:r>
            <w:r w:rsidRPr="0056354C">
              <w:rPr>
                <w:sz w:val="20"/>
                <w:szCs w:val="20"/>
                <w:lang w:val="en-US"/>
              </w:rPr>
              <w:t xml:space="preserve"> </w:t>
            </w:r>
            <w:r w:rsidRPr="0056354C">
              <w:rPr>
                <w:sz w:val="20"/>
                <w:szCs w:val="20"/>
              </w:rPr>
              <w:t>the</w:t>
            </w:r>
            <w:r w:rsidRPr="0056354C">
              <w:rPr>
                <w:sz w:val="20"/>
                <w:szCs w:val="20"/>
                <w:lang w:val="en-US"/>
              </w:rPr>
              <w:t xml:space="preserve"> </w:t>
            </w:r>
            <w:r w:rsidRPr="0056354C">
              <w:rPr>
                <w:sz w:val="20"/>
                <w:szCs w:val="20"/>
              </w:rPr>
              <w:t>increase</w:t>
            </w:r>
            <w:r w:rsidRPr="0056354C">
              <w:rPr>
                <w:sz w:val="20"/>
                <w:szCs w:val="20"/>
                <w:lang w:val="en-US"/>
              </w:rPr>
              <w:t xml:space="preserve"> </w:t>
            </w:r>
            <w:r w:rsidRPr="0056354C">
              <w:rPr>
                <w:sz w:val="20"/>
                <w:szCs w:val="20"/>
              </w:rPr>
              <w:t>in</w:t>
            </w:r>
            <w:r w:rsidRPr="0056354C">
              <w:rPr>
                <w:sz w:val="20"/>
                <w:szCs w:val="20"/>
                <w:lang w:val="en-US"/>
              </w:rPr>
              <w:t xml:space="preserve"> </w:t>
            </w:r>
            <w:r w:rsidRPr="0056354C">
              <w:rPr>
                <w:sz w:val="20"/>
                <w:szCs w:val="20"/>
              </w:rPr>
              <w:t>unemployment.</w:t>
            </w:r>
          </w:p>
        </w:tc>
        <w:tc>
          <w:tcPr>
            <w:tcW w:w="3260" w:type="dxa"/>
          </w:tcPr>
          <w:p w14:paraId="2936495F" w14:textId="21DDF88D" w:rsidR="0056354C" w:rsidRPr="0056354C" w:rsidRDefault="0056354C" w:rsidP="0056354C">
            <w:pPr>
              <w:rPr>
                <w:color w:val="000000" w:themeColor="text1"/>
                <w:sz w:val="20"/>
                <w:szCs w:val="20"/>
                <w:lang w:val="en-US"/>
              </w:rPr>
            </w:pPr>
            <w:r w:rsidRPr="0056354C">
              <w:rPr>
                <w:color w:val="000000" w:themeColor="text1"/>
                <w:sz w:val="20"/>
                <w:szCs w:val="20"/>
                <w:lang w:val="en-US"/>
              </w:rPr>
              <w:t>Support measures -&gt; Pace of economic recovery -&gt; Change in GDP -&gt; Gross domestic product -&gt; Change in labor supply -&gt; Labor supply</w:t>
            </w:r>
          </w:p>
        </w:tc>
      </w:tr>
      <w:tr w:rsidR="0056354C" w:rsidRPr="000778AD" w14:paraId="495EA265" w14:textId="77777777" w:rsidTr="0056354C">
        <w:tc>
          <w:tcPr>
            <w:tcW w:w="416" w:type="dxa"/>
          </w:tcPr>
          <w:p w14:paraId="52AA51E6" w14:textId="44451210" w:rsidR="0056354C" w:rsidRPr="0056354C" w:rsidRDefault="0056354C" w:rsidP="0056354C">
            <w:pPr>
              <w:rPr>
                <w:color w:val="000000" w:themeColor="text1"/>
                <w:sz w:val="20"/>
                <w:szCs w:val="20"/>
                <w:lang w:val="en-US"/>
              </w:rPr>
            </w:pPr>
            <w:r w:rsidRPr="0056354C">
              <w:rPr>
                <w:color w:val="000000" w:themeColor="text1"/>
                <w:sz w:val="20"/>
                <w:szCs w:val="20"/>
                <w:lang w:val="en-US"/>
              </w:rPr>
              <w:t>20</w:t>
            </w:r>
          </w:p>
        </w:tc>
        <w:tc>
          <w:tcPr>
            <w:tcW w:w="627" w:type="dxa"/>
          </w:tcPr>
          <w:p w14:paraId="6B14D2B2" w14:textId="38F8A95B" w:rsidR="0056354C" w:rsidRPr="0056354C" w:rsidRDefault="0056354C" w:rsidP="0056354C">
            <w:pPr>
              <w:rPr>
                <w:color w:val="000000" w:themeColor="text1"/>
                <w:sz w:val="20"/>
                <w:szCs w:val="20"/>
                <w:lang w:val="en-US"/>
              </w:rPr>
            </w:pPr>
            <w:r w:rsidRPr="0056354C">
              <w:rPr>
                <w:color w:val="000000" w:themeColor="text1"/>
                <w:sz w:val="20"/>
                <w:szCs w:val="20"/>
                <w:lang w:val="en-US"/>
              </w:rPr>
              <w:t>14</w:t>
            </w:r>
          </w:p>
        </w:tc>
        <w:tc>
          <w:tcPr>
            <w:tcW w:w="4764" w:type="dxa"/>
          </w:tcPr>
          <w:p w14:paraId="18E3F752" w14:textId="1A34F077" w:rsidR="0056354C" w:rsidRPr="0056354C" w:rsidRDefault="0056354C" w:rsidP="0056354C">
            <w:pPr>
              <w:pStyle w:val="NormalWeb"/>
              <w:rPr>
                <w:sz w:val="20"/>
                <w:szCs w:val="20"/>
              </w:rPr>
            </w:pPr>
            <w:r w:rsidRPr="0056354C">
              <w:rPr>
                <w:sz w:val="20"/>
                <w:szCs w:val="20"/>
              </w:rPr>
              <w:t xml:space="preserve">The government is trying to cushion the impact by automatically expanding the budget in cases of economic setback. This automatic stabilisation mechanism has worked very well; the lower tax revenues and additional spending on unemployment benefit payments (WW) will negatively impact the balance by as much as 27.7 billion euros in 2020 </w:t>
            </w:r>
          </w:p>
        </w:tc>
        <w:tc>
          <w:tcPr>
            <w:tcW w:w="3260" w:type="dxa"/>
          </w:tcPr>
          <w:p w14:paraId="7C93B39E" w14:textId="34E85100" w:rsidR="0056354C" w:rsidRPr="0056354C" w:rsidRDefault="0056354C" w:rsidP="0056354C">
            <w:pPr>
              <w:rPr>
                <w:color w:val="000000" w:themeColor="text1"/>
                <w:sz w:val="20"/>
                <w:szCs w:val="20"/>
                <w:lang w:val="en-US"/>
              </w:rPr>
            </w:pPr>
            <w:r w:rsidRPr="0056354C">
              <w:rPr>
                <w:color w:val="000000" w:themeColor="text1"/>
                <w:sz w:val="20"/>
                <w:szCs w:val="20"/>
                <w:lang w:val="en-US"/>
              </w:rPr>
              <w:t xml:space="preserve">Unemployment benefit payments -&gt; Economic resilience </w:t>
            </w:r>
          </w:p>
        </w:tc>
      </w:tr>
      <w:tr w:rsidR="0056354C" w:rsidRPr="000778AD" w14:paraId="3BD7624D" w14:textId="77777777" w:rsidTr="0056354C">
        <w:tc>
          <w:tcPr>
            <w:tcW w:w="416" w:type="dxa"/>
          </w:tcPr>
          <w:p w14:paraId="5595127C" w14:textId="3869AA88" w:rsidR="0056354C" w:rsidRPr="0056354C" w:rsidRDefault="0056354C" w:rsidP="0056354C">
            <w:pPr>
              <w:rPr>
                <w:color w:val="000000" w:themeColor="text1"/>
                <w:sz w:val="20"/>
                <w:szCs w:val="20"/>
                <w:lang w:val="en-US"/>
              </w:rPr>
            </w:pPr>
            <w:r w:rsidRPr="0056354C">
              <w:rPr>
                <w:color w:val="000000" w:themeColor="text1"/>
                <w:sz w:val="20"/>
                <w:szCs w:val="20"/>
                <w:lang w:val="en-US"/>
              </w:rPr>
              <w:t>21</w:t>
            </w:r>
          </w:p>
        </w:tc>
        <w:tc>
          <w:tcPr>
            <w:tcW w:w="627" w:type="dxa"/>
          </w:tcPr>
          <w:p w14:paraId="52F3058C" w14:textId="5AFF45B6" w:rsidR="0056354C" w:rsidRPr="0056354C" w:rsidRDefault="0056354C" w:rsidP="0056354C">
            <w:pPr>
              <w:rPr>
                <w:color w:val="000000" w:themeColor="text1"/>
                <w:sz w:val="20"/>
                <w:szCs w:val="20"/>
                <w:lang w:val="en-US"/>
              </w:rPr>
            </w:pPr>
            <w:r w:rsidRPr="0056354C">
              <w:rPr>
                <w:color w:val="000000" w:themeColor="text1"/>
                <w:sz w:val="20"/>
                <w:szCs w:val="20"/>
                <w:lang w:val="en-US"/>
              </w:rPr>
              <w:t>14</w:t>
            </w:r>
          </w:p>
        </w:tc>
        <w:tc>
          <w:tcPr>
            <w:tcW w:w="4764" w:type="dxa"/>
          </w:tcPr>
          <w:p w14:paraId="5028B848" w14:textId="46B56D45" w:rsidR="0056354C" w:rsidRPr="0056354C" w:rsidRDefault="0056354C" w:rsidP="0056354C">
            <w:pPr>
              <w:pStyle w:val="NormalWeb"/>
              <w:rPr>
                <w:sz w:val="20"/>
                <w:szCs w:val="20"/>
              </w:rPr>
            </w:pPr>
            <w:r w:rsidRPr="0056354C">
              <w:rPr>
                <w:sz w:val="20"/>
                <w:szCs w:val="20"/>
              </w:rPr>
              <w:t xml:space="preserve">Research into countries that were relatively hard hit by, for example, SARS and MERS, shows that income inequality increased at the time. </w:t>
            </w:r>
            <w:r w:rsidRPr="0056354C">
              <w:rPr>
                <w:sz w:val="20"/>
                <w:szCs w:val="20"/>
                <w:lang w:val="en-US"/>
              </w:rPr>
              <w:t>T</w:t>
            </w:r>
            <w:r w:rsidRPr="0056354C">
              <w:rPr>
                <w:sz w:val="20"/>
                <w:szCs w:val="20"/>
              </w:rPr>
              <w:t xml:space="preserve">he existing institutional and economic structure is also important for the level of impact on inequality. Policy responses also play an essential role. </w:t>
            </w:r>
          </w:p>
        </w:tc>
        <w:tc>
          <w:tcPr>
            <w:tcW w:w="3260" w:type="dxa"/>
          </w:tcPr>
          <w:p w14:paraId="0A72C000" w14:textId="77777777" w:rsidR="0056354C" w:rsidRPr="0056354C" w:rsidRDefault="0056354C" w:rsidP="0056354C">
            <w:pPr>
              <w:rPr>
                <w:color w:val="000000" w:themeColor="text1"/>
                <w:sz w:val="20"/>
                <w:szCs w:val="20"/>
                <w:lang w:val="en-US"/>
              </w:rPr>
            </w:pPr>
            <w:r w:rsidRPr="0056354C">
              <w:rPr>
                <w:color w:val="000000" w:themeColor="text1"/>
                <w:sz w:val="20"/>
                <w:szCs w:val="20"/>
                <w:lang w:val="en-US"/>
              </w:rPr>
              <w:t>COVID-19 prevalence -&gt; Education inequality</w:t>
            </w:r>
          </w:p>
          <w:p w14:paraId="49492483" w14:textId="5F097BE3" w:rsidR="0056354C" w:rsidRPr="0056354C" w:rsidRDefault="0056354C" w:rsidP="0056354C">
            <w:pPr>
              <w:rPr>
                <w:color w:val="000000" w:themeColor="text1"/>
                <w:sz w:val="20"/>
                <w:szCs w:val="20"/>
                <w:lang w:val="en-US"/>
              </w:rPr>
            </w:pPr>
            <w:r w:rsidRPr="0056354C">
              <w:rPr>
                <w:color w:val="000000" w:themeColor="text1"/>
                <w:sz w:val="20"/>
                <w:szCs w:val="20"/>
                <w:lang w:val="en-US"/>
              </w:rPr>
              <w:t>COVID-19 prevalence -&gt; Employment inequality</w:t>
            </w:r>
          </w:p>
          <w:p w14:paraId="2F66DBA3" w14:textId="77777777" w:rsidR="0056354C" w:rsidRPr="0056354C" w:rsidRDefault="0056354C" w:rsidP="0056354C">
            <w:pPr>
              <w:rPr>
                <w:color w:val="000000" w:themeColor="text1"/>
                <w:sz w:val="20"/>
                <w:szCs w:val="20"/>
                <w:lang w:val="en-US"/>
              </w:rPr>
            </w:pPr>
            <w:r w:rsidRPr="0056354C">
              <w:rPr>
                <w:color w:val="000000" w:themeColor="text1"/>
                <w:sz w:val="20"/>
                <w:szCs w:val="20"/>
                <w:lang w:val="en-US"/>
              </w:rPr>
              <w:t>COVID-19 prevalence -&gt; Income inequality</w:t>
            </w:r>
          </w:p>
          <w:p w14:paraId="453275A0" w14:textId="53B4B1AC" w:rsidR="0056354C" w:rsidRPr="0056354C" w:rsidRDefault="0056354C" w:rsidP="0056354C">
            <w:pPr>
              <w:rPr>
                <w:color w:val="000000" w:themeColor="text1"/>
                <w:sz w:val="20"/>
                <w:szCs w:val="20"/>
                <w:lang w:val="en-US"/>
              </w:rPr>
            </w:pPr>
            <w:r w:rsidRPr="0056354C">
              <w:rPr>
                <w:color w:val="000000" w:themeColor="text1"/>
                <w:sz w:val="20"/>
                <w:szCs w:val="20"/>
                <w:lang w:val="en-US"/>
              </w:rPr>
              <w:t>Support measures -&gt; Income inequality</w:t>
            </w:r>
          </w:p>
        </w:tc>
      </w:tr>
      <w:tr w:rsidR="0056354C" w:rsidRPr="000778AD" w14:paraId="0E66A5FC" w14:textId="77777777" w:rsidTr="0056354C">
        <w:tc>
          <w:tcPr>
            <w:tcW w:w="416" w:type="dxa"/>
          </w:tcPr>
          <w:p w14:paraId="34178705" w14:textId="69B65AF2" w:rsidR="0056354C" w:rsidRPr="0056354C" w:rsidRDefault="0056354C" w:rsidP="0056354C">
            <w:pPr>
              <w:rPr>
                <w:color w:val="000000" w:themeColor="text1"/>
                <w:sz w:val="20"/>
                <w:szCs w:val="20"/>
                <w:lang w:val="en-US"/>
              </w:rPr>
            </w:pPr>
            <w:r w:rsidRPr="0056354C">
              <w:rPr>
                <w:color w:val="000000" w:themeColor="text1"/>
                <w:sz w:val="20"/>
                <w:szCs w:val="20"/>
                <w:lang w:val="en-US"/>
              </w:rPr>
              <w:t>22</w:t>
            </w:r>
          </w:p>
        </w:tc>
        <w:tc>
          <w:tcPr>
            <w:tcW w:w="627" w:type="dxa"/>
          </w:tcPr>
          <w:p w14:paraId="05A39FDD" w14:textId="26E0396E" w:rsidR="0056354C" w:rsidRPr="0056354C" w:rsidRDefault="0056354C" w:rsidP="0056354C">
            <w:pPr>
              <w:rPr>
                <w:color w:val="000000" w:themeColor="text1"/>
                <w:sz w:val="20"/>
                <w:szCs w:val="20"/>
                <w:lang w:val="en-US"/>
              </w:rPr>
            </w:pPr>
            <w:r w:rsidRPr="0056354C">
              <w:rPr>
                <w:color w:val="000000" w:themeColor="text1"/>
                <w:sz w:val="20"/>
                <w:szCs w:val="20"/>
                <w:lang w:val="en-US"/>
              </w:rPr>
              <w:t>16</w:t>
            </w:r>
          </w:p>
        </w:tc>
        <w:tc>
          <w:tcPr>
            <w:tcW w:w="4764" w:type="dxa"/>
          </w:tcPr>
          <w:p w14:paraId="71389AFA" w14:textId="7AB0EC8E" w:rsidR="0056354C" w:rsidRPr="0056354C" w:rsidRDefault="0056354C" w:rsidP="0056354C">
            <w:pPr>
              <w:pStyle w:val="NormalWeb"/>
              <w:rPr>
                <w:sz w:val="20"/>
                <w:szCs w:val="20"/>
              </w:rPr>
            </w:pPr>
            <w:r w:rsidRPr="0056354C">
              <w:rPr>
                <w:sz w:val="20"/>
                <w:szCs w:val="20"/>
              </w:rPr>
              <w:t>This</w:t>
            </w:r>
            <w:r w:rsidRPr="0056354C">
              <w:rPr>
                <w:sz w:val="20"/>
                <w:szCs w:val="20"/>
                <w:lang w:val="en-US"/>
              </w:rPr>
              <w:t xml:space="preserve"> </w:t>
            </w:r>
            <w:r w:rsidRPr="0056354C">
              <w:rPr>
                <w:sz w:val="20"/>
                <w:szCs w:val="20"/>
              </w:rPr>
              <w:t>effect</w:t>
            </w:r>
            <w:r w:rsidRPr="0056354C">
              <w:rPr>
                <w:sz w:val="20"/>
                <w:szCs w:val="20"/>
                <w:lang w:val="en-US"/>
              </w:rPr>
              <w:t xml:space="preserve"> </w:t>
            </w:r>
            <w:r w:rsidRPr="0056354C">
              <w:rPr>
                <w:sz w:val="20"/>
                <w:szCs w:val="20"/>
              </w:rPr>
              <w:t>is</w:t>
            </w:r>
            <w:r w:rsidRPr="0056354C">
              <w:rPr>
                <w:sz w:val="20"/>
                <w:szCs w:val="20"/>
                <w:lang w:val="en-US"/>
              </w:rPr>
              <w:t xml:space="preserve"> </w:t>
            </w:r>
            <w:r w:rsidRPr="0056354C">
              <w:rPr>
                <w:sz w:val="20"/>
                <w:szCs w:val="20"/>
              </w:rPr>
              <w:t>exacerbated</w:t>
            </w:r>
            <w:r w:rsidRPr="0056354C">
              <w:rPr>
                <w:sz w:val="20"/>
                <w:szCs w:val="20"/>
                <w:lang w:val="en-US"/>
              </w:rPr>
              <w:t xml:space="preserve"> </w:t>
            </w:r>
            <w:r w:rsidRPr="0056354C">
              <w:rPr>
                <w:sz w:val="20"/>
                <w:szCs w:val="20"/>
              </w:rPr>
              <w:t>even</w:t>
            </w:r>
            <w:r w:rsidRPr="0056354C">
              <w:rPr>
                <w:sz w:val="20"/>
                <w:szCs w:val="20"/>
                <w:lang w:val="en-US"/>
              </w:rPr>
              <w:t xml:space="preserve"> </w:t>
            </w:r>
            <w:r w:rsidRPr="0056354C">
              <w:rPr>
                <w:sz w:val="20"/>
                <w:szCs w:val="20"/>
              </w:rPr>
              <w:t>further</w:t>
            </w:r>
            <w:r w:rsidRPr="0056354C">
              <w:rPr>
                <w:sz w:val="20"/>
                <w:szCs w:val="20"/>
                <w:lang w:val="en-US"/>
              </w:rPr>
              <w:t xml:space="preserve"> </w:t>
            </w:r>
            <w:r w:rsidRPr="0056354C">
              <w:rPr>
                <w:sz w:val="20"/>
                <w:szCs w:val="20"/>
              </w:rPr>
              <w:t>if</w:t>
            </w:r>
            <w:r w:rsidRPr="0056354C">
              <w:rPr>
                <w:sz w:val="20"/>
                <w:szCs w:val="20"/>
                <w:lang w:val="en-US"/>
              </w:rPr>
              <w:t xml:space="preserve"> </w:t>
            </w:r>
            <w:r w:rsidRPr="0056354C">
              <w:rPr>
                <w:sz w:val="20"/>
                <w:szCs w:val="20"/>
              </w:rPr>
              <w:t>people</w:t>
            </w:r>
            <w:r w:rsidRPr="0056354C">
              <w:rPr>
                <w:sz w:val="20"/>
                <w:szCs w:val="20"/>
                <w:lang w:val="en-US"/>
              </w:rPr>
              <w:t xml:space="preserve"> </w:t>
            </w:r>
            <w:r w:rsidRPr="0056354C">
              <w:rPr>
                <w:sz w:val="20"/>
                <w:szCs w:val="20"/>
              </w:rPr>
              <w:t>with</w:t>
            </w:r>
            <w:r w:rsidRPr="0056354C">
              <w:rPr>
                <w:sz w:val="20"/>
                <w:szCs w:val="20"/>
                <w:lang w:val="en-US"/>
              </w:rPr>
              <w:t xml:space="preserve"> </w:t>
            </w:r>
            <w:r w:rsidRPr="0056354C">
              <w:rPr>
                <w:sz w:val="20"/>
                <w:szCs w:val="20"/>
              </w:rPr>
              <w:t>a</w:t>
            </w:r>
            <w:r w:rsidRPr="0056354C">
              <w:rPr>
                <w:sz w:val="20"/>
                <w:szCs w:val="20"/>
                <w:lang w:val="en-US"/>
              </w:rPr>
              <w:t xml:space="preserve"> </w:t>
            </w:r>
            <w:r w:rsidRPr="0056354C">
              <w:rPr>
                <w:sz w:val="20"/>
                <w:szCs w:val="20"/>
              </w:rPr>
              <w:t>lower</w:t>
            </w:r>
            <w:r w:rsidRPr="0056354C">
              <w:rPr>
                <w:sz w:val="20"/>
                <w:szCs w:val="20"/>
                <w:lang w:val="en-US"/>
              </w:rPr>
              <w:t xml:space="preserve"> </w:t>
            </w:r>
            <w:r w:rsidRPr="0056354C">
              <w:rPr>
                <w:sz w:val="20"/>
                <w:szCs w:val="20"/>
              </w:rPr>
              <w:t>socio-economics</w:t>
            </w:r>
            <w:r w:rsidRPr="0056354C">
              <w:rPr>
                <w:sz w:val="20"/>
                <w:szCs w:val="20"/>
                <w:lang w:val="en-US"/>
              </w:rPr>
              <w:t xml:space="preserve"> status </w:t>
            </w:r>
            <w:r w:rsidRPr="0056354C">
              <w:rPr>
                <w:sz w:val="20"/>
                <w:szCs w:val="20"/>
              </w:rPr>
              <w:t>are</w:t>
            </w:r>
            <w:r w:rsidRPr="0056354C">
              <w:rPr>
                <w:sz w:val="20"/>
                <w:szCs w:val="20"/>
                <w:lang w:val="en-US"/>
              </w:rPr>
              <w:t xml:space="preserve"> </w:t>
            </w:r>
            <w:r w:rsidRPr="0056354C">
              <w:rPr>
                <w:sz w:val="20"/>
                <w:szCs w:val="20"/>
              </w:rPr>
              <w:t>also</w:t>
            </w:r>
            <w:r w:rsidRPr="0056354C">
              <w:rPr>
                <w:sz w:val="20"/>
                <w:szCs w:val="20"/>
                <w:lang w:val="en-US"/>
              </w:rPr>
              <w:t xml:space="preserve"> </w:t>
            </w:r>
            <w:r w:rsidRPr="0056354C">
              <w:rPr>
                <w:sz w:val="20"/>
                <w:szCs w:val="20"/>
              </w:rPr>
              <w:t>more</w:t>
            </w:r>
            <w:r w:rsidRPr="0056354C">
              <w:rPr>
                <w:sz w:val="20"/>
                <w:szCs w:val="20"/>
                <w:lang w:val="en-US"/>
              </w:rPr>
              <w:t xml:space="preserve"> </w:t>
            </w:r>
            <w:r w:rsidRPr="0056354C">
              <w:rPr>
                <w:sz w:val="20"/>
                <w:szCs w:val="20"/>
              </w:rPr>
              <w:t xml:space="preserve">at risk of being exposed to the virus; for example, because they are more likely to have jobs in which working from home is not possible, are dependent on public transport, work in poorer working conditions, or live more often in densely populated neighbourhoods. </w:t>
            </w:r>
          </w:p>
        </w:tc>
        <w:tc>
          <w:tcPr>
            <w:tcW w:w="3260" w:type="dxa"/>
          </w:tcPr>
          <w:p w14:paraId="239E63C8" w14:textId="16A09B95" w:rsidR="0056354C" w:rsidRPr="0056354C" w:rsidRDefault="0056354C" w:rsidP="0056354C">
            <w:pPr>
              <w:rPr>
                <w:color w:val="000000" w:themeColor="text1"/>
                <w:sz w:val="20"/>
                <w:szCs w:val="20"/>
                <w:lang w:val="en-US"/>
              </w:rPr>
            </w:pPr>
            <w:r w:rsidRPr="0056354C">
              <w:rPr>
                <w:color w:val="000000" w:themeColor="text1"/>
                <w:sz w:val="20"/>
                <w:szCs w:val="20"/>
                <w:lang w:val="en-US"/>
              </w:rPr>
              <w:t>Quality of life -&gt; COVID-19 prevalence</w:t>
            </w:r>
          </w:p>
        </w:tc>
      </w:tr>
      <w:tr w:rsidR="0056354C" w:rsidRPr="000778AD" w14:paraId="67AE8657" w14:textId="77777777" w:rsidTr="0056354C">
        <w:tc>
          <w:tcPr>
            <w:tcW w:w="416" w:type="dxa"/>
          </w:tcPr>
          <w:p w14:paraId="5477E1ED" w14:textId="119F7ABB" w:rsidR="0056354C" w:rsidRPr="0056354C" w:rsidRDefault="0056354C" w:rsidP="0056354C">
            <w:pPr>
              <w:rPr>
                <w:color w:val="000000" w:themeColor="text1"/>
                <w:sz w:val="20"/>
                <w:szCs w:val="20"/>
                <w:lang w:val="en-US"/>
              </w:rPr>
            </w:pPr>
            <w:r w:rsidRPr="0056354C">
              <w:rPr>
                <w:color w:val="000000" w:themeColor="text1"/>
                <w:sz w:val="20"/>
                <w:szCs w:val="20"/>
                <w:lang w:val="en-US"/>
              </w:rPr>
              <w:t>23</w:t>
            </w:r>
          </w:p>
        </w:tc>
        <w:tc>
          <w:tcPr>
            <w:tcW w:w="627" w:type="dxa"/>
          </w:tcPr>
          <w:p w14:paraId="16231C70" w14:textId="4225F4A4" w:rsidR="0056354C" w:rsidRPr="0056354C" w:rsidRDefault="0056354C" w:rsidP="0056354C">
            <w:pPr>
              <w:rPr>
                <w:color w:val="000000" w:themeColor="text1"/>
                <w:sz w:val="20"/>
                <w:szCs w:val="20"/>
                <w:lang w:val="en-US"/>
              </w:rPr>
            </w:pPr>
            <w:r w:rsidRPr="0056354C">
              <w:rPr>
                <w:color w:val="000000" w:themeColor="text1"/>
                <w:sz w:val="20"/>
                <w:szCs w:val="20"/>
                <w:lang w:val="en-US"/>
              </w:rPr>
              <w:t>17</w:t>
            </w:r>
          </w:p>
        </w:tc>
        <w:tc>
          <w:tcPr>
            <w:tcW w:w="4764" w:type="dxa"/>
          </w:tcPr>
          <w:p w14:paraId="5C06B845" w14:textId="70BA14A7" w:rsidR="0056354C" w:rsidRPr="0056354C" w:rsidRDefault="0056354C" w:rsidP="0056354C">
            <w:pPr>
              <w:pStyle w:val="NormalWeb"/>
              <w:rPr>
                <w:sz w:val="20"/>
                <w:szCs w:val="20"/>
              </w:rPr>
            </w:pPr>
            <w:r w:rsidRPr="0056354C">
              <w:rPr>
                <w:sz w:val="20"/>
                <w:szCs w:val="20"/>
              </w:rPr>
              <w:t xml:space="preserve">Although support policy is both necessary and generous, the unintentional side effect is an increase in inequality on the labour market. </w:t>
            </w:r>
          </w:p>
        </w:tc>
        <w:tc>
          <w:tcPr>
            <w:tcW w:w="3260" w:type="dxa"/>
          </w:tcPr>
          <w:p w14:paraId="7BA720AC" w14:textId="77777777" w:rsidR="0056354C" w:rsidRPr="0056354C" w:rsidRDefault="0056354C" w:rsidP="0056354C">
            <w:pPr>
              <w:rPr>
                <w:color w:val="000000" w:themeColor="text1"/>
                <w:sz w:val="20"/>
                <w:szCs w:val="20"/>
                <w:lang w:val="en-US"/>
              </w:rPr>
            </w:pPr>
            <w:r w:rsidRPr="0056354C">
              <w:rPr>
                <w:color w:val="000000" w:themeColor="text1"/>
                <w:sz w:val="20"/>
                <w:szCs w:val="20"/>
                <w:lang w:val="en-US"/>
              </w:rPr>
              <w:t>Support measures -&gt; Income inequality</w:t>
            </w:r>
          </w:p>
          <w:p w14:paraId="08D82921" w14:textId="1A6D52BF" w:rsidR="0056354C" w:rsidRPr="0056354C" w:rsidRDefault="0056354C" w:rsidP="0056354C">
            <w:pPr>
              <w:rPr>
                <w:color w:val="000000" w:themeColor="text1"/>
                <w:sz w:val="20"/>
                <w:szCs w:val="20"/>
                <w:lang w:val="en-US"/>
              </w:rPr>
            </w:pPr>
            <w:r w:rsidRPr="0056354C">
              <w:rPr>
                <w:color w:val="000000" w:themeColor="text1"/>
                <w:sz w:val="20"/>
                <w:szCs w:val="20"/>
                <w:lang w:val="en-US"/>
              </w:rPr>
              <w:t>Support measures -&gt; Employment inequality</w:t>
            </w:r>
          </w:p>
        </w:tc>
      </w:tr>
      <w:tr w:rsidR="0056354C" w:rsidRPr="000778AD" w14:paraId="43EC65F2" w14:textId="77777777" w:rsidTr="0056354C">
        <w:tc>
          <w:tcPr>
            <w:tcW w:w="416" w:type="dxa"/>
          </w:tcPr>
          <w:p w14:paraId="2C2C4786" w14:textId="1E250721" w:rsidR="0056354C" w:rsidRPr="0056354C" w:rsidRDefault="0056354C" w:rsidP="0056354C">
            <w:pPr>
              <w:rPr>
                <w:color w:val="000000" w:themeColor="text1"/>
                <w:sz w:val="20"/>
                <w:szCs w:val="20"/>
                <w:lang w:val="en-US"/>
              </w:rPr>
            </w:pPr>
            <w:r w:rsidRPr="0056354C">
              <w:rPr>
                <w:color w:val="000000" w:themeColor="text1"/>
                <w:sz w:val="20"/>
                <w:szCs w:val="20"/>
                <w:lang w:val="en-US"/>
              </w:rPr>
              <w:t>24</w:t>
            </w:r>
          </w:p>
        </w:tc>
        <w:tc>
          <w:tcPr>
            <w:tcW w:w="627" w:type="dxa"/>
          </w:tcPr>
          <w:p w14:paraId="39C09CF9" w14:textId="2D7E0085" w:rsidR="0056354C" w:rsidRPr="0056354C" w:rsidRDefault="0056354C" w:rsidP="0056354C">
            <w:pPr>
              <w:rPr>
                <w:color w:val="000000" w:themeColor="text1"/>
                <w:sz w:val="20"/>
                <w:szCs w:val="20"/>
                <w:lang w:val="en-US"/>
              </w:rPr>
            </w:pPr>
            <w:r w:rsidRPr="0056354C">
              <w:rPr>
                <w:color w:val="000000" w:themeColor="text1"/>
                <w:sz w:val="20"/>
                <w:szCs w:val="20"/>
                <w:lang w:val="en-US"/>
              </w:rPr>
              <w:t>18</w:t>
            </w:r>
          </w:p>
        </w:tc>
        <w:tc>
          <w:tcPr>
            <w:tcW w:w="4764" w:type="dxa"/>
          </w:tcPr>
          <w:p w14:paraId="2D52C643" w14:textId="6EFACA10" w:rsidR="0056354C" w:rsidRPr="0056354C" w:rsidRDefault="0056354C" w:rsidP="0056354C">
            <w:pPr>
              <w:pStyle w:val="NormalWeb"/>
              <w:rPr>
                <w:sz w:val="20"/>
                <w:szCs w:val="20"/>
              </w:rPr>
            </w:pPr>
            <w:r w:rsidRPr="0056354C">
              <w:rPr>
                <w:sz w:val="20"/>
                <w:szCs w:val="20"/>
              </w:rPr>
              <w:t xml:space="preserve">In the long term, too, the corona crisis may increase inequality by exacerbating the already existing unequal opportunities in education. </w:t>
            </w:r>
            <w:r w:rsidRPr="0056354C">
              <w:rPr>
                <w:sz w:val="20"/>
                <w:szCs w:val="20"/>
                <w:lang w:val="en-US"/>
              </w:rPr>
              <w:t>H</w:t>
            </w:r>
            <w:r w:rsidRPr="0056354C">
              <w:rPr>
                <w:sz w:val="20"/>
                <w:szCs w:val="20"/>
              </w:rPr>
              <w:t xml:space="preserve">ome schooling is a lot more difficult for those living in small homes, those who have less access to digital or other educational resources and for parents who have a lower education level themselves </w:t>
            </w:r>
          </w:p>
        </w:tc>
        <w:tc>
          <w:tcPr>
            <w:tcW w:w="3260" w:type="dxa"/>
          </w:tcPr>
          <w:p w14:paraId="5B8CCEF5" w14:textId="540942A1" w:rsidR="0056354C" w:rsidRPr="0056354C" w:rsidRDefault="0056354C" w:rsidP="0056354C">
            <w:pPr>
              <w:rPr>
                <w:color w:val="000000" w:themeColor="text1"/>
                <w:sz w:val="20"/>
                <w:szCs w:val="20"/>
                <w:lang w:val="en-US"/>
              </w:rPr>
            </w:pPr>
            <w:r w:rsidRPr="0056354C">
              <w:rPr>
                <w:color w:val="000000" w:themeColor="text1"/>
                <w:sz w:val="20"/>
                <w:szCs w:val="20"/>
                <w:lang w:val="en-US"/>
              </w:rPr>
              <w:t>COVID-19 prevalence -&gt; Education inequality</w:t>
            </w:r>
          </w:p>
        </w:tc>
      </w:tr>
    </w:tbl>
    <w:p w14:paraId="5BBC6C4C" w14:textId="6FF7C717" w:rsidR="0056354C" w:rsidRDefault="00ED74B1" w:rsidP="00DB5EC9">
      <w:pPr>
        <w:pStyle w:val="Caption"/>
      </w:pPr>
      <w:r w:rsidRPr="005109D3">
        <w:t xml:space="preserve">Table </w:t>
      </w:r>
      <w:r w:rsidR="0056354C">
        <w:t>1</w:t>
      </w:r>
      <w:r w:rsidRPr="005109D3">
        <w:t xml:space="preserve">. Causal links found within </w:t>
      </w:r>
      <w:r w:rsidR="0056354C">
        <w:rPr>
          <w:shd w:val="clear" w:color="auto" w:fill="FFFFFF"/>
        </w:rPr>
        <w:t>Central Planning Bureau</w:t>
      </w:r>
      <w:r w:rsidRPr="005109D3">
        <w:t xml:space="preserve"> (2020)</w:t>
      </w:r>
    </w:p>
    <w:p w14:paraId="6A8FF7E6" w14:textId="0F9DB099" w:rsidR="003F359F" w:rsidRDefault="003F359F" w:rsidP="00551B3B"/>
    <w:p w14:paraId="2F8C9F25" w14:textId="40C225CF" w:rsidR="00DB5EC9" w:rsidRDefault="00DB5EC9" w:rsidP="00551B3B"/>
    <w:p w14:paraId="73314818" w14:textId="44A7AF03" w:rsidR="00DB5EC9" w:rsidRDefault="00DB5EC9" w:rsidP="00551B3B"/>
    <w:p w14:paraId="3A717FE6" w14:textId="77777777" w:rsidR="00DB5EC9" w:rsidRDefault="00DB5EC9" w:rsidP="00551B3B"/>
    <w:p w14:paraId="300A9951" w14:textId="56A5DE87" w:rsidR="00551B3B" w:rsidRPr="00551B3B" w:rsidRDefault="00551B3B" w:rsidP="00551B3B">
      <w:pPr>
        <w:rPr>
          <w:b/>
          <w:bCs/>
        </w:rPr>
      </w:pPr>
      <w:r w:rsidRPr="00551B3B">
        <w:rPr>
          <w:b/>
          <w:bCs/>
        </w:rPr>
        <w:lastRenderedPageBreak/>
        <w:t>References</w:t>
      </w:r>
    </w:p>
    <w:p w14:paraId="2CE65F32" w14:textId="5186FE2C" w:rsidR="00551B3B" w:rsidRPr="005109D3" w:rsidRDefault="0095529C" w:rsidP="005109D3">
      <w:r>
        <w:rPr>
          <w:color w:val="000000"/>
          <w:shd w:val="clear" w:color="auto" w:fill="FFFFFF"/>
          <w:lang w:val="en-US"/>
        </w:rPr>
        <w:t>Central Planning Bureau</w:t>
      </w:r>
      <w:r w:rsidR="005109D3" w:rsidRPr="005109D3">
        <w:t xml:space="preserve"> </w:t>
      </w:r>
      <w:r w:rsidR="00551B3B" w:rsidRPr="005109D3">
        <w:t xml:space="preserve">(2020) </w:t>
      </w:r>
      <w:proofErr w:type="spellStart"/>
      <w:r>
        <w:rPr>
          <w:i/>
          <w:lang w:val="en-US"/>
        </w:rPr>
        <w:t>Macro Economic</w:t>
      </w:r>
      <w:proofErr w:type="spellEnd"/>
      <w:r>
        <w:rPr>
          <w:i/>
          <w:lang w:val="en-US"/>
        </w:rPr>
        <w:t xml:space="preserve"> Outlook (MEV) 2021.</w:t>
      </w:r>
      <w:r w:rsidR="00551B3B" w:rsidRPr="005109D3">
        <w:t xml:space="preserve"> </w:t>
      </w:r>
      <w:r w:rsidRPr="0095529C">
        <w:t>https://www.cpb.nl/macro-economische-verkenning-mev-2021</w:t>
      </w:r>
      <w:r w:rsidR="00551B3B" w:rsidRPr="005109D3">
        <w:t xml:space="preserve">, accessed on </w:t>
      </w:r>
      <w:r>
        <w:rPr>
          <w:lang w:val="en-US"/>
        </w:rPr>
        <w:t>19</w:t>
      </w:r>
      <w:r w:rsidR="00551B3B" w:rsidRPr="005109D3">
        <w:t xml:space="preserve"> October 2020.</w:t>
      </w:r>
    </w:p>
    <w:p w14:paraId="69C648E9" w14:textId="77777777" w:rsidR="00ED74B1" w:rsidRDefault="00ED74B1" w:rsidP="00ED74B1">
      <w:pPr>
        <w:spacing w:line="360" w:lineRule="auto"/>
        <w:jc w:val="both"/>
      </w:pPr>
    </w:p>
    <w:sectPr w:rsidR="00ED74B1" w:rsidSect="00D22190">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4B1"/>
    <w:rsid w:val="000042A4"/>
    <w:rsid w:val="00065055"/>
    <w:rsid w:val="000778AD"/>
    <w:rsid w:val="001A0451"/>
    <w:rsid w:val="001C2693"/>
    <w:rsid w:val="001E635A"/>
    <w:rsid w:val="00313434"/>
    <w:rsid w:val="003F359F"/>
    <w:rsid w:val="00407800"/>
    <w:rsid w:val="004845CC"/>
    <w:rsid w:val="004A19B3"/>
    <w:rsid w:val="004A7DAC"/>
    <w:rsid w:val="004F28DE"/>
    <w:rsid w:val="005109D3"/>
    <w:rsid w:val="00551B3B"/>
    <w:rsid w:val="00555F9D"/>
    <w:rsid w:val="0056354C"/>
    <w:rsid w:val="00580249"/>
    <w:rsid w:val="006213F0"/>
    <w:rsid w:val="00630F18"/>
    <w:rsid w:val="006E444C"/>
    <w:rsid w:val="006F4C13"/>
    <w:rsid w:val="007A742E"/>
    <w:rsid w:val="007E7175"/>
    <w:rsid w:val="008A1A62"/>
    <w:rsid w:val="0095529C"/>
    <w:rsid w:val="009E7D28"/>
    <w:rsid w:val="00BB0057"/>
    <w:rsid w:val="00BC2E9D"/>
    <w:rsid w:val="00BD41CE"/>
    <w:rsid w:val="00BD4CB4"/>
    <w:rsid w:val="00C558C6"/>
    <w:rsid w:val="00D22190"/>
    <w:rsid w:val="00D71721"/>
    <w:rsid w:val="00DB5EC9"/>
    <w:rsid w:val="00E02FE8"/>
    <w:rsid w:val="00E15283"/>
    <w:rsid w:val="00EC3815"/>
    <w:rsid w:val="00ED74B1"/>
    <w:rsid w:val="00EE6037"/>
    <w:rsid w:val="00FA2DF3"/>
  </w:rsids>
  <m:mathPr>
    <m:mathFont m:val="Cambria Math"/>
    <m:brkBin m:val="before"/>
    <m:brkBinSub m:val="--"/>
    <m:smallFrac m:val="0"/>
    <m:dispDef/>
    <m:lMargin m:val="0"/>
    <m:rMargin m:val="0"/>
    <m:defJc m:val="centerGroup"/>
    <m:wrapIndent m:val="1440"/>
    <m:intLim m:val="subSup"/>
    <m:naryLim m:val="undOvr"/>
  </m:mathPr>
  <w:themeFontLang w:val="en-M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D4104"/>
  <w15:chartTrackingRefBased/>
  <w15:docId w15:val="{0835A1D0-4D85-0D4A-B883-6F36C6392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M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FE8"/>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D74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ED74B1"/>
    <w:pPr>
      <w:shd w:val="clear" w:color="auto" w:fill="FFFFFF"/>
      <w:spacing w:before="100" w:beforeAutospacing="1" w:after="100" w:afterAutospacing="1"/>
    </w:pPr>
    <w:rPr>
      <w:color w:val="000000" w:themeColor="text1"/>
    </w:rPr>
  </w:style>
  <w:style w:type="paragraph" w:styleId="Caption">
    <w:name w:val="caption"/>
    <w:basedOn w:val="Normal"/>
    <w:next w:val="Normal"/>
    <w:uiPriority w:val="35"/>
    <w:unhideWhenUsed/>
    <w:qFormat/>
    <w:rsid w:val="00ED74B1"/>
    <w:pPr>
      <w:spacing w:after="200"/>
    </w:pPr>
    <w:rPr>
      <w:rFonts w:eastAsiaTheme="minorHAnsi"/>
      <w:i/>
      <w:iCs/>
      <w:color w:val="44546A" w:themeColor="text2"/>
      <w:sz w:val="18"/>
      <w:szCs w:val="18"/>
      <w:lang w:val="en-US"/>
    </w:rPr>
  </w:style>
  <w:style w:type="character" w:styleId="Hyperlink">
    <w:name w:val="Hyperlink"/>
    <w:basedOn w:val="DefaultParagraphFont"/>
    <w:uiPriority w:val="99"/>
    <w:unhideWhenUsed/>
    <w:rsid w:val="00551B3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78669">
      <w:bodyDiv w:val="1"/>
      <w:marLeft w:val="0"/>
      <w:marRight w:val="0"/>
      <w:marTop w:val="0"/>
      <w:marBottom w:val="0"/>
      <w:divBdr>
        <w:top w:val="none" w:sz="0" w:space="0" w:color="auto"/>
        <w:left w:val="none" w:sz="0" w:space="0" w:color="auto"/>
        <w:bottom w:val="none" w:sz="0" w:space="0" w:color="auto"/>
        <w:right w:val="none" w:sz="0" w:space="0" w:color="auto"/>
      </w:divBdr>
      <w:divsChild>
        <w:div w:id="241379784">
          <w:marLeft w:val="0"/>
          <w:marRight w:val="0"/>
          <w:marTop w:val="0"/>
          <w:marBottom w:val="0"/>
          <w:divBdr>
            <w:top w:val="none" w:sz="0" w:space="0" w:color="auto"/>
            <w:left w:val="none" w:sz="0" w:space="0" w:color="auto"/>
            <w:bottom w:val="none" w:sz="0" w:space="0" w:color="auto"/>
            <w:right w:val="none" w:sz="0" w:space="0" w:color="auto"/>
          </w:divBdr>
          <w:divsChild>
            <w:div w:id="1161432202">
              <w:marLeft w:val="0"/>
              <w:marRight w:val="0"/>
              <w:marTop w:val="0"/>
              <w:marBottom w:val="0"/>
              <w:divBdr>
                <w:top w:val="none" w:sz="0" w:space="0" w:color="auto"/>
                <w:left w:val="none" w:sz="0" w:space="0" w:color="auto"/>
                <w:bottom w:val="none" w:sz="0" w:space="0" w:color="auto"/>
                <w:right w:val="none" w:sz="0" w:space="0" w:color="auto"/>
              </w:divBdr>
              <w:divsChild>
                <w:div w:id="1866675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06008">
      <w:bodyDiv w:val="1"/>
      <w:marLeft w:val="0"/>
      <w:marRight w:val="0"/>
      <w:marTop w:val="0"/>
      <w:marBottom w:val="0"/>
      <w:divBdr>
        <w:top w:val="none" w:sz="0" w:space="0" w:color="auto"/>
        <w:left w:val="none" w:sz="0" w:space="0" w:color="auto"/>
        <w:bottom w:val="none" w:sz="0" w:space="0" w:color="auto"/>
        <w:right w:val="none" w:sz="0" w:space="0" w:color="auto"/>
      </w:divBdr>
      <w:divsChild>
        <w:div w:id="1967737261">
          <w:marLeft w:val="0"/>
          <w:marRight w:val="0"/>
          <w:marTop w:val="0"/>
          <w:marBottom w:val="0"/>
          <w:divBdr>
            <w:top w:val="none" w:sz="0" w:space="0" w:color="auto"/>
            <w:left w:val="none" w:sz="0" w:space="0" w:color="auto"/>
            <w:bottom w:val="none" w:sz="0" w:space="0" w:color="auto"/>
            <w:right w:val="none" w:sz="0" w:space="0" w:color="auto"/>
          </w:divBdr>
          <w:divsChild>
            <w:div w:id="137918355">
              <w:marLeft w:val="0"/>
              <w:marRight w:val="0"/>
              <w:marTop w:val="0"/>
              <w:marBottom w:val="0"/>
              <w:divBdr>
                <w:top w:val="none" w:sz="0" w:space="0" w:color="auto"/>
                <w:left w:val="none" w:sz="0" w:space="0" w:color="auto"/>
                <w:bottom w:val="none" w:sz="0" w:space="0" w:color="auto"/>
                <w:right w:val="none" w:sz="0" w:space="0" w:color="auto"/>
              </w:divBdr>
              <w:divsChild>
                <w:div w:id="80616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25711">
      <w:bodyDiv w:val="1"/>
      <w:marLeft w:val="0"/>
      <w:marRight w:val="0"/>
      <w:marTop w:val="0"/>
      <w:marBottom w:val="0"/>
      <w:divBdr>
        <w:top w:val="none" w:sz="0" w:space="0" w:color="auto"/>
        <w:left w:val="none" w:sz="0" w:space="0" w:color="auto"/>
        <w:bottom w:val="none" w:sz="0" w:space="0" w:color="auto"/>
        <w:right w:val="none" w:sz="0" w:space="0" w:color="auto"/>
      </w:divBdr>
      <w:divsChild>
        <w:div w:id="1646082062">
          <w:marLeft w:val="0"/>
          <w:marRight w:val="0"/>
          <w:marTop w:val="0"/>
          <w:marBottom w:val="0"/>
          <w:divBdr>
            <w:top w:val="none" w:sz="0" w:space="0" w:color="auto"/>
            <w:left w:val="none" w:sz="0" w:space="0" w:color="auto"/>
            <w:bottom w:val="none" w:sz="0" w:space="0" w:color="auto"/>
            <w:right w:val="none" w:sz="0" w:space="0" w:color="auto"/>
          </w:divBdr>
          <w:divsChild>
            <w:div w:id="1300917949">
              <w:marLeft w:val="0"/>
              <w:marRight w:val="0"/>
              <w:marTop w:val="0"/>
              <w:marBottom w:val="0"/>
              <w:divBdr>
                <w:top w:val="none" w:sz="0" w:space="0" w:color="auto"/>
                <w:left w:val="none" w:sz="0" w:space="0" w:color="auto"/>
                <w:bottom w:val="none" w:sz="0" w:space="0" w:color="auto"/>
                <w:right w:val="none" w:sz="0" w:space="0" w:color="auto"/>
              </w:divBdr>
              <w:divsChild>
                <w:div w:id="930235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7515084">
      <w:bodyDiv w:val="1"/>
      <w:marLeft w:val="0"/>
      <w:marRight w:val="0"/>
      <w:marTop w:val="0"/>
      <w:marBottom w:val="0"/>
      <w:divBdr>
        <w:top w:val="none" w:sz="0" w:space="0" w:color="auto"/>
        <w:left w:val="none" w:sz="0" w:space="0" w:color="auto"/>
        <w:bottom w:val="none" w:sz="0" w:space="0" w:color="auto"/>
        <w:right w:val="none" w:sz="0" w:space="0" w:color="auto"/>
      </w:divBdr>
      <w:divsChild>
        <w:div w:id="1432437461">
          <w:marLeft w:val="0"/>
          <w:marRight w:val="0"/>
          <w:marTop w:val="0"/>
          <w:marBottom w:val="0"/>
          <w:divBdr>
            <w:top w:val="none" w:sz="0" w:space="0" w:color="auto"/>
            <w:left w:val="none" w:sz="0" w:space="0" w:color="auto"/>
            <w:bottom w:val="none" w:sz="0" w:space="0" w:color="auto"/>
            <w:right w:val="none" w:sz="0" w:space="0" w:color="auto"/>
          </w:divBdr>
          <w:divsChild>
            <w:div w:id="1393191322">
              <w:marLeft w:val="0"/>
              <w:marRight w:val="0"/>
              <w:marTop w:val="0"/>
              <w:marBottom w:val="0"/>
              <w:divBdr>
                <w:top w:val="none" w:sz="0" w:space="0" w:color="auto"/>
                <w:left w:val="none" w:sz="0" w:space="0" w:color="auto"/>
                <w:bottom w:val="none" w:sz="0" w:space="0" w:color="auto"/>
                <w:right w:val="none" w:sz="0" w:space="0" w:color="auto"/>
              </w:divBdr>
              <w:divsChild>
                <w:div w:id="191623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8948930">
      <w:bodyDiv w:val="1"/>
      <w:marLeft w:val="0"/>
      <w:marRight w:val="0"/>
      <w:marTop w:val="0"/>
      <w:marBottom w:val="0"/>
      <w:divBdr>
        <w:top w:val="none" w:sz="0" w:space="0" w:color="auto"/>
        <w:left w:val="none" w:sz="0" w:space="0" w:color="auto"/>
        <w:bottom w:val="none" w:sz="0" w:space="0" w:color="auto"/>
        <w:right w:val="none" w:sz="0" w:space="0" w:color="auto"/>
      </w:divBdr>
      <w:divsChild>
        <w:div w:id="1391225353">
          <w:marLeft w:val="0"/>
          <w:marRight w:val="0"/>
          <w:marTop w:val="0"/>
          <w:marBottom w:val="0"/>
          <w:divBdr>
            <w:top w:val="none" w:sz="0" w:space="0" w:color="auto"/>
            <w:left w:val="none" w:sz="0" w:space="0" w:color="auto"/>
            <w:bottom w:val="none" w:sz="0" w:space="0" w:color="auto"/>
            <w:right w:val="none" w:sz="0" w:space="0" w:color="auto"/>
          </w:divBdr>
          <w:divsChild>
            <w:div w:id="340396325">
              <w:marLeft w:val="0"/>
              <w:marRight w:val="0"/>
              <w:marTop w:val="0"/>
              <w:marBottom w:val="0"/>
              <w:divBdr>
                <w:top w:val="none" w:sz="0" w:space="0" w:color="auto"/>
                <w:left w:val="none" w:sz="0" w:space="0" w:color="auto"/>
                <w:bottom w:val="none" w:sz="0" w:space="0" w:color="auto"/>
                <w:right w:val="none" w:sz="0" w:space="0" w:color="auto"/>
              </w:divBdr>
              <w:divsChild>
                <w:div w:id="173573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0741509">
      <w:bodyDiv w:val="1"/>
      <w:marLeft w:val="0"/>
      <w:marRight w:val="0"/>
      <w:marTop w:val="0"/>
      <w:marBottom w:val="0"/>
      <w:divBdr>
        <w:top w:val="none" w:sz="0" w:space="0" w:color="auto"/>
        <w:left w:val="none" w:sz="0" w:space="0" w:color="auto"/>
        <w:bottom w:val="none" w:sz="0" w:space="0" w:color="auto"/>
        <w:right w:val="none" w:sz="0" w:space="0" w:color="auto"/>
      </w:divBdr>
      <w:divsChild>
        <w:div w:id="649217413">
          <w:marLeft w:val="0"/>
          <w:marRight w:val="0"/>
          <w:marTop w:val="0"/>
          <w:marBottom w:val="0"/>
          <w:divBdr>
            <w:top w:val="none" w:sz="0" w:space="0" w:color="auto"/>
            <w:left w:val="none" w:sz="0" w:space="0" w:color="auto"/>
            <w:bottom w:val="none" w:sz="0" w:space="0" w:color="auto"/>
            <w:right w:val="none" w:sz="0" w:space="0" w:color="auto"/>
          </w:divBdr>
          <w:divsChild>
            <w:div w:id="1137836533">
              <w:marLeft w:val="0"/>
              <w:marRight w:val="0"/>
              <w:marTop w:val="0"/>
              <w:marBottom w:val="0"/>
              <w:divBdr>
                <w:top w:val="none" w:sz="0" w:space="0" w:color="auto"/>
                <w:left w:val="none" w:sz="0" w:space="0" w:color="auto"/>
                <w:bottom w:val="none" w:sz="0" w:space="0" w:color="auto"/>
                <w:right w:val="none" w:sz="0" w:space="0" w:color="auto"/>
              </w:divBdr>
              <w:divsChild>
                <w:div w:id="1963143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335040">
      <w:bodyDiv w:val="1"/>
      <w:marLeft w:val="0"/>
      <w:marRight w:val="0"/>
      <w:marTop w:val="0"/>
      <w:marBottom w:val="0"/>
      <w:divBdr>
        <w:top w:val="none" w:sz="0" w:space="0" w:color="auto"/>
        <w:left w:val="none" w:sz="0" w:space="0" w:color="auto"/>
        <w:bottom w:val="none" w:sz="0" w:space="0" w:color="auto"/>
        <w:right w:val="none" w:sz="0" w:space="0" w:color="auto"/>
      </w:divBdr>
      <w:divsChild>
        <w:div w:id="2140957123">
          <w:marLeft w:val="0"/>
          <w:marRight w:val="0"/>
          <w:marTop w:val="0"/>
          <w:marBottom w:val="0"/>
          <w:divBdr>
            <w:top w:val="none" w:sz="0" w:space="0" w:color="auto"/>
            <w:left w:val="none" w:sz="0" w:space="0" w:color="auto"/>
            <w:bottom w:val="none" w:sz="0" w:space="0" w:color="auto"/>
            <w:right w:val="none" w:sz="0" w:space="0" w:color="auto"/>
          </w:divBdr>
          <w:divsChild>
            <w:div w:id="1957634207">
              <w:marLeft w:val="0"/>
              <w:marRight w:val="0"/>
              <w:marTop w:val="0"/>
              <w:marBottom w:val="0"/>
              <w:divBdr>
                <w:top w:val="none" w:sz="0" w:space="0" w:color="auto"/>
                <w:left w:val="none" w:sz="0" w:space="0" w:color="auto"/>
                <w:bottom w:val="none" w:sz="0" w:space="0" w:color="auto"/>
                <w:right w:val="none" w:sz="0" w:space="0" w:color="auto"/>
              </w:divBdr>
              <w:divsChild>
                <w:div w:id="2108184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370021">
      <w:bodyDiv w:val="1"/>
      <w:marLeft w:val="0"/>
      <w:marRight w:val="0"/>
      <w:marTop w:val="0"/>
      <w:marBottom w:val="0"/>
      <w:divBdr>
        <w:top w:val="none" w:sz="0" w:space="0" w:color="auto"/>
        <w:left w:val="none" w:sz="0" w:space="0" w:color="auto"/>
        <w:bottom w:val="none" w:sz="0" w:space="0" w:color="auto"/>
        <w:right w:val="none" w:sz="0" w:space="0" w:color="auto"/>
      </w:divBdr>
      <w:divsChild>
        <w:div w:id="613950400">
          <w:marLeft w:val="0"/>
          <w:marRight w:val="0"/>
          <w:marTop w:val="0"/>
          <w:marBottom w:val="0"/>
          <w:divBdr>
            <w:top w:val="none" w:sz="0" w:space="0" w:color="auto"/>
            <w:left w:val="none" w:sz="0" w:space="0" w:color="auto"/>
            <w:bottom w:val="none" w:sz="0" w:space="0" w:color="auto"/>
            <w:right w:val="none" w:sz="0" w:space="0" w:color="auto"/>
          </w:divBdr>
          <w:divsChild>
            <w:div w:id="248853442">
              <w:marLeft w:val="0"/>
              <w:marRight w:val="0"/>
              <w:marTop w:val="0"/>
              <w:marBottom w:val="0"/>
              <w:divBdr>
                <w:top w:val="none" w:sz="0" w:space="0" w:color="auto"/>
                <w:left w:val="none" w:sz="0" w:space="0" w:color="auto"/>
                <w:bottom w:val="none" w:sz="0" w:space="0" w:color="auto"/>
                <w:right w:val="none" w:sz="0" w:space="0" w:color="auto"/>
              </w:divBdr>
              <w:divsChild>
                <w:div w:id="574780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2491800">
      <w:bodyDiv w:val="1"/>
      <w:marLeft w:val="0"/>
      <w:marRight w:val="0"/>
      <w:marTop w:val="0"/>
      <w:marBottom w:val="0"/>
      <w:divBdr>
        <w:top w:val="none" w:sz="0" w:space="0" w:color="auto"/>
        <w:left w:val="none" w:sz="0" w:space="0" w:color="auto"/>
        <w:bottom w:val="none" w:sz="0" w:space="0" w:color="auto"/>
        <w:right w:val="none" w:sz="0" w:space="0" w:color="auto"/>
      </w:divBdr>
    </w:div>
    <w:div w:id="640038566">
      <w:bodyDiv w:val="1"/>
      <w:marLeft w:val="0"/>
      <w:marRight w:val="0"/>
      <w:marTop w:val="0"/>
      <w:marBottom w:val="0"/>
      <w:divBdr>
        <w:top w:val="none" w:sz="0" w:space="0" w:color="auto"/>
        <w:left w:val="none" w:sz="0" w:space="0" w:color="auto"/>
        <w:bottom w:val="none" w:sz="0" w:space="0" w:color="auto"/>
        <w:right w:val="none" w:sz="0" w:space="0" w:color="auto"/>
      </w:divBdr>
      <w:divsChild>
        <w:div w:id="1629437790">
          <w:marLeft w:val="0"/>
          <w:marRight w:val="0"/>
          <w:marTop w:val="0"/>
          <w:marBottom w:val="0"/>
          <w:divBdr>
            <w:top w:val="none" w:sz="0" w:space="0" w:color="auto"/>
            <w:left w:val="none" w:sz="0" w:space="0" w:color="auto"/>
            <w:bottom w:val="none" w:sz="0" w:space="0" w:color="auto"/>
            <w:right w:val="none" w:sz="0" w:space="0" w:color="auto"/>
          </w:divBdr>
          <w:divsChild>
            <w:div w:id="718742286">
              <w:marLeft w:val="0"/>
              <w:marRight w:val="0"/>
              <w:marTop w:val="0"/>
              <w:marBottom w:val="0"/>
              <w:divBdr>
                <w:top w:val="none" w:sz="0" w:space="0" w:color="auto"/>
                <w:left w:val="none" w:sz="0" w:space="0" w:color="auto"/>
                <w:bottom w:val="none" w:sz="0" w:space="0" w:color="auto"/>
                <w:right w:val="none" w:sz="0" w:space="0" w:color="auto"/>
              </w:divBdr>
              <w:divsChild>
                <w:div w:id="54062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872811">
      <w:bodyDiv w:val="1"/>
      <w:marLeft w:val="0"/>
      <w:marRight w:val="0"/>
      <w:marTop w:val="0"/>
      <w:marBottom w:val="0"/>
      <w:divBdr>
        <w:top w:val="none" w:sz="0" w:space="0" w:color="auto"/>
        <w:left w:val="none" w:sz="0" w:space="0" w:color="auto"/>
        <w:bottom w:val="none" w:sz="0" w:space="0" w:color="auto"/>
        <w:right w:val="none" w:sz="0" w:space="0" w:color="auto"/>
      </w:divBdr>
      <w:divsChild>
        <w:div w:id="912397224">
          <w:marLeft w:val="0"/>
          <w:marRight w:val="0"/>
          <w:marTop w:val="0"/>
          <w:marBottom w:val="0"/>
          <w:divBdr>
            <w:top w:val="none" w:sz="0" w:space="0" w:color="auto"/>
            <w:left w:val="none" w:sz="0" w:space="0" w:color="auto"/>
            <w:bottom w:val="none" w:sz="0" w:space="0" w:color="auto"/>
            <w:right w:val="none" w:sz="0" w:space="0" w:color="auto"/>
          </w:divBdr>
          <w:divsChild>
            <w:div w:id="84881436">
              <w:marLeft w:val="0"/>
              <w:marRight w:val="0"/>
              <w:marTop w:val="0"/>
              <w:marBottom w:val="0"/>
              <w:divBdr>
                <w:top w:val="none" w:sz="0" w:space="0" w:color="auto"/>
                <w:left w:val="none" w:sz="0" w:space="0" w:color="auto"/>
                <w:bottom w:val="none" w:sz="0" w:space="0" w:color="auto"/>
                <w:right w:val="none" w:sz="0" w:space="0" w:color="auto"/>
              </w:divBdr>
              <w:divsChild>
                <w:div w:id="345332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02463">
      <w:bodyDiv w:val="1"/>
      <w:marLeft w:val="0"/>
      <w:marRight w:val="0"/>
      <w:marTop w:val="0"/>
      <w:marBottom w:val="0"/>
      <w:divBdr>
        <w:top w:val="none" w:sz="0" w:space="0" w:color="auto"/>
        <w:left w:val="none" w:sz="0" w:space="0" w:color="auto"/>
        <w:bottom w:val="none" w:sz="0" w:space="0" w:color="auto"/>
        <w:right w:val="none" w:sz="0" w:space="0" w:color="auto"/>
      </w:divBdr>
      <w:divsChild>
        <w:div w:id="1635023798">
          <w:marLeft w:val="0"/>
          <w:marRight w:val="0"/>
          <w:marTop w:val="0"/>
          <w:marBottom w:val="0"/>
          <w:divBdr>
            <w:top w:val="none" w:sz="0" w:space="0" w:color="auto"/>
            <w:left w:val="none" w:sz="0" w:space="0" w:color="auto"/>
            <w:bottom w:val="none" w:sz="0" w:space="0" w:color="auto"/>
            <w:right w:val="none" w:sz="0" w:space="0" w:color="auto"/>
          </w:divBdr>
          <w:divsChild>
            <w:div w:id="1152794701">
              <w:marLeft w:val="0"/>
              <w:marRight w:val="0"/>
              <w:marTop w:val="0"/>
              <w:marBottom w:val="0"/>
              <w:divBdr>
                <w:top w:val="none" w:sz="0" w:space="0" w:color="auto"/>
                <w:left w:val="none" w:sz="0" w:space="0" w:color="auto"/>
                <w:bottom w:val="none" w:sz="0" w:space="0" w:color="auto"/>
                <w:right w:val="none" w:sz="0" w:space="0" w:color="auto"/>
              </w:divBdr>
              <w:divsChild>
                <w:div w:id="1051463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5301915">
      <w:bodyDiv w:val="1"/>
      <w:marLeft w:val="0"/>
      <w:marRight w:val="0"/>
      <w:marTop w:val="0"/>
      <w:marBottom w:val="0"/>
      <w:divBdr>
        <w:top w:val="none" w:sz="0" w:space="0" w:color="auto"/>
        <w:left w:val="none" w:sz="0" w:space="0" w:color="auto"/>
        <w:bottom w:val="none" w:sz="0" w:space="0" w:color="auto"/>
        <w:right w:val="none" w:sz="0" w:space="0" w:color="auto"/>
      </w:divBdr>
      <w:divsChild>
        <w:div w:id="186068699">
          <w:marLeft w:val="0"/>
          <w:marRight w:val="0"/>
          <w:marTop w:val="0"/>
          <w:marBottom w:val="0"/>
          <w:divBdr>
            <w:top w:val="none" w:sz="0" w:space="0" w:color="auto"/>
            <w:left w:val="none" w:sz="0" w:space="0" w:color="auto"/>
            <w:bottom w:val="none" w:sz="0" w:space="0" w:color="auto"/>
            <w:right w:val="none" w:sz="0" w:space="0" w:color="auto"/>
          </w:divBdr>
          <w:divsChild>
            <w:div w:id="990134053">
              <w:marLeft w:val="0"/>
              <w:marRight w:val="0"/>
              <w:marTop w:val="0"/>
              <w:marBottom w:val="0"/>
              <w:divBdr>
                <w:top w:val="none" w:sz="0" w:space="0" w:color="auto"/>
                <w:left w:val="none" w:sz="0" w:space="0" w:color="auto"/>
                <w:bottom w:val="none" w:sz="0" w:space="0" w:color="auto"/>
                <w:right w:val="none" w:sz="0" w:space="0" w:color="auto"/>
              </w:divBdr>
              <w:divsChild>
                <w:div w:id="688263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044304">
      <w:bodyDiv w:val="1"/>
      <w:marLeft w:val="0"/>
      <w:marRight w:val="0"/>
      <w:marTop w:val="0"/>
      <w:marBottom w:val="0"/>
      <w:divBdr>
        <w:top w:val="none" w:sz="0" w:space="0" w:color="auto"/>
        <w:left w:val="none" w:sz="0" w:space="0" w:color="auto"/>
        <w:bottom w:val="none" w:sz="0" w:space="0" w:color="auto"/>
        <w:right w:val="none" w:sz="0" w:space="0" w:color="auto"/>
      </w:divBdr>
      <w:divsChild>
        <w:div w:id="1599365435">
          <w:marLeft w:val="0"/>
          <w:marRight w:val="0"/>
          <w:marTop w:val="0"/>
          <w:marBottom w:val="0"/>
          <w:divBdr>
            <w:top w:val="none" w:sz="0" w:space="0" w:color="auto"/>
            <w:left w:val="none" w:sz="0" w:space="0" w:color="auto"/>
            <w:bottom w:val="none" w:sz="0" w:space="0" w:color="auto"/>
            <w:right w:val="none" w:sz="0" w:space="0" w:color="auto"/>
          </w:divBdr>
          <w:divsChild>
            <w:div w:id="885140152">
              <w:marLeft w:val="0"/>
              <w:marRight w:val="0"/>
              <w:marTop w:val="0"/>
              <w:marBottom w:val="0"/>
              <w:divBdr>
                <w:top w:val="none" w:sz="0" w:space="0" w:color="auto"/>
                <w:left w:val="none" w:sz="0" w:space="0" w:color="auto"/>
                <w:bottom w:val="none" w:sz="0" w:space="0" w:color="auto"/>
                <w:right w:val="none" w:sz="0" w:space="0" w:color="auto"/>
              </w:divBdr>
              <w:divsChild>
                <w:div w:id="37908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219379">
      <w:bodyDiv w:val="1"/>
      <w:marLeft w:val="0"/>
      <w:marRight w:val="0"/>
      <w:marTop w:val="0"/>
      <w:marBottom w:val="0"/>
      <w:divBdr>
        <w:top w:val="none" w:sz="0" w:space="0" w:color="auto"/>
        <w:left w:val="none" w:sz="0" w:space="0" w:color="auto"/>
        <w:bottom w:val="none" w:sz="0" w:space="0" w:color="auto"/>
        <w:right w:val="none" w:sz="0" w:space="0" w:color="auto"/>
      </w:divBdr>
      <w:divsChild>
        <w:div w:id="2036693021">
          <w:marLeft w:val="0"/>
          <w:marRight w:val="0"/>
          <w:marTop w:val="0"/>
          <w:marBottom w:val="0"/>
          <w:divBdr>
            <w:top w:val="none" w:sz="0" w:space="0" w:color="auto"/>
            <w:left w:val="none" w:sz="0" w:space="0" w:color="auto"/>
            <w:bottom w:val="none" w:sz="0" w:space="0" w:color="auto"/>
            <w:right w:val="none" w:sz="0" w:space="0" w:color="auto"/>
          </w:divBdr>
          <w:divsChild>
            <w:div w:id="1172141090">
              <w:marLeft w:val="0"/>
              <w:marRight w:val="0"/>
              <w:marTop w:val="0"/>
              <w:marBottom w:val="0"/>
              <w:divBdr>
                <w:top w:val="none" w:sz="0" w:space="0" w:color="auto"/>
                <w:left w:val="none" w:sz="0" w:space="0" w:color="auto"/>
                <w:bottom w:val="none" w:sz="0" w:space="0" w:color="auto"/>
                <w:right w:val="none" w:sz="0" w:space="0" w:color="auto"/>
              </w:divBdr>
              <w:divsChild>
                <w:div w:id="951863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049340">
      <w:bodyDiv w:val="1"/>
      <w:marLeft w:val="0"/>
      <w:marRight w:val="0"/>
      <w:marTop w:val="0"/>
      <w:marBottom w:val="0"/>
      <w:divBdr>
        <w:top w:val="none" w:sz="0" w:space="0" w:color="auto"/>
        <w:left w:val="none" w:sz="0" w:space="0" w:color="auto"/>
        <w:bottom w:val="none" w:sz="0" w:space="0" w:color="auto"/>
        <w:right w:val="none" w:sz="0" w:space="0" w:color="auto"/>
      </w:divBdr>
      <w:divsChild>
        <w:div w:id="1422483180">
          <w:marLeft w:val="0"/>
          <w:marRight w:val="0"/>
          <w:marTop w:val="0"/>
          <w:marBottom w:val="0"/>
          <w:divBdr>
            <w:top w:val="none" w:sz="0" w:space="0" w:color="auto"/>
            <w:left w:val="none" w:sz="0" w:space="0" w:color="auto"/>
            <w:bottom w:val="none" w:sz="0" w:space="0" w:color="auto"/>
            <w:right w:val="none" w:sz="0" w:space="0" w:color="auto"/>
          </w:divBdr>
          <w:divsChild>
            <w:div w:id="2102139301">
              <w:marLeft w:val="0"/>
              <w:marRight w:val="0"/>
              <w:marTop w:val="0"/>
              <w:marBottom w:val="0"/>
              <w:divBdr>
                <w:top w:val="none" w:sz="0" w:space="0" w:color="auto"/>
                <w:left w:val="none" w:sz="0" w:space="0" w:color="auto"/>
                <w:bottom w:val="none" w:sz="0" w:space="0" w:color="auto"/>
                <w:right w:val="none" w:sz="0" w:space="0" w:color="auto"/>
              </w:divBdr>
              <w:divsChild>
                <w:div w:id="18623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618370">
      <w:bodyDiv w:val="1"/>
      <w:marLeft w:val="0"/>
      <w:marRight w:val="0"/>
      <w:marTop w:val="0"/>
      <w:marBottom w:val="0"/>
      <w:divBdr>
        <w:top w:val="none" w:sz="0" w:space="0" w:color="auto"/>
        <w:left w:val="none" w:sz="0" w:space="0" w:color="auto"/>
        <w:bottom w:val="none" w:sz="0" w:space="0" w:color="auto"/>
        <w:right w:val="none" w:sz="0" w:space="0" w:color="auto"/>
      </w:divBdr>
      <w:divsChild>
        <w:div w:id="1675186276">
          <w:marLeft w:val="0"/>
          <w:marRight w:val="0"/>
          <w:marTop w:val="0"/>
          <w:marBottom w:val="0"/>
          <w:divBdr>
            <w:top w:val="none" w:sz="0" w:space="0" w:color="auto"/>
            <w:left w:val="none" w:sz="0" w:space="0" w:color="auto"/>
            <w:bottom w:val="none" w:sz="0" w:space="0" w:color="auto"/>
            <w:right w:val="none" w:sz="0" w:space="0" w:color="auto"/>
          </w:divBdr>
          <w:divsChild>
            <w:div w:id="1720276283">
              <w:marLeft w:val="0"/>
              <w:marRight w:val="0"/>
              <w:marTop w:val="0"/>
              <w:marBottom w:val="0"/>
              <w:divBdr>
                <w:top w:val="none" w:sz="0" w:space="0" w:color="auto"/>
                <w:left w:val="none" w:sz="0" w:space="0" w:color="auto"/>
                <w:bottom w:val="none" w:sz="0" w:space="0" w:color="auto"/>
                <w:right w:val="none" w:sz="0" w:space="0" w:color="auto"/>
              </w:divBdr>
              <w:divsChild>
                <w:div w:id="119572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811415">
      <w:bodyDiv w:val="1"/>
      <w:marLeft w:val="0"/>
      <w:marRight w:val="0"/>
      <w:marTop w:val="0"/>
      <w:marBottom w:val="0"/>
      <w:divBdr>
        <w:top w:val="none" w:sz="0" w:space="0" w:color="auto"/>
        <w:left w:val="none" w:sz="0" w:space="0" w:color="auto"/>
        <w:bottom w:val="none" w:sz="0" w:space="0" w:color="auto"/>
        <w:right w:val="none" w:sz="0" w:space="0" w:color="auto"/>
      </w:divBdr>
      <w:divsChild>
        <w:div w:id="1087963505">
          <w:marLeft w:val="0"/>
          <w:marRight w:val="0"/>
          <w:marTop w:val="0"/>
          <w:marBottom w:val="0"/>
          <w:divBdr>
            <w:top w:val="none" w:sz="0" w:space="0" w:color="auto"/>
            <w:left w:val="none" w:sz="0" w:space="0" w:color="auto"/>
            <w:bottom w:val="none" w:sz="0" w:space="0" w:color="auto"/>
            <w:right w:val="none" w:sz="0" w:space="0" w:color="auto"/>
          </w:divBdr>
          <w:divsChild>
            <w:div w:id="1053506759">
              <w:marLeft w:val="0"/>
              <w:marRight w:val="0"/>
              <w:marTop w:val="0"/>
              <w:marBottom w:val="0"/>
              <w:divBdr>
                <w:top w:val="none" w:sz="0" w:space="0" w:color="auto"/>
                <w:left w:val="none" w:sz="0" w:space="0" w:color="auto"/>
                <w:bottom w:val="none" w:sz="0" w:space="0" w:color="auto"/>
                <w:right w:val="none" w:sz="0" w:space="0" w:color="auto"/>
              </w:divBdr>
              <w:divsChild>
                <w:div w:id="505287312">
                  <w:marLeft w:val="0"/>
                  <w:marRight w:val="0"/>
                  <w:marTop w:val="0"/>
                  <w:marBottom w:val="0"/>
                  <w:divBdr>
                    <w:top w:val="none" w:sz="0" w:space="0" w:color="auto"/>
                    <w:left w:val="none" w:sz="0" w:space="0" w:color="auto"/>
                    <w:bottom w:val="none" w:sz="0" w:space="0" w:color="auto"/>
                    <w:right w:val="none" w:sz="0" w:space="0" w:color="auto"/>
                  </w:divBdr>
                  <w:divsChild>
                    <w:div w:id="43675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772210">
      <w:bodyDiv w:val="1"/>
      <w:marLeft w:val="0"/>
      <w:marRight w:val="0"/>
      <w:marTop w:val="0"/>
      <w:marBottom w:val="0"/>
      <w:divBdr>
        <w:top w:val="none" w:sz="0" w:space="0" w:color="auto"/>
        <w:left w:val="none" w:sz="0" w:space="0" w:color="auto"/>
        <w:bottom w:val="none" w:sz="0" w:space="0" w:color="auto"/>
        <w:right w:val="none" w:sz="0" w:space="0" w:color="auto"/>
      </w:divBdr>
      <w:divsChild>
        <w:div w:id="1832942556">
          <w:marLeft w:val="0"/>
          <w:marRight w:val="0"/>
          <w:marTop w:val="0"/>
          <w:marBottom w:val="0"/>
          <w:divBdr>
            <w:top w:val="none" w:sz="0" w:space="0" w:color="auto"/>
            <w:left w:val="none" w:sz="0" w:space="0" w:color="auto"/>
            <w:bottom w:val="none" w:sz="0" w:space="0" w:color="auto"/>
            <w:right w:val="none" w:sz="0" w:space="0" w:color="auto"/>
          </w:divBdr>
          <w:divsChild>
            <w:div w:id="1774471109">
              <w:marLeft w:val="0"/>
              <w:marRight w:val="0"/>
              <w:marTop w:val="0"/>
              <w:marBottom w:val="0"/>
              <w:divBdr>
                <w:top w:val="none" w:sz="0" w:space="0" w:color="auto"/>
                <w:left w:val="none" w:sz="0" w:space="0" w:color="auto"/>
                <w:bottom w:val="none" w:sz="0" w:space="0" w:color="auto"/>
                <w:right w:val="none" w:sz="0" w:space="0" w:color="auto"/>
              </w:divBdr>
              <w:divsChild>
                <w:div w:id="2127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3431762">
      <w:bodyDiv w:val="1"/>
      <w:marLeft w:val="0"/>
      <w:marRight w:val="0"/>
      <w:marTop w:val="0"/>
      <w:marBottom w:val="0"/>
      <w:divBdr>
        <w:top w:val="none" w:sz="0" w:space="0" w:color="auto"/>
        <w:left w:val="none" w:sz="0" w:space="0" w:color="auto"/>
        <w:bottom w:val="none" w:sz="0" w:space="0" w:color="auto"/>
        <w:right w:val="none" w:sz="0" w:space="0" w:color="auto"/>
      </w:divBdr>
      <w:divsChild>
        <w:div w:id="789393624">
          <w:marLeft w:val="0"/>
          <w:marRight w:val="0"/>
          <w:marTop w:val="0"/>
          <w:marBottom w:val="0"/>
          <w:divBdr>
            <w:top w:val="none" w:sz="0" w:space="0" w:color="auto"/>
            <w:left w:val="none" w:sz="0" w:space="0" w:color="auto"/>
            <w:bottom w:val="none" w:sz="0" w:space="0" w:color="auto"/>
            <w:right w:val="none" w:sz="0" w:space="0" w:color="auto"/>
          </w:divBdr>
          <w:divsChild>
            <w:div w:id="1797023082">
              <w:marLeft w:val="0"/>
              <w:marRight w:val="0"/>
              <w:marTop w:val="0"/>
              <w:marBottom w:val="0"/>
              <w:divBdr>
                <w:top w:val="none" w:sz="0" w:space="0" w:color="auto"/>
                <w:left w:val="none" w:sz="0" w:space="0" w:color="auto"/>
                <w:bottom w:val="none" w:sz="0" w:space="0" w:color="auto"/>
                <w:right w:val="none" w:sz="0" w:space="0" w:color="auto"/>
              </w:divBdr>
              <w:divsChild>
                <w:div w:id="192178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72015">
      <w:bodyDiv w:val="1"/>
      <w:marLeft w:val="0"/>
      <w:marRight w:val="0"/>
      <w:marTop w:val="0"/>
      <w:marBottom w:val="0"/>
      <w:divBdr>
        <w:top w:val="none" w:sz="0" w:space="0" w:color="auto"/>
        <w:left w:val="none" w:sz="0" w:space="0" w:color="auto"/>
        <w:bottom w:val="none" w:sz="0" w:space="0" w:color="auto"/>
        <w:right w:val="none" w:sz="0" w:space="0" w:color="auto"/>
      </w:divBdr>
      <w:divsChild>
        <w:div w:id="1774281283">
          <w:marLeft w:val="0"/>
          <w:marRight w:val="0"/>
          <w:marTop w:val="0"/>
          <w:marBottom w:val="0"/>
          <w:divBdr>
            <w:top w:val="none" w:sz="0" w:space="0" w:color="auto"/>
            <w:left w:val="none" w:sz="0" w:space="0" w:color="auto"/>
            <w:bottom w:val="none" w:sz="0" w:space="0" w:color="auto"/>
            <w:right w:val="none" w:sz="0" w:space="0" w:color="auto"/>
          </w:divBdr>
          <w:divsChild>
            <w:div w:id="1390104828">
              <w:marLeft w:val="0"/>
              <w:marRight w:val="0"/>
              <w:marTop w:val="0"/>
              <w:marBottom w:val="0"/>
              <w:divBdr>
                <w:top w:val="none" w:sz="0" w:space="0" w:color="auto"/>
                <w:left w:val="none" w:sz="0" w:space="0" w:color="auto"/>
                <w:bottom w:val="none" w:sz="0" w:space="0" w:color="auto"/>
                <w:right w:val="none" w:sz="0" w:space="0" w:color="auto"/>
              </w:divBdr>
              <w:divsChild>
                <w:div w:id="201788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043057">
      <w:bodyDiv w:val="1"/>
      <w:marLeft w:val="0"/>
      <w:marRight w:val="0"/>
      <w:marTop w:val="0"/>
      <w:marBottom w:val="0"/>
      <w:divBdr>
        <w:top w:val="none" w:sz="0" w:space="0" w:color="auto"/>
        <w:left w:val="none" w:sz="0" w:space="0" w:color="auto"/>
        <w:bottom w:val="none" w:sz="0" w:space="0" w:color="auto"/>
        <w:right w:val="none" w:sz="0" w:space="0" w:color="auto"/>
      </w:divBdr>
      <w:divsChild>
        <w:div w:id="1106466741">
          <w:marLeft w:val="0"/>
          <w:marRight w:val="0"/>
          <w:marTop w:val="0"/>
          <w:marBottom w:val="0"/>
          <w:divBdr>
            <w:top w:val="none" w:sz="0" w:space="0" w:color="auto"/>
            <w:left w:val="none" w:sz="0" w:space="0" w:color="auto"/>
            <w:bottom w:val="none" w:sz="0" w:space="0" w:color="auto"/>
            <w:right w:val="none" w:sz="0" w:space="0" w:color="auto"/>
          </w:divBdr>
          <w:divsChild>
            <w:div w:id="1855223508">
              <w:marLeft w:val="0"/>
              <w:marRight w:val="0"/>
              <w:marTop w:val="0"/>
              <w:marBottom w:val="0"/>
              <w:divBdr>
                <w:top w:val="none" w:sz="0" w:space="0" w:color="auto"/>
                <w:left w:val="none" w:sz="0" w:space="0" w:color="auto"/>
                <w:bottom w:val="none" w:sz="0" w:space="0" w:color="auto"/>
                <w:right w:val="none" w:sz="0" w:space="0" w:color="auto"/>
              </w:divBdr>
              <w:divsChild>
                <w:div w:id="58832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948265">
      <w:bodyDiv w:val="1"/>
      <w:marLeft w:val="0"/>
      <w:marRight w:val="0"/>
      <w:marTop w:val="0"/>
      <w:marBottom w:val="0"/>
      <w:divBdr>
        <w:top w:val="none" w:sz="0" w:space="0" w:color="auto"/>
        <w:left w:val="none" w:sz="0" w:space="0" w:color="auto"/>
        <w:bottom w:val="none" w:sz="0" w:space="0" w:color="auto"/>
        <w:right w:val="none" w:sz="0" w:space="0" w:color="auto"/>
      </w:divBdr>
    </w:div>
    <w:div w:id="1754668560">
      <w:bodyDiv w:val="1"/>
      <w:marLeft w:val="0"/>
      <w:marRight w:val="0"/>
      <w:marTop w:val="0"/>
      <w:marBottom w:val="0"/>
      <w:divBdr>
        <w:top w:val="none" w:sz="0" w:space="0" w:color="auto"/>
        <w:left w:val="none" w:sz="0" w:space="0" w:color="auto"/>
        <w:bottom w:val="none" w:sz="0" w:space="0" w:color="auto"/>
        <w:right w:val="none" w:sz="0" w:space="0" w:color="auto"/>
      </w:divBdr>
      <w:divsChild>
        <w:div w:id="1808427375">
          <w:marLeft w:val="0"/>
          <w:marRight w:val="0"/>
          <w:marTop w:val="0"/>
          <w:marBottom w:val="0"/>
          <w:divBdr>
            <w:top w:val="none" w:sz="0" w:space="0" w:color="auto"/>
            <w:left w:val="none" w:sz="0" w:space="0" w:color="auto"/>
            <w:bottom w:val="none" w:sz="0" w:space="0" w:color="auto"/>
            <w:right w:val="none" w:sz="0" w:space="0" w:color="auto"/>
          </w:divBdr>
          <w:divsChild>
            <w:div w:id="952593081">
              <w:marLeft w:val="0"/>
              <w:marRight w:val="0"/>
              <w:marTop w:val="0"/>
              <w:marBottom w:val="0"/>
              <w:divBdr>
                <w:top w:val="none" w:sz="0" w:space="0" w:color="auto"/>
                <w:left w:val="none" w:sz="0" w:space="0" w:color="auto"/>
                <w:bottom w:val="none" w:sz="0" w:space="0" w:color="auto"/>
                <w:right w:val="none" w:sz="0" w:space="0" w:color="auto"/>
              </w:divBdr>
              <w:divsChild>
                <w:div w:id="936061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436457">
      <w:bodyDiv w:val="1"/>
      <w:marLeft w:val="0"/>
      <w:marRight w:val="0"/>
      <w:marTop w:val="0"/>
      <w:marBottom w:val="0"/>
      <w:divBdr>
        <w:top w:val="none" w:sz="0" w:space="0" w:color="auto"/>
        <w:left w:val="none" w:sz="0" w:space="0" w:color="auto"/>
        <w:bottom w:val="none" w:sz="0" w:space="0" w:color="auto"/>
        <w:right w:val="none" w:sz="0" w:space="0" w:color="auto"/>
      </w:divBdr>
      <w:divsChild>
        <w:div w:id="1604261358">
          <w:marLeft w:val="0"/>
          <w:marRight w:val="0"/>
          <w:marTop w:val="0"/>
          <w:marBottom w:val="0"/>
          <w:divBdr>
            <w:top w:val="none" w:sz="0" w:space="0" w:color="auto"/>
            <w:left w:val="none" w:sz="0" w:space="0" w:color="auto"/>
            <w:bottom w:val="none" w:sz="0" w:space="0" w:color="auto"/>
            <w:right w:val="none" w:sz="0" w:space="0" w:color="auto"/>
          </w:divBdr>
          <w:divsChild>
            <w:div w:id="1386685241">
              <w:marLeft w:val="0"/>
              <w:marRight w:val="0"/>
              <w:marTop w:val="0"/>
              <w:marBottom w:val="0"/>
              <w:divBdr>
                <w:top w:val="none" w:sz="0" w:space="0" w:color="auto"/>
                <w:left w:val="none" w:sz="0" w:space="0" w:color="auto"/>
                <w:bottom w:val="none" w:sz="0" w:space="0" w:color="auto"/>
                <w:right w:val="none" w:sz="0" w:space="0" w:color="auto"/>
              </w:divBdr>
              <w:divsChild>
                <w:div w:id="1169441005">
                  <w:marLeft w:val="0"/>
                  <w:marRight w:val="0"/>
                  <w:marTop w:val="0"/>
                  <w:marBottom w:val="0"/>
                  <w:divBdr>
                    <w:top w:val="none" w:sz="0" w:space="0" w:color="auto"/>
                    <w:left w:val="none" w:sz="0" w:space="0" w:color="auto"/>
                    <w:bottom w:val="none" w:sz="0" w:space="0" w:color="auto"/>
                    <w:right w:val="none" w:sz="0" w:space="0" w:color="auto"/>
                  </w:divBdr>
                  <w:divsChild>
                    <w:div w:id="21222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4473329">
      <w:bodyDiv w:val="1"/>
      <w:marLeft w:val="0"/>
      <w:marRight w:val="0"/>
      <w:marTop w:val="0"/>
      <w:marBottom w:val="0"/>
      <w:divBdr>
        <w:top w:val="none" w:sz="0" w:space="0" w:color="auto"/>
        <w:left w:val="none" w:sz="0" w:space="0" w:color="auto"/>
        <w:bottom w:val="none" w:sz="0" w:space="0" w:color="auto"/>
        <w:right w:val="none" w:sz="0" w:space="0" w:color="auto"/>
      </w:divBdr>
      <w:divsChild>
        <w:div w:id="2098474844">
          <w:marLeft w:val="0"/>
          <w:marRight w:val="0"/>
          <w:marTop w:val="0"/>
          <w:marBottom w:val="0"/>
          <w:divBdr>
            <w:top w:val="none" w:sz="0" w:space="0" w:color="auto"/>
            <w:left w:val="none" w:sz="0" w:space="0" w:color="auto"/>
            <w:bottom w:val="none" w:sz="0" w:space="0" w:color="auto"/>
            <w:right w:val="none" w:sz="0" w:space="0" w:color="auto"/>
          </w:divBdr>
          <w:divsChild>
            <w:div w:id="697002915">
              <w:marLeft w:val="0"/>
              <w:marRight w:val="0"/>
              <w:marTop w:val="0"/>
              <w:marBottom w:val="0"/>
              <w:divBdr>
                <w:top w:val="none" w:sz="0" w:space="0" w:color="auto"/>
                <w:left w:val="none" w:sz="0" w:space="0" w:color="auto"/>
                <w:bottom w:val="none" w:sz="0" w:space="0" w:color="auto"/>
                <w:right w:val="none" w:sz="0" w:space="0" w:color="auto"/>
              </w:divBdr>
              <w:divsChild>
                <w:div w:id="92919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687534">
      <w:bodyDiv w:val="1"/>
      <w:marLeft w:val="0"/>
      <w:marRight w:val="0"/>
      <w:marTop w:val="0"/>
      <w:marBottom w:val="0"/>
      <w:divBdr>
        <w:top w:val="none" w:sz="0" w:space="0" w:color="auto"/>
        <w:left w:val="none" w:sz="0" w:space="0" w:color="auto"/>
        <w:bottom w:val="none" w:sz="0" w:space="0" w:color="auto"/>
        <w:right w:val="none" w:sz="0" w:space="0" w:color="auto"/>
      </w:divBdr>
      <w:divsChild>
        <w:div w:id="942762248">
          <w:marLeft w:val="0"/>
          <w:marRight w:val="0"/>
          <w:marTop w:val="0"/>
          <w:marBottom w:val="0"/>
          <w:divBdr>
            <w:top w:val="none" w:sz="0" w:space="0" w:color="auto"/>
            <w:left w:val="none" w:sz="0" w:space="0" w:color="auto"/>
            <w:bottom w:val="none" w:sz="0" w:space="0" w:color="auto"/>
            <w:right w:val="none" w:sz="0" w:space="0" w:color="auto"/>
          </w:divBdr>
          <w:divsChild>
            <w:div w:id="613833279">
              <w:marLeft w:val="0"/>
              <w:marRight w:val="0"/>
              <w:marTop w:val="0"/>
              <w:marBottom w:val="0"/>
              <w:divBdr>
                <w:top w:val="none" w:sz="0" w:space="0" w:color="auto"/>
                <w:left w:val="none" w:sz="0" w:space="0" w:color="auto"/>
                <w:bottom w:val="none" w:sz="0" w:space="0" w:color="auto"/>
                <w:right w:val="none" w:sz="0" w:space="0" w:color="auto"/>
              </w:divBdr>
              <w:divsChild>
                <w:div w:id="194249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816401">
      <w:bodyDiv w:val="1"/>
      <w:marLeft w:val="0"/>
      <w:marRight w:val="0"/>
      <w:marTop w:val="0"/>
      <w:marBottom w:val="0"/>
      <w:divBdr>
        <w:top w:val="none" w:sz="0" w:space="0" w:color="auto"/>
        <w:left w:val="none" w:sz="0" w:space="0" w:color="auto"/>
        <w:bottom w:val="none" w:sz="0" w:space="0" w:color="auto"/>
        <w:right w:val="none" w:sz="0" w:space="0" w:color="auto"/>
      </w:divBdr>
      <w:divsChild>
        <w:div w:id="516190596">
          <w:marLeft w:val="0"/>
          <w:marRight w:val="0"/>
          <w:marTop w:val="0"/>
          <w:marBottom w:val="0"/>
          <w:divBdr>
            <w:top w:val="none" w:sz="0" w:space="0" w:color="auto"/>
            <w:left w:val="none" w:sz="0" w:space="0" w:color="auto"/>
            <w:bottom w:val="none" w:sz="0" w:space="0" w:color="auto"/>
            <w:right w:val="none" w:sz="0" w:space="0" w:color="auto"/>
          </w:divBdr>
          <w:divsChild>
            <w:div w:id="991442061">
              <w:marLeft w:val="0"/>
              <w:marRight w:val="0"/>
              <w:marTop w:val="0"/>
              <w:marBottom w:val="0"/>
              <w:divBdr>
                <w:top w:val="none" w:sz="0" w:space="0" w:color="auto"/>
                <w:left w:val="none" w:sz="0" w:space="0" w:color="auto"/>
                <w:bottom w:val="none" w:sz="0" w:space="0" w:color="auto"/>
                <w:right w:val="none" w:sz="0" w:space="0" w:color="auto"/>
              </w:divBdr>
              <w:divsChild>
                <w:div w:id="188431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6</Pages>
  <Words>1630</Words>
  <Characters>9292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 Guseva</dc:creator>
  <cp:keywords/>
  <dc:description/>
  <cp:lastModifiedBy>Ema Guseva</cp:lastModifiedBy>
  <cp:revision>7</cp:revision>
  <dcterms:created xsi:type="dcterms:W3CDTF">2020-10-20T09:09:00Z</dcterms:created>
  <dcterms:modified xsi:type="dcterms:W3CDTF">2020-10-28T16:26:00Z</dcterms:modified>
</cp:coreProperties>
</file>