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3BFF0468" w:rsidR="007E7175" w:rsidRDefault="007E7175" w:rsidP="00BB0057">
      <w:pPr>
        <w:jc w:val="center"/>
      </w:pPr>
      <w:r w:rsidRPr="00BB0057">
        <w:rPr>
          <w:sz w:val="28"/>
          <w:szCs w:val="28"/>
        </w:rPr>
        <w:t xml:space="preserve">Summary of </w:t>
      </w:r>
      <w:r w:rsidR="00835A95">
        <w:rPr>
          <w:color w:val="000000"/>
          <w:sz w:val="28"/>
          <w:szCs w:val="28"/>
          <w:shd w:val="clear" w:color="auto" w:fill="FFFFFF"/>
          <w:lang w:val="en-US"/>
        </w:rPr>
        <w:t xml:space="preserve">World Economic Forum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0F324B">
      <w:pPr>
        <w:spacing w:line="276" w:lineRule="auto"/>
        <w:jc w:val="both"/>
        <w:rPr>
          <w:b/>
          <w:bCs/>
        </w:rPr>
      </w:pPr>
      <w:r w:rsidRPr="007E7175">
        <w:rPr>
          <w:b/>
          <w:bCs/>
        </w:rPr>
        <w:t>Summary</w:t>
      </w:r>
    </w:p>
    <w:p w14:paraId="33D7B802" w14:textId="5291BCA5" w:rsidR="005D340D" w:rsidRDefault="001E25A4" w:rsidP="000F324B">
      <w:pPr>
        <w:spacing w:line="276" w:lineRule="auto"/>
        <w:jc w:val="both"/>
        <w:rPr>
          <w:lang w:val="en-US"/>
        </w:rPr>
      </w:pPr>
      <w:r>
        <w:rPr>
          <w:lang w:val="en-US"/>
        </w:rPr>
        <w:t>The crisis has accelerated pre-COVID economic trends such as the rise of the digital economy and protectionism in developed nations as a reaction to the rise of China. It is inevitable that global economies are in for a deep prolonged recession, which will disproportionally affect marginalized groups. Before the second wave there were early signs of recovery as consumer levels slowly returned to pre-COVID values</w:t>
      </w:r>
      <w:r w:rsidR="008A3317">
        <w:rPr>
          <w:lang w:val="en-US"/>
        </w:rPr>
        <w:t>, which has caused for optimistic investment and market forecasts. The report summarizes the economic outlooks of the WEF’s community of chief economists. There was agreement that unemployment figures, although offset by government subsidies, are most indicative of medium-term economic development. Further, disruptions in global supply chains will reverse international economic convergence, which means that emerging economies need to reconsider their growth models. Unfortunately, they predicted contractions in innovation funds, which will undermine global economic growth potential. Last, there is little agreement that the ESG agenda will remain relevant, although most policy</w:t>
      </w:r>
      <w:r w:rsidR="005767DD">
        <w:rPr>
          <w:lang w:val="en-US"/>
        </w:rPr>
        <w:t xml:space="preserve"> </w:t>
      </w:r>
      <w:r w:rsidR="008A3317">
        <w:rPr>
          <w:lang w:val="en-US"/>
        </w:rPr>
        <w:t xml:space="preserve">making is focused solely on GDP recovery, which </w:t>
      </w:r>
      <w:r w:rsidR="005767DD">
        <w:rPr>
          <w:lang w:val="en-US"/>
        </w:rPr>
        <w:t>is more in line with a ‘quick recovery’ rather than a ‘green recovery’.</w:t>
      </w:r>
    </w:p>
    <w:p w14:paraId="5F5EE187" w14:textId="77777777" w:rsidR="00835A95" w:rsidRPr="005D340D" w:rsidRDefault="00835A95" w:rsidP="000F324B">
      <w:pPr>
        <w:spacing w:line="276" w:lineRule="auto"/>
        <w:rPr>
          <w:b/>
          <w:bCs/>
          <w:lang w:val="en-US"/>
        </w:rPr>
      </w:pPr>
    </w:p>
    <w:p w14:paraId="73F6BFED" w14:textId="77777777" w:rsidR="000F324B" w:rsidRDefault="005109D3" w:rsidP="000F324B">
      <w:pPr>
        <w:spacing w:line="276" w:lineRule="auto"/>
        <w:jc w:val="both"/>
        <w:rPr>
          <w:b/>
          <w:bCs/>
        </w:rPr>
      </w:pPr>
      <w:r>
        <w:rPr>
          <w:b/>
          <w:bCs/>
          <w:lang w:val="en-US"/>
        </w:rPr>
        <w:t>Implications for infrastructure</w:t>
      </w:r>
      <w:r w:rsidR="007E7175" w:rsidRPr="007E7175">
        <w:rPr>
          <w:b/>
          <w:bCs/>
        </w:rPr>
        <w:t xml:space="preserve"> </w:t>
      </w:r>
      <w:r w:rsidR="007E7175" w:rsidRPr="007E7175">
        <w:rPr>
          <w:b/>
          <w:bCs/>
        </w:rPr>
        <w:tab/>
      </w:r>
    </w:p>
    <w:p w14:paraId="75C10E1D" w14:textId="5C2DE520" w:rsidR="005109D3" w:rsidRPr="00727DB4" w:rsidRDefault="005767DD" w:rsidP="000F324B">
      <w:pPr>
        <w:spacing w:line="276" w:lineRule="auto"/>
        <w:jc w:val="both"/>
        <w:rPr>
          <w:lang w:val="en-US"/>
        </w:rPr>
      </w:pPr>
      <w:r>
        <w:rPr>
          <w:lang w:val="en-US"/>
        </w:rPr>
        <w:t xml:space="preserve">The report outlines three emerging themes. There is wide agreement for the need to create progressive tax architectures to limit the effect of the crisis on inequality. Next, there is little consensus on the role of government in promoting innovation processes. Last, there is agreement that policies should be targeted at growth sectors specifically rather than protecting all jobs. Therefore, infrastructure companies can follow these trends by re-thinking how to limit inequality, invest in innovation and pivot to businesses areas with growth potential through re-training schemes. </w:t>
      </w:r>
    </w:p>
    <w:p w14:paraId="02D96421" w14:textId="77777777" w:rsidR="005109D3" w:rsidRDefault="005109D3" w:rsidP="000F324B">
      <w:pPr>
        <w:spacing w:line="276" w:lineRule="auto"/>
        <w:jc w:val="both"/>
        <w:rPr>
          <w:lang w:val="en-US"/>
        </w:rPr>
      </w:pPr>
    </w:p>
    <w:p w14:paraId="2F21C23F" w14:textId="3D25A601" w:rsidR="000F324B" w:rsidRDefault="005109D3" w:rsidP="000F324B">
      <w:pPr>
        <w:spacing w:line="276" w:lineRule="auto"/>
        <w:rPr>
          <w:b/>
          <w:bCs/>
          <w:lang w:val="en-US"/>
        </w:rPr>
      </w:pPr>
      <w:r>
        <w:rPr>
          <w:b/>
          <w:bCs/>
          <w:lang w:val="en-US"/>
        </w:rPr>
        <w:t>Stock-and-flow diagram</w:t>
      </w:r>
    </w:p>
    <w:p w14:paraId="4B2348A5" w14:textId="38DB5E86" w:rsidR="00727DB4" w:rsidRDefault="00727DB4" w:rsidP="000F324B">
      <w:pPr>
        <w:spacing w:line="276" w:lineRule="auto"/>
        <w:jc w:val="both"/>
        <w:rPr>
          <w:lang w:val="en-US"/>
        </w:rPr>
      </w:pPr>
      <w:r>
        <w:rPr>
          <w:lang w:val="en-US"/>
        </w:rPr>
        <w:t xml:space="preserve">The model is divided into three sectors according to the three challenges mentioned by World Economic Forum (2020). First, in terms of inequality and social mobility (see Figure 1) a distinguishment is made between high skilled and low skilled workers as well as their income. Low skilled workers typically have lower income and therefore get stuck in a ‘poverty’ loop where they are unable to invest in re-training even though automation has made their work somewhat redundant. The current economic crisis has disproportionate effects on low skilled workers and on other marginalized groups who may find themselves in this kind of vicious loop. The report advises that this gap needs to be addressed through progressive </w:t>
      </w:r>
      <w:r>
        <w:rPr>
          <w:lang w:val="en-US"/>
        </w:rPr>
        <w:t xml:space="preserve">taxes </w:t>
      </w:r>
      <w:r>
        <w:rPr>
          <w:lang w:val="en-US"/>
        </w:rPr>
        <w:t xml:space="preserve">architecture so that the burden is not shared equally because it is not distributed equally in the first place. Similarly, the burden is felt more by youth or flexi workers as those are typically with temporary work contracts and have not received as much support through measures as workers with permanent placements, pointing the finger at another widening divide. Therefore, the report proposes a shift </w:t>
      </w:r>
      <w:r w:rsidR="000F324B">
        <w:rPr>
          <w:lang w:val="en-US"/>
        </w:rPr>
        <w:t>to enlarge</w:t>
      </w:r>
      <w:r>
        <w:rPr>
          <w:lang w:val="en-US"/>
        </w:rPr>
        <w:t xml:space="preserve"> policy making to address the full scope of labor supply </w:t>
      </w:r>
      <w:r w:rsidR="000F324B">
        <w:rPr>
          <w:lang w:val="en-US"/>
        </w:rPr>
        <w:t>including transitions between employers, continuous learning and support during periods of inactivity.</w:t>
      </w:r>
    </w:p>
    <w:p w14:paraId="0077D276" w14:textId="7C9D6D21" w:rsidR="00AD20F1" w:rsidRDefault="002376AA" w:rsidP="00AD20F1">
      <w:pPr>
        <w:keepNext/>
        <w:spacing w:line="276" w:lineRule="auto"/>
        <w:jc w:val="center"/>
      </w:pPr>
      <w:r w:rsidRPr="002376AA">
        <w:lastRenderedPageBreak/>
        <w:drawing>
          <wp:inline distT="0" distB="0" distL="0" distR="0" wp14:anchorId="3E7090BC" wp14:editId="7543191E">
            <wp:extent cx="5727700" cy="27311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27700" cy="2731135"/>
                    </a:xfrm>
                    <a:prstGeom prst="rect">
                      <a:avLst/>
                    </a:prstGeom>
                  </pic:spPr>
                </pic:pic>
              </a:graphicData>
            </a:graphic>
          </wp:inline>
        </w:drawing>
      </w:r>
    </w:p>
    <w:p w14:paraId="36F953D9" w14:textId="7A22721C" w:rsidR="00AD20F1" w:rsidRDefault="00AD20F1" w:rsidP="00AD20F1">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Stock and flow model based on World Economic Forum (2020)</w:t>
      </w:r>
    </w:p>
    <w:p w14:paraId="52C61A4A" w14:textId="3AE3246E" w:rsidR="000F324B" w:rsidRDefault="000F324B" w:rsidP="00727DB4">
      <w:pPr>
        <w:spacing w:line="276" w:lineRule="auto"/>
        <w:jc w:val="both"/>
        <w:rPr>
          <w:lang w:val="en-US"/>
        </w:rPr>
      </w:pPr>
      <w:r>
        <w:rPr>
          <w:lang w:val="en-US"/>
        </w:rPr>
        <w:t>Next, the challenge of new sources of economic growth is analyzed</w:t>
      </w:r>
      <w:r w:rsidR="00CC4AC8">
        <w:rPr>
          <w:lang w:val="en-US"/>
        </w:rPr>
        <w:t xml:space="preserve"> (see Figure 2)</w:t>
      </w:r>
      <w:r>
        <w:rPr>
          <w:lang w:val="en-US"/>
        </w:rPr>
        <w:t xml:space="preserve">. The World Economic Forum is a strong supporter of stakeholder capitalism and </w:t>
      </w:r>
      <w:r w:rsidR="00CC4AC8">
        <w:rPr>
          <w:lang w:val="en-US"/>
        </w:rPr>
        <w:t xml:space="preserve">investment in a new economy which values natural and human capital as much as financial capital. Despite the gloomy outlook on R&amp;D financing during this crisis, they stress that such funds together with investments in new infrastructure are key to shifting to a new economy and unlocking the potential for sustainable growth. Both public and private actors have a role to play in this as they can multiply one another’s actions, which is evident in the reinforcing loops. </w:t>
      </w:r>
    </w:p>
    <w:p w14:paraId="09506DDA" w14:textId="6D92F45F" w:rsidR="00CC4AC8" w:rsidRDefault="00CC4AC8" w:rsidP="00727DB4">
      <w:pPr>
        <w:spacing w:line="276" w:lineRule="auto"/>
        <w:jc w:val="both"/>
        <w:rPr>
          <w:lang w:val="en-US"/>
        </w:rPr>
      </w:pPr>
    </w:p>
    <w:p w14:paraId="1F85963B" w14:textId="3DC6FBCF" w:rsidR="00727DB4" w:rsidRDefault="00CC4AC8" w:rsidP="00727DB4">
      <w:pPr>
        <w:spacing w:line="276" w:lineRule="auto"/>
        <w:jc w:val="both"/>
        <w:rPr>
          <w:lang w:val="en-US"/>
        </w:rPr>
      </w:pPr>
      <w:r>
        <w:rPr>
          <w:lang w:val="en-US"/>
        </w:rPr>
        <w:t>The crisis has amplified protectionism trends, which were already taking place pre-COVID. Economists argue that it will halt international economic convergence by disrupting old growth models. While in the past companies offshored manufacturing to developing countries because of cheaper labor cost, thereby boosting developing countries GDP, automation and protectionism has slowed down this trend. In addition, concern over supply chain resilience is also expected to put a strain on such offshoring and disrupt developing country economic growth. However, at the same time, there is a new opportunity brought by the COVID-19 crisis and that is the possibility to offshore services and office work. The crisis has accelerated the trend of adoption of remote work, which open up the possibility of a new growth model for developing countries – one based on human capital</w:t>
      </w:r>
      <w:r w:rsidR="00AD20F1">
        <w:rPr>
          <w:lang w:val="en-US"/>
        </w:rPr>
        <w:t xml:space="preserve"> – which may still contribute to maintaining the trend of</w:t>
      </w:r>
      <w:r>
        <w:rPr>
          <w:lang w:val="en-US"/>
        </w:rPr>
        <w:t xml:space="preserve"> </w:t>
      </w:r>
      <w:r w:rsidR="00AD20F1">
        <w:rPr>
          <w:lang w:val="en-US"/>
        </w:rPr>
        <w:t>international income convergence.</w:t>
      </w:r>
    </w:p>
    <w:p w14:paraId="20A8B771" w14:textId="03921FA1" w:rsidR="00AD20F1" w:rsidRDefault="00AD20F1" w:rsidP="00727DB4">
      <w:pPr>
        <w:spacing w:line="276" w:lineRule="auto"/>
        <w:jc w:val="both"/>
        <w:rPr>
          <w:lang w:val="en-US"/>
        </w:rPr>
      </w:pPr>
    </w:p>
    <w:p w14:paraId="17D41219" w14:textId="27A4D431" w:rsidR="00AD20F1" w:rsidRPr="00727DB4" w:rsidRDefault="00AD20F1" w:rsidP="00727DB4">
      <w:pPr>
        <w:spacing w:line="276" w:lineRule="auto"/>
        <w:jc w:val="both"/>
        <w:rPr>
          <w:lang w:val="en-US"/>
        </w:rPr>
      </w:pPr>
      <w:r>
        <w:rPr>
          <w:lang w:val="en-US"/>
        </w:rPr>
        <w:t>Finally, the World Economic Forum is a proponent of new targets for economic performance as they argue that a shift in metrics can cause a shift in decision-making in the direction of promoting business resilience (see Figure 1). This is supported by the finding that companies that have adopted the ESG framework have been more resilient to the crisis than those that have not</w:t>
      </w:r>
      <w:r w:rsidR="002376AA">
        <w:rPr>
          <w:lang w:val="en-US"/>
        </w:rPr>
        <w:t xml:space="preserve"> (see Table 1)</w:t>
      </w:r>
      <w:r>
        <w:rPr>
          <w:lang w:val="en-US"/>
        </w:rPr>
        <w:t xml:space="preserve">. </w:t>
      </w:r>
    </w:p>
    <w:p w14:paraId="58A20538" w14:textId="070AE356" w:rsidR="005109D3" w:rsidRDefault="00AD20F1" w:rsidP="005109D3">
      <w:pPr>
        <w:spacing w:line="276" w:lineRule="auto"/>
        <w:jc w:val="center"/>
      </w:pPr>
      <w:r w:rsidRPr="00AD20F1">
        <w:lastRenderedPageBreak/>
        <w:drawing>
          <wp:inline distT="0" distB="0" distL="0" distR="0" wp14:anchorId="47C01AD5" wp14:editId="6BC78EF2">
            <wp:extent cx="8510592" cy="2584314"/>
            <wp:effectExtent l="4127" t="0" r="2858" b="2857"/>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rot="16200000">
                      <a:off x="0" y="0"/>
                      <a:ext cx="8535065" cy="2591745"/>
                    </a:xfrm>
                    <a:prstGeom prst="rect">
                      <a:avLst/>
                    </a:prstGeom>
                  </pic:spPr>
                </pic:pic>
              </a:graphicData>
            </a:graphic>
          </wp:inline>
        </w:drawing>
      </w:r>
    </w:p>
    <w:p w14:paraId="764D0F49" w14:textId="21F3D3D0" w:rsidR="00555F9D" w:rsidRDefault="005109D3" w:rsidP="000778AD">
      <w:pPr>
        <w:pStyle w:val="Caption"/>
        <w:jc w:val="center"/>
      </w:pPr>
      <w:r>
        <w:t xml:space="preserve">Figure </w:t>
      </w:r>
      <w:r>
        <w:fldChar w:fldCharType="begin"/>
      </w:r>
      <w:r>
        <w:instrText xml:space="preserve"> SEQ Figure \* ARABIC </w:instrText>
      </w:r>
      <w:r>
        <w:fldChar w:fldCharType="separate"/>
      </w:r>
      <w:r w:rsidR="00AD20F1">
        <w:rPr>
          <w:noProof/>
        </w:rPr>
        <w:t>2</w:t>
      </w:r>
      <w:r>
        <w:fldChar w:fldCharType="end"/>
      </w:r>
      <w:r>
        <w:t xml:space="preserve">. Stock-and-flow diagram based on </w:t>
      </w:r>
      <w:r w:rsidR="00835A95">
        <w:t xml:space="preserve">World Economic Forum </w:t>
      </w:r>
      <w:r>
        <w:t>(2020)</w:t>
      </w:r>
      <w:r w:rsidR="0097172B">
        <w:t>. The dotted arrow</w:t>
      </w:r>
      <w:r w:rsidR="005D340D">
        <w:t xml:space="preserve"> is an</w:t>
      </w:r>
      <w:r w:rsidR="0097172B">
        <w:t xml:space="preserve"> assumptio</w:t>
      </w:r>
      <w:r w:rsidR="005D340D">
        <w:t>n</w:t>
      </w:r>
      <w:r w:rsidR="0097172B">
        <w:t xml:space="preserve"> induced from the document.</w:t>
      </w:r>
    </w:p>
    <w:p w14:paraId="699DA5B0" w14:textId="77777777" w:rsidR="001E635A" w:rsidRPr="00D71721" w:rsidRDefault="001E635A" w:rsidP="001E635A">
      <w:pPr>
        <w:jc w:val="both"/>
        <w:rPr>
          <w:lang w:val="en-US"/>
        </w:rPr>
      </w:pP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4339"/>
        <w:gridCol w:w="3685"/>
      </w:tblGrid>
      <w:tr w:rsidR="000778AD" w:rsidRPr="000778AD" w14:paraId="05798EE6" w14:textId="77777777" w:rsidTr="00AC625C">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339"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685"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AC625C">
        <w:tc>
          <w:tcPr>
            <w:tcW w:w="416" w:type="dxa"/>
          </w:tcPr>
          <w:p w14:paraId="1F85FD86" w14:textId="08F73D43" w:rsidR="005109D3" w:rsidRPr="002376AA" w:rsidRDefault="001A0451" w:rsidP="002376AA">
            <w:pPr>
              <w:rPr>
                <w:color w:val="000000" w:themeColor="text1"/>
                <w:sz w:val="20"/>
                <w:szCs w:val="20"/>
                <w:lang w:val="en-US"/>
              </w:rPr>
            </w:pPr>
            <w:r w:rsidRPr="002376AA">
              <w:rPr>
                <w:color w:val="000000" w:themeColor="text1"/>
                <w:sz w:val="20"/>
                <w:szCs w:val="20"/>
                <w:lang w:val="en-US"/>
              </w:rPr>
              <w:t>1</w:t>
            </w:r>
          </w:p>
        </w:tc>
        <w:tc>
          <w:tcPr>
            <w:tcW w:w="627" w:type="dxa"/>
          </w:tcPr>
          <w:p w14:paraId="725BB832" w14:textId="27B6E544" w:rsidR="005109D3" w:rsidRPr="002376AA" w:rsidRDefault="00AD20F1" w:rsidP="002376AA">
            <w:pPr>
              <w:rPr>
                <w:color w:val="000000" w:themeColor="text1"/>
                <w:sz w:val="20"/>
                <w:szCs w:val="20"/>
                <w:lang w:val="en-US"/>
              </w:rPr>
            </w:pPr>
            <w:r w:rsidRPr="002376AA">
              <w:rPr>
                <w:color w:val="000000" w:themeColor="text1"/>
                <w:sz w:val="20"/>
                <w:szCs w:val="20"/>
                <w:lang w:val="en-US"/>
              </w:rPr>
              <w:t>9</w:t>
            </w:r>
          </w:p>
        </w:tc>
        <w:tc>
          <w:tcPr>
            <w:tcW w:w="4339" w:type="dxa"/>
          </w:tcPr>
          <w:p w14:paraId="43B6510C" w14:textId="4A754EE1" w:rsidR="005109D3" w:rsidRPr="002376AA" w:rsidRDefault="00AD20F1" w:rsidP="002376AA">
            <w:pPr>
              <w:pStyle w:val="NormalWeb"/>
              <w:rPr>
                <w:sz w:val="20"/>
                <w:szCs w:val="20"/>
              </w:rPr>
            </w:pPr>
            <w:r w:rsidRPr="002376AA">
              <w:rPr>
                <w:sz w:val="20"/>
                <w:szCs w:val="20"/>
              </w:rPr>
              <w:t>Inequality has been accelerating in recent years, in part as technological change has driven a wedge between high- and low-skilled workers and given rise to network effects that have unleashed winner-take-all dynamics across a number of industries.</w:t>
            </w:r>
          </w:p>
        </w:tc>
        <w:tc>
          <w:tcPr>
            <w:tcW w:w="3685" w:type="dxa"/>
          </w:tcPr>
          <w:p w14:paraId="45352D04" w14:textId="77777777" w:rsidR="005109D3" w:rsidRPr="002376AA" w:rsidRDefault="00AD20F1" w:rsidP="002376AA">
            <w:pPr>
              <w:pStyle w:val="NormalWeb"/>
              <w:spacing w:before="0" w:beforeAutospacing="0" w:after="0" w:afterAutospacing="0"/>
              <w:rPr>
                <w:sz w:val="20"/>
                <w:szCs w:val="20"/>
                <w:lang w:val="en-US"/>
              </w:rPr>
            </w:pPr>
            <w:r w:rsidRPr="002376AA">
              <w:rPr>
                <w:sz w:val="20"/>
                <w:szCs w:val="20"/>
                <w:lang w:val="en-US"/>
              </w:rPr>
              <w:t>Low skilled workers -&gt; Retraining -&gt; High skilled workers</w:t>
            </w:r>
          </w:p>
          <w:p w14:paraId="44500F01" w14:textId="473A213C" w:rsidR="00AD20F1" w:rsidRPr="002376AA" w:rsidRDefault="00AD20F1" w:rsidP="002376AA">
            <w:pPr>
              <w:pStyle w:val="NormalWeb"/>
              <w:spacing w:before="0" w:beforeAutospacing="0" w:after="0" w:afterAutospacing="0"/>
              <w:rPr>
                <w:sz w:val="20"/>
                <w:szCs w:val="20"/>
                <w:lang w:val="en-US"/>
              </w:rPr>
            </w:pPr>
            <w:r w:rsidRPr="002376AA">
              <w:rPr>
                <w:sz w:val="20"/>
                <w:szCs w:val="20"/>
                <w:lang w:val="en-US"/>
              </w:rPr>
              <w:t>Low skilled workers -&gt;</w:t>
            </w:r>
            <w:r w:rsidRPr="002376AA">
              <w:rPr>
                <w:sz w:val="20"/>
                <w:szCs w:val="20"/>
                <w:lang w:val="en-US"/>
              </w:rPr>
              <w:t xml:space="preserve"> Change in low skilled workers income -&gt; Low skilled workers income -&gt; Re-training -&gt; Low skilled workers</w:t>
            </w:r>
          </w:p>
        </w:tc>
      </w:tr>
      <w:tr w:rsidR="000778AD" w:rsidRPr="000778AD" w14:paraId="568F6E9A" w14:textId="77777777" w:rsidTr="00AC625C">
        <w:tc>
          <w:tcPr>
            <w:tcW w:w="416" w:type="dxa"/>
          </w:tcPr>
          <w:p w14:paraId="3914E83E" w14:textId="65406D24" w:rsidR="005109D3" w:rsidRPr="002376AA" w:rsidRDefault="001A0451" w:rsidP="002376AA">
            <w:pPr>
              <w:rPr>
                <w:color w:val="000000" w:themeColor="text1"/>
                <w:sz w:val="20"/>
                <w:szCs w:val="20"/>
                <w:lang w:val="en-US"/>
              </w:rPr>
            </w:pPr>
            <w:r w:rsidRPr="002376AA">
              <w:rPr>
                <w:color w:val="000000" w:themeColor="text1"/>
                <w:sz w:val="20"/>
                <w:szCs w:val="20"/>
                <w:lang w:val="en-US"/>
              </w:rPr>
              <w:t>2</w:t>
            </w:r>
          </w:p>
        </w:tc>
        <w:tc>
          <w:tcPr>
            <w:tcW w:w="627" w:type="dxa"/>
          </w:tcPr>
          <w:p w14:paraId="721E63AB" w14:textId="13E5A709" w:rsidR="005109D3" w:rsidRPr="002376AA" w:rsidRDefault="00AD20F1" w:rsidP="002376AA">
            <w:pPr>
              <w:rPr>
                <w:color w:val="000000" w:themeColor="text1"/>
                <w:sz w:val="20"/>
                <w:szCs w:val="20"/>
                <w:lang w:val="en-US"/>
              </w:rPr>
            </w:pPr>
            <w:r w:rsidRPr="002376AA">
              <w:rPr>
                <w:color w:val="000000" w:themeColor="text1"/>
                <w:sz w:val="20"/>
                <w:szCs w:val="20"/>
                <w:lang w:val="en-US"/>
              </w:rPr>
              <w:t>9</w:t>
            </w:r>
          </w:p>
        </w:tc>
        <w:tc>
          <w:tcPr>
            <w:tcW w:w="4339" w:type="dxa"/>
          </w:tcPr>
          <w:p w14:paraId="12E28C76" w14:textId="6045F3F0" w:rsidR="005109D3" w:rsidRPr="002376AA" w:rsidRDefault="00AD20F1" w:rsidP="002376AA">
            <w:pPr>
              <w:pStyle w:val="NormalWeb"/>
              <w:rPr>
                <w:sz w:val="20"/>
                <w:szCs w:val="20"/>
              </w:rPr>
            </w:pPr>
            <w:r w:rsidRPr="002376AA">
              <w:rPr>
                <w:sz w:val="20"/>
                <w:szCs w:val="20"/>
              </w:rPr>
              <w:t xml:space="preserve">In the case of high-income economies, the broad adoption of digital technologies has compounded country-level inequality patterns shaped by the forces of global integration. </w:t>
            </w:r>
          </w:p>
        </w:tc>
        <w:tc>
          <w:tcPr>
            <w:tcW w:w="3685" w:type="dxa"/>
          </w:tcPr>
          <w:p w14:paraId="18334FBB" w14:textId="515BC9EE" w:rsidR="007B6E62" w:rsidRPr="002376AA" w:rsidRDefault="00AD20F1" w:rsidP="002376AA">
            <w:pPr>
              <w:rPr>
                <w:color w:val="000000" w:themeColor="text1"/>
                <w:sz w:val="20"/>
                <w:szCs w:val="20"/>
                <w:lang w:val="en-US"/>
              </w:rPr>
            </w:pPr>
            <w:r w:rsidRPr="002376AA">
              <w:rPr>
                <w:color w:val="000000" w:themeColor="text1"/>
                <w:sz w:val="20"/>
                <w:szCs w:val="20"/>
                <w:lang w:val="en-US"/>
              </w:rPr>
              <w:t>High skilled workers -&gt; Digitalization -&gt; Change in high skilled workers income -? High skilled workers income</w:t>
            </w:r>
            <w:r w:rsidR="007B6E62" w:rsidRPr="002376AA">
              <w:rPr>
                <w:color w:val="000000" w:themeColor="text1"/>
                <w:sz w:val="20"/>
                <w:szCs w:val="20"/>
                <w:lang w:val="en-US"/>
              </w:rPr>
              <w:t xml:space="preserve"> </w:t>
            </w:r>
          </w:p>
        </w:tc>
      </w:tr>
      <w:tr w:rsidR="004B0639" w:rsidRPr="000778AD" w14:paraId="2E7917E1" w14:textId="77777777" w:rsidTr="00AC625C">
        <w:tc>
          <w:tcPr>
            <w:tcW w:w="416" w:type="dxa"/>
          </w:tcPr>
          <w:p w14:paraId="26D4E113" w14:textId="7A9D4C8F" w:rsidR="004B0639" w:rsidRPr="002376AA" w:rsidRDefault="004B0639" w:rsidP="002376AA">
            <w:pPr>
              <w:rPr>
                <w:color w:val="000000" w:themeColor="text1"/>
                <w:sz w:val="20"/>
                <w:szCs w:val="20"/>
                <w:lang w:val="en-US"/>
              </w:rPr>
            </w:pPr>
            <w:r w:rsidRPr="002376AA">
              <w:rPr>
                <w:color w:val="000000" w:themeColor="text1"/>
                <w:sz w:val="20"/>
                <w:szCs w:val="20"/>
                <w:lang w:val="en-US"/>
              </w:rPr>
              <w:t>3</w:t>
            </w:r>
          </w:p>
        </w:tc>
        <w:tc>
          <w:tcPr>
            <w:tcW w:w="627" w:type="dxa"/>
          </w:tcPr>
          <w:p w14:paraId="4FCB6ED7" w14:textId="69B252C5" w:rsidR="004B0639" w:rsidRPr="002376AA" w:rsidRDefault="00AD20F1" w:rsidP="002376AA">
            <w:pPr>
              <w:rPr>
                <w:color w:val="000000" w:themeColor="text1"/>
                <w:sz w:val="20"/>
                <w:szCs w:val="20"/>
                <w:lang w:val="en-US"/>
              </w:rPr>
            </w:pPr>
            <w:r w:rsidRPr="002376AA">
              <w:rPr>
                <w:color w:val="000000" w:themeColor="text1"/>
                <w:sz w:val="20"/>
                <w:szCs w:val="20"/>
                <w:lang w:val="en-US"/>
              </w:rPr>
              <w:t>10</w:t>
            </w:r>
          </w:p>
        </w:tc>
        <w:tc>
          <w:tcPr>
            <w:tcW w:w="4339" w:type="dxa"/>
          </w:tcPr>
          <w:p w14:paraId="4A681F3F" w14:textId="33080F5B" w:rsidR="004B0639" w:rsidRPr="002376AA" w:rsidRDefault="00AD20F1" w:rsidP="002376AA">
            <w:pPr>
              <w:pStyle w:val="NormalWeb"/>
              <w:rPr>
                <w:sz w:val="20"/>
                <w:szCs w:val="20"/>
              </w:rPr>
            </w:pPr>
            <w:r w:rsidRPr="002376AA">
              <w:rPr>
                <w:sz w:val="20"/>
                <w:szCs w:val="20"/>
                <w:lang w:val="en-US"/>
              </w:rPr>
              <w:t>A</w:t>
            </w:r>
            <w:r w:rsidRPr="002376AA">
              <w:rPr>
                <w:sz w:val="20"/>
                <w:szCs w:val="20"/>
              </w:rPr>
              <w:t xml:space="preserve"> world</w:t>
            </w:r>
            <w:r w:rsidRPr="002376AA">
              <w:rPr>
                <w:sz w:val="20"/>
                <w:szCs w:val="20"/>
                <w:lang w:val="en-US"/>
              </w:rPr>
              <w:t xml:space="preserve"> </w:t>
            </w:r>
            <w:r w:rsidRPr="002376AA">
              <w:rPr>
                <w:sz w:val="20"/>
                <w:szCs w:val="20"/>
              </w:rPr>
              <w:t>in which coronavirus debts are repaid by</w:t>
            </w:r>
            <w:r w:rsidRPr="002376AA">
              <w:rPr>
                <w:sz w:val="20"/>
                <w:szCs w:val="20"/>
                <w:lang w:val="en-US"/>
              </w:rPr>
              <w:t xml:space="preserve"> </w:t>
            </w:r>
            <w:r w:rsidRPr="002376AA">
              <w:rPr>
                <w:sz w:val="20"/>
                <w:szCs w:val="20"/>
              </w:rPr>
              <w:t>a wealth tax or a global crackdown on</w:t>
            </w:r>
            <w:r w:rsidRPr="002376AA">
              <w:rPr>
                <w:sz w:val="20"/>
                <w:szCs w:val="20"/>
                <w:lang w:val="en-US"/>
              </w:rPr>
              <w:t xml:space="preserve"> </w:t>
            </w:r>
            <w:r w:rsidRPr="002376AA">
              <w:rPr>
                <w:sz w:val="20"/>
                <w:szCs w:val="20"/>
              </w:rPr>
              <w:t>corporate tax havens would look very different</w:t>
            </w:r>
            <w:r w:rsidRPr="002376AA">
              <w:rPr>
                <w:sz w:val="20"/>
                <w:szCs w:val="20"/>
                <w:lang w:val="en-US"/>
              </w:rPr>
              <w:t xml:space="preserve"> </w:t>
            </w:r>
            <w:r w:rsidRPr="002376AA">
              <w:rPr>
                <w:sz w:val="20"/>
                <w:szCs w:val="20"/>
              </w:rPr>
              <w:t>from one in which benefits are slashed and</w:t>
            </w:r>
            <w:r w:rsidRPr="002376AA">
              <w:rPr>
                <w:sz w:val="20"/>
                <w:szCs w:val="20"/>
                <w:lang w:val="en-US"/>
              </w:rPr>
              <w:t xml:space="preserve"> </w:t>
            </w:r>
            <w:r w:rsidRPr="002376AA">
              <w:rPr>
                <w:sz w:val="20"/>
                <w:szCs w:val="20"/>
              </w:rPr>
              <w:t xml:space="preserve">VAT is raised </w:t>
            </w:r>
          </w:p>
        </w:tc>
        <w:tc>
          <w:tcPr>
            <w:tcW w:w="3685" w:type="dxa"/>
          </w:tcPr>
          <w:p w14:paraId="1783985E" w14:textId="4BC89530" w:rsidR="004B0639" w:rsidRPr="002376AA" w:rsidRDefault="00AD20F1" w:rsidP="002376AA">
            <w:pPr>
              <w:rPr>
                <w:color w:val="000000" w:themeColor="text1"/>
                <w:sz w:val="20"/>
                <w:szCs w:val="20"/>
                <w:lang w:val="en-US"/>
              </w:rPr>
            </w:pPr>
            <w:r w:rsidRPr="002376AA">
              <w:rPr>
                <w:color w:val="000000" w:themeColor="text1"/>
                <w:sz w:val="20"/>
                <w:szCs w:val="20"/>
                <w:lang w:val="en-US"/>
              </w:rPr>
              <w:t>Progressive tax architecture -&gt; Change in high skilled workers income</w:t>
            </w:r>
          </w:p>
        </w:tc>
      </w:tr>
      <w:tr w:rsidR="004B0639" w:rsidRPr="000778AD" w14:paraId="070E57B4" w14:textId="77777777" w:rsidTr="00AC625C">
        <w:tc>
          <w:tcPr>
            <w:tcW w:w="416" w:type="dxa"/>
          </w:tcPr>
          <w:p w14:paraId="12CEE03B" w14:textId="1CC33121" w:rsidR="004B0639" w:rsidRPr="002376AA" w:rsidRDefault="004B0639" w:rsidP="002376AA">
            <w:pPr>
              <w:rPr>
                <w:color w:val="000000" w:themeColor="text1"/>
                <w:sz w:val="20"/>
                <w:szCs w:val="20"/>
                <w:lang w:val="en-US"/>
              </w:rPr>
            </w:pPr>
            <w:r w:rsidRPr="002376AA">
              <w:rPr>
                <w:color w:val="000000" w:themeColor="text1"/>
                <w:sz w:val="20"/>
                <w:szCs w:val="20"/>
                <w:lang w:val="en-US"/>
              </w:rPr>
              <w:t>4</w:t>
            </w:r>
          </w:p>
        </w:tc>
        <w:tc>
          <w:tcPr>
            <w:tcW w:w="627" w:type="dxa"/>
          </w:tcPr>
          <w:p w14:paraId="257CE418" w14:textId="078C4EDA" w:rsidR="004B0639" w:rsidRPr="002376AA" w:rsidRDefault="00452B80" w:rsidP="002376AA">
            <w:pPr>
              <w:rPr>
                <w:color w:val="000000" w:themeColor="text1"/>
                <w:sz w:val="20"/>
                <w:szCs w:val="20"/>
                <w:lang w:val="en-US"/>
              </w:rPr>
            </w:pPr>
            <w:r w:rsidRPr="002376AA">
              <w:rPr>
                <w:color w:val="000000" w:themeColor="text1"/>
                <w:sz w:val="20"/>
                <w:szCs w:val="20"/>
                <w:lang w:val="en-US"/>
              </w:rPr>
              <w:t>10</w:t>
            </w:r>
          </w:p>
        </w:tc>
        <w:tc>
          <w:tcPr>
            <w:tcW w:w="4339" w:type="dxa"/>
          </w:tcPr>
          <w:p w14:paraId="43472A16" w14:textId="3B2DFEA1" w:rsidR="004B0639" w:rsidRPr="002376AA" w:rsidRDefault="00AD20F1" w:rsidP="002376AA">
            <w:pPr>
              <w:pStyle w:val="NormalWeb"/>
              <w:rPr>
                <w:sz w:val="20"/>
                <w:szCs w:val="20"/>
              </w:rPr>
            </w:pPr>
            <w:r w:rsidRPr="002376AA">
              <w:rPr>
                <w:sz w:val="20"/>
                <w:szCs w:val="20"/>
              </w:rPr>
              <w:t xml:space="preserve">The COVID-19 crisis descended on labour markets at a time when conditions for workers were already under strain from automation and the number of jobs without permanent contracts and benefits was growing. </w:t>
            </w:r>
          </w:p>
        </w:tc>
        <w:tc>
          <w:tcPr>
            <w:tcW w:w="3685" w:type="dxa"/>
          </w:tcPr>
          <w:p w14:paraId="1C265EC4" w14:textId="64D6A947" w:rsidR="004B0639" w:rsidRPr="002376AA" w:rsidRDefault="00452B80" w:rsidP="002376AA">
            <w:pPr>
              <w:rPr>
                <w:color w:val="000000" w:themeColor="text1"/>
                <w:sz w:val="20"/>
                <w:szCs w:val="20"/>
                <w:lang w:val="en-US"/>
              </w:rPr>
            </w:pPr>
            <w:r w:rsidRPr="002376AA">
              <w:rPr>
                <w:color w:val="000000" w:themeColor="text1"/>
                <w:sz w:val="20"/>
                <w:szCs w:val="20"/>
                <w:lang w:val="en-US"/>
              </w:rPr>
              <w:t>Unemployed labor supply -&gt; Temporary work contract rate -&gt; Temporary employees</w:t>
            </w:r>
            <w:r w:rsidR="004B0639" w:rsidRPr="002376AA">
              <w:rPr>
                <w:color w:val="000000" w:themeColor="text1"/>
                <w:sz w:val="20"/>
                <w:szCs w:val="20"/>
                <w:lang w:val="en-US"/>
              </w:rPr>
              <w:t xml:space="preserve"> </w:t>
            </w:r>
            <w:r w:rsidRPr="002376AA">
              <w:rPr>
                <w:color w:val="000000" w:themeColor="text1"/>
                <w:sz w:val="20"/>
                <w:szCs w:val="20"/>
                <w:lang w:val="en-US"/>
              </w:rPr>
              <w:t>-&gt; Contract end rate -&gt; Unemployed labor supply</w:t>
            </w:r>
          </w:p>
        </w:tc>
      </w:tr>
      <w:tr w:rsidR="000778AD" w:rsidRPr="000778AD" w14:paraId="24B9238E" w14:textId="77777777" w:rsidTr="00AC625C">
        <w:tc>
          <w:tcPr>
            <w:tcW w:w="416" w:type="dxa"/>
          </w:tcPr>
          <w:p w14:paraId="066CD1B2" w14:textId="7C1DCAF2" w:rsidR="005109D3" w:rsidRPr="002376AA" w:rsidRDefault="001A0451" w:rsidP="002376AA">
            <w:pPr>
              <w:rPr>
                <w:color w:val="000000" w:themeColor="text1"/>
                <w:sz w:val="20"/>
                <w:szCs w:val="20"/>
                <w:lang w:val="en-US"/>
              </w:rPr>
            </w:pPr>
            <w:r w:rsidRPr="002376AA">
              <w:rPr>
                <w:color w:val="000000" w:themeColor="text1"/>
                <w:sz w:val="20"/>
                <w:szCs w:val="20"/>
                <w:lang w:val="en-US"/>
              </w:rPr>
              <w:t>5</w:t>
            </w:r>
          </w:p>
        </w:tc>
        <w:tc>
          <w:tcPr>
            <w:tcW w:w="627" w:type="dxa"/>
          </w:tcPr>
          <w:p w14:paraId="17B56053" w14:textId="54A8081A" w:rsidR="005109D3" w:rsidRPr="002376AA" w:rsidRDefault="00452B80" w:rsidP="002376AA">
            <w:pPr>
              <w:rPr>
                <w:color w:val="000000" w:themeColor="text1"/>
                <w:sz w:val="20"/>
                <w:szCs w:val="20"/>
                <w:lang w:val="en-US"/>
              </w:rPr>
            </w:pPr>
            <w:r w:rsidRPr="002376AA">
              <w:rPr>
                <w:color w:val="000000" w:themeColor="text1"/>
                <w:sz w:val="20"/>
                <w:szCs w:val="20"/>
                <w:lang w:val="en-US"/>
              </w:rPr>
              <w:t>11</w:t>
            </w:r>
          </w:p>
        </w:tc>
        <w:tc>
          <w:tcPr>
            <w:tcW w:w="4339" w:type="dxa"/>
          </w:tcPr>
          <w:p w14:paraId="243D0EA5" w14:textId="42C50292" w:rsidR="005109D3" w:rsidRPr="002376AA" w:rsidRDefault="00452B80" w:rsidP="002376AA">
            <w:pPr>
              <w:pStyle w:val="NormalWeb"/>
              <w:rPr>
                <w:sz w:val="20"/>
                <w:szCs w:val="20"/>
              </w:rPr>
            </w:pPr>
            <w:r w:rsidRPr="002376AA">
              <w:rPr>
                <w:sz w:val="20"/>
                <w:szCs w:val="20"/>
                <w:lang w:val="en-US"/>
              </w:rPr>
              <w:t>P</w:t>
            </w:r>
            <w:r w:rsidR="00AD20F1" w:rsidRPr="002376AA">
              <w:rPr>
                <w:sz w:val="20"/>
                <w:szCs w:val="20"/>
              </w:rPr>
              <w:t>olicy attention needs</w:t>
            </w:r>
            <w:r w:rsidRPr="002376AA">
              <w:rPr>
                <w:sz w:val="20"/>
                <w:szCs w:val="20"/>
                <w:lang w:val="en-US"/>
              </w:rPr>
              <w:t xml:space="preserve"> </w:t>
            </w:r>
            <w:r w:rsidR="00AD20F1" w:rsidRPr="002376AA">
              <w:rPr>
                <w:sz w:val="20"/>
                <w:szCs w:val="20"/>
              </w:rPr>
              <w:t xml:space="preserve">to shift from jobs alone to consider the full evolution of working lives today, including transitions between employers, continuous retraining, upskilling and life-long learning, as well as support during periods of inactivity. </w:t>
            </w:r>
          </w:p>
        </w:tc>
        <w:tc>
          <w:tcPr>
            <w:tcW w:w="3685" w:type="dxa"/>
          </w:tcPr>
          <w:p w14:paraId="55679626" w14:textId="53D750AF" w:rsidR="005109D3" w:rsidRPr="002376AA" w:rsidRDefault="00452B80" w:rsidP="002376AA">
            <w:pPr>
              <w:rPr>
                <w:color w:val="000000" w:themeColor="text1"/>
                <w:sz w:val="20"/>
                <w:szCs w:val="20"/>
                <w:lang w:val="en-US"/>
              </w:rPr>
            </w:pPr>
            <w:r w:rsidRPr="002376AA">
              <w:rPr>
                <w:color w:val="000000" w:themeColor="text1"/>
                <w:sz w:val="20"/>
                <w:szCs w:val="20"/>
                <w:lang w:val="en-US"/>
              </w:rPr>
              <w:t xml:space="preserve">Unemployed labor supply -&gt; Permanent work contract rate -&gt;Permanent employees -&gt; Job loss -&gt; Unemployed labor supply </w:t>
            </w:r>
          </w:p>
        </w:tc>
      </w:tr>
      <w:tr w:rsidR="004B0639" w:rsidRPr="000778AD" w14:paraId="7AC3EE0D" w14:textId="77777777" w:rsidTr="00AC625C">
        <w:tc>
          <w:tcPr>
            <w:tcW w:w="416" w:type="dxa"/>
          </w:tcPr>
          <w:p w14:paraId="757767F4" w14:textId="6E9E2BB7" w:rsidR="004B0639" w:rsidRPr="002376AA" w:rsidRDefault="00094EBF" w:rsidP="002376AA">
            <w:pPr>
              <w:rPr>
                <w:color w:val="000000" w:themeColor="text1"/>
                <w:sz w:val="20"/>
                <w:szCs w:val="20"/>
                <w:lang w:val="en-US"/>
              </w:rPr>
            </w:pPr>
            <w:r w:rsidRPr="002376AA">
              <w:rPr>
                <w:color w:val="000000" w:themeColor="text1"/>
                <w:sz w:val="20"/>
                <w:szCs w:val="20"/>
                <w:lang w:val="en-US"/>
              </w:rPr>
              <w:t>6</w:t>
            </w:r>
          </w:p>
        </w:tc>
        <w:tc>
          <w:tcPr>
            <w:tcW w:w="627" w:type="dxa"/>
          </w:tcPr>
          <w:p w14:paraId="00DC0271" w14:textId="4F77BC76" w:rsidR="004B0639" w:rsidRPr="002376AA" w:rsidRDefault="00452B80" w:rsidP="002376AA">
            <w:pPr>
              <w:rPr>
                <w:color w:val="000000" w:themeColor="text1"/>
                <w:sz w:val="20"/>
                <w:szCs w:val="20"/>
                <w:lang w:val="en-US"/>
              </w:rPr>
            </w:pPr>
            <w:r w:rsidRPr="002376AA">
              <w:rPr>
                <w:color w:val="000000" w:themeColor="text1"/>
                <w:sz w:val="20"/>
                <w:szCs w:val="20"/>
                <w:lang w:val="en-US"/>
              </w:rPr>
              <w:t>11</w:t>
            </w:r>
          </w:p>
        </w:tc>
        <w:tc>
          <w:tcPr>
            <w:tcW w:w="4339" w:type="dxa"/>
          </w:tcPr>
          <w:p w14:paraId="135653D7" w14:textId="5E0BAA76" w:rsidR="004B0639" w:rsidRPr="002376AA" w:rsidRDefault="00452B80" w:rsidP="002376AA">
            <w:pPr>
              <w:pStyle w:val="NormalWeb"/>
              <w:rPr>
                <w:sz w:val="20"/>
                <w:szCs w:val="20"/>
              </w:rPr>
            </w:pPr>
            <w:r w:rsidRPr="002376AA">
              <w:rPr>
                <w:sz w:val="20"/>
                <w:szCs w:val="20"/>
              </w:rPr>
              <w:t>The economic contraction cannot be expected to spare resources allocated</w:t>
            </w:r>
            <w:r w:rsidRPr="002376AA">
              <w:rPr>
                <w:sz w:val="20"/>
                <w:szCs w:val="20"/>
              </w:rPr>
              <w:br/>
              <w:t xml:space="preserve">to R&amp;D, despite the fact that innovation has never been more critical than at this current juncture to manage climate change and expand opportunity for all. </w:t>
            </w:r>
          </w:p>
        </w:tc>
        <w:tc>
          <w:tcPr>
            <w:tcW w:w="3685" w:type="dxa"/>
          </w:tcPr>
          <w:p w14:paraId="04CB30E8" w14:textId="77777777" w:rsidR="004B0639" w:rsidRPr="002376AA" w:rsidRDefault="00452B80" w:rsidP="002376AA">
            <w:pPr>
              <w:rPr>
                <w:color w:val="000000" w:themeColor="text1"/>
                <w:sz w:val="20"/>
                <w:szCs w:val="20"/>
                <w:lang w:val="en-US"/>
              </w:rPr>
            </w:pPr>
            <w:r w:rsidRPr="002376AA">
              <w:rPr>
                <w:color w:val="000000" w:themeColor="text1"/>
                <w:sz w:val="20"/>
                <w:szCs w:val="20"/>
                <w:lang w:val="en-US"/>
              </w:rPr>
              <w:t>Change in R&amp;D resources -&gt; R&amp;D resources -&gt; Natural capital -&gt; Change in R&amp;D resources</w:t>
            </w:r>
          </w:p>
          <w:p w14:paraId="3E228EA1" w14:textId="14565D92" w:rsidR="00452B80" w:rsidRPr="002376AA" w:rsidRDefault="00452B80" w:rsidP="002376AA">
            <w:pPr>
              <w:rPr>
                <w:color w:val="000000" w:themeColor="text1"/>
                <w:sz w:val="20"/>
                <w:szCs w:val="20"/>
                <w:lang w:val="en-US"/>
              </w:rPr>
            </w:pPr>
            <w:r w:rsidRPr="002376AA">
              <w:rPr>
                <w:color w:val="000000" w:themeColor="text1"/>
                <w:sz w:val="20"/>
                <w:szCs w:val="20"/>
                <w:lang w:val="en-US"/>
              </w:rPr>
              <w:t xml:space="preserve">Change in R&amp;D resources -&gt; R&amp;D resources -&gt; </w:t>
            </w:r>
            <w:r w:rsidRPr="002376AA">
              <w:rPr>
                <w:color w:val="000000" w:themeColor="text1"/>
                <w:sz w:val="20"/>
                <w:szCs w:val="20"/>
                <w:lang w:val="en-US"/>
              </w:rPr>
              <w:t>Human</w:t>
            </w:r>
            <w:r w:rsidRPr="002376AA">
              <w:rPr>
                <w:color w:val="000000" w:themeColor="text1"/>
                <w:sz w:val="20"/>
                <w:szCs w:val="20"/>
                <w:lang w:val="en-US"/>
              </w:rPr>
              <w:t xml:space="preserve"> capital -&gt; Change in R&amp;D resources</w:t>
            </w:r>
          </w:p>
          <w:p w14:paraId="71DB07B7" w14:textId="3C9ADF6F" w:rsidR="00452B80" w:rsidRPr="002376AA" w:rsidRDefault="00452B80" w:rsidP="002376AA">
            <w:pPr>
              <w:rPr>
                <w:color w:val="000000" w:themeColor="text1"/>
                <w:sz w:val="20"/>
                <w:szCs w:val="20"/>
                <w:lang w:val="en-US"/>
              </w:rPr>
            </w:pPr>
          </w:p>
        </w:tc>
      </w:tr>
      <w:tr w:rsidR="00452B80" w:rsidRPr="000778AD" w14:paraId="63FC599E" w14:textId="77777777" w:rsidTr="00AC625C">
        <w:tc>
          <w:tcPr>
            <w:tcW w:w="416" w:type="dxa"/>
          </w:tcPr>
          <w:p w14:paraId="19FC52C9" w14:textId="5A1086B0" w:rsidR="00452B80" w:rsidRPr="002376AA" w:rsidRDefault="00452B80" w:rsidP="002376AA">
            <w:pPr>
              <w:rPr>
                <w:color w:val="000000" w:themeColor="text1"/>
                <w:sz w:val="20"/>
                <w:szCs w:val="20"/>
                <w:lang w:val="en-US"/>
              </w:rPr>
            </w:pPr>
            <w:r w:rsidRPr="002376AA">
              <w:rPr>
                <w:color w:val="000000" w:themeColor="text1"/>
                <w:sz w:val="20"/>
                <w:szCs w:val="20"/>
                <w:lang w:val="en-US"/>
              </w:rPr>
              <w:t>7</w:t>
            </w:r>
          </w:p>
        </w:tc>
        <w:tc>
          <w:tcPr>
            <w:tcW w:w="627" w:type="dxa"/>
          </w:tcPr>
          <w:p w14:paraId="0000A604" w14:textId="71A174F3" w:rsidR="00452B80" w:rsidRPr="002376AA" w:rsidRDefault="00452B80" w:rsidP="002376AA">
            <w:pPr>
              <w:rPr>
                <w:color w:val="000000" w:themeColor="text1"/>
                <w:sz w:val="20"/>
                <w:szCs w:val="20"/>
                <w:lang w:val="en-US"/>
              </w:rPr>
            </w:pPr>
            <w:r w:rsidRPr="002376AA">
              <w:rPr>
                <w:color w:val="000000" w:themeColor="text1"/>
                <w:sz w:val="20"/>
                <w:szCs w:val="20"/>
                <w:lang w:val="en-US"/>
              </w:rPr>
              <w:t>11</w:t>
            </w:r>
          </w:p>
        </w:tc>
        <w:tc>
          <w:tcPr>
            <w:tcW w:w="4339" w:type="dxa"/>
          </w:tcPr>
          <w:p w14:paraId="33ED9563" w14:textId="10530624" w:rsidR="00452B80" w:rsidRPr="002376AA" w:rsidRDefault="00452B80" w:rsidP="002376AA">
            <w:pPr>
              <w:pStyle w:val="NormalWeb"/>
              <w:rPr>
                <w:sz w:val="20"/>
                <w:szCs w:val="20"/>
              </w:rPr>
            </w:pPr>
            <w:r w:rsidRPr="002376AA">
              <w:rPr>
                <w:sz w:val="20"/>
                <w:szCs w:val="20"/>
              </w:rPr>
              <w:t xml:space="preserve">Inclusive and sustainable growth powered by lower resource use will be necessary to pay down unprecedented public and private debt burdens. </w:t>
            </w:r>
          </w:p>
        </w:tc>
        <w:tc>
          <w:tcPr>
            <w:tcW w:w="3685" w:type="dxa"/>
          </w:tcPr>
          <w:p w14:paraId="356FB7F1" w14:textId="6B45C28B" w:rsidR="00452B80" w:rsidRPr="002376AA" w:rsidRDefault="00452B80" w:rsidP="002376AA">
            <w:pPr>
              <w:rPr>
                <w:color w:val="000000" w:themeColor="text1"/>
                <w:sz w:val="20"/>
                <w:szCs w:val="20"/>
                <w:lang w:val="en-US"/>
              </w:rPr>
            </w:pPr>
            <w:r w:rsidRPr="002376AA">
              <w:rPr>
                <w:color w:val="000000" w:themeColor="text1"/>
                <w:sz w:val="20"/>
                <w:szCs w:val="20"/>
                <w:lang w:val="en-US"/>
              </w:rPr>
              <w:t xml:space="preserve">Change in R&amp;D resources -&gt; R&amp;D resources -&gt; </w:t>
            </w:r>
            <w:r w:rsidRPr="002376AA">
              <w:rPr>
                <w:color w:val="000000" w:themeColor="text1"/>
                <w:sz w:val="20"/>
                <w:szCs w:val="20"/>
                <w:lang w:val="en-US"/>
              </w:rPr>
              <w:t>Financial</w:t>
            </w:r>
            <w:r w:rsidRPr="002376AA">
              <w:rPr>
                <w:color w:val="000000" w:themeColor="text1"/>
                <w:sz w:val="20"/>
                <w:szCs w:val="20"/>
                <w:lang w:val="en-US"/>
              </w:rPr>
              <w:t xml:space="preserve"> capital -&gt; Change in R&amp;D resources</w:t>
            </w:r>
          </w:p>
          <w:p w14:paraId="3C88B7B4" w14:textId="77777777" w:rsidR="00452B80" w:rsidRPr="002376AA" w:rsidRDefault="00452B80" w:rsidP="002376AA">
            <w:pPr>
              <w:rPr>
                <w:color w:val="000000" w:themeColor="text1"/>
                <w:sz w:val="20"/>
                <w:szCs w:val="20"/>
                <w:lang w:val="en-US"/>
              </w:rPr>
            </w:pPr>
          </w:p>
        </w:tc>
      </w:tr>
      <w:tr w:rsidR="00452B80" w:rsidRPr="000778AD" w14:paraId="21AB57CF" w14:textId="77777777" w:rsidTr="00AC625C">
        <w:tc>
          <w:tcPr>
            <w:tcW w:w="416" w:type="dxa"/>
          </w:tcPr>
          <w:p w14:paraId="4E8983B8" w14:textId="63A06D05" w:rsidR="00452B80" w:rsidRPr="002376AA" w:rsidRDefault="00452B80" w:rsidP="002376AA">
            <w:pPr>
              <w:rPr>
                <w:color w:val="000000" w:themeColor="text1"/>
                <w:sz w:val="20"/>
                <w:szCs w:val="20"/>
                <w:lang w:val="en-US"/>
              </w:rPr>
            </w:pPr>
            <w:r w:rsidRPr="002376AA">
              <w:rPr>
                <w:color w:val="000000" w:themeColor="text1"/>
                <w:sz w:val="20"/>
                <w:szCs w:val="20"/>
                <w:lang w:val="en-US"/>
              </w:rPr>
              <w:t>8</w:t>
            </w:r>
          </w:p>
        </w:tc>
        <w:tc>
          <w:tcPr>
            <w:tcW w:w="627" w:type="dxa"/>
          </w:tcPr>
          <w:p w14:paraId="0C8EF886" w14:textId="66C661BD" w:rsidR="00452B80" w:rsidRPr="002376AA" w:rsidRDefault="00452B80" w:rsidP="002376AA">
            <w:pPr>
              <w:rPr>
                <w:color w:val="000000" w:themeColor="text1"/>
                <w:sz w:val="20"/>
                <w:szCs w:val="20"/>
                <w:lang w:val="en-US"/>
              </w:rPr>
            </w:pPr>
            <w:r w:rsidRPr="002376AA">
              <w:rPr>
                <w:color w:val="000000" w:themeColor="text1"/>
                <w:sz w:val="20"/>
                <w:szCs w:val="20"/>
                <w:lang w:val="en-US"/>
              </w:rPr>
              <w:t>11</w:t>
            </w:r>
          </w:p>
        </w:tc>
        <w:tc>
          <w:tcPr>
            <w:tcW w:w="4339" w:type="dxa"/>
          </w:tcPr>
          <w:p w14:paraId="63E0D584" w14:textId="4DF870E7" w:rsidR="00452B80" w:rsidRPr="002376AA" w:rsidRDefault="00452B80" w:rsidP="002376AA">
            <w:pPr>
              <w:pStyle w:val="NormalWeb"/>
              <w:rPr>
                <w:sz w:val="20"/>
                <w:szCs w:val="20"/>
              </w:rPr>
            </w:pPr>
            <w:r w:rsidRPr="002376AA">
              <w:rPr>
                <w:sz w:val="20"/>
                <w:szCs w:val="20"/>
              </w:rPr>
              <w:t xml:space="preserve">The crisis could also result in long-term damage to trading ties between high- and low-income countries, </w:t>
            </w:r>
          </w:p>
        </w:tc>
        <w:tc>
          <w:tcPr>
            <w:tcW w:w="3685" w:type="dxa"/>
          </w:tcPr>
          <w:p w14:paraId="4FEDF864" w14:textId="77777777" w:rsidR="00452B80" w:rsidRPr="002376AA" w:rsidRDefault="00452B80" w:rsidP="002376AA">
            <w:pPr>
              <w:rPr>
                <w:color w:val="000000" w:themeColor="text1"/>
                <w:sz w:val="20"/>
                <w:szCs w:val="20"/>
                <w:lang w:val="en-US"/>
              </w:rPr>
            </w:pPr>
            <w:r w:rsidRPr="002376AA">
              <w:rPr>
                <w:color w:val="000000" w:themeColor="text1"/>
                <w:sz w:val="20"/>
                <w:szCs w:val="20"/>
                <w:lang w:val="en-US"/>
              </w:rPr>
              <w:t>Industrial labor cost developing country -&gt; Trade in goods -&gt; Change in GDP developed country</w:t>
            </w:r>
          </w:p>
          <w:p w14:paraId="436C0291" w14:textId="4F1527C7" w:rsidR="00452B80" w:rsidRPr="002376AA" w:rsidRDefault="00452B80" w:rsidP="002376AA">
            <w:pPr>
              <w:rPr>
                <w:color w:val="000000" w:themeColor="text1"/>
                <w:sz w:val="20"/>
                <w:szCs w:val="20"/>
                <w:lang w:val="en-US"/>
              </w:rPr>
            </w:pPr>
            <w:r w:rsidRPr="002376AA">
              <w:rPr>
                <w:color w:val="000000" w:themeColor="text1"/>
                <w:sz w:val="20"/>
                <w:szCs w:val="20"/>
                <w:lang w:val="en-US"/>
              </w:rPr>
              <w:t>Industrial labor cost develop</w:t>
            </w:r>
            <w:r w:rsidRPr="002376AA">
              <w:rPr>
                <w:color w:val="000000" w:themeColor="text1"/>
                <w:sz w:val="20"/>
                <w:szCs w:val="20"/>
                <w:lang w:val="en-US"/>
              </w:rPr>
              <w:t>ed</w:t>
            </w:r>
            <w:r w:rsidRPr="002376AA">
              <w:rPr>
                <w:color w:val="000000" w:themeColor="text1"/>
                <w:sz w:val="20"/>
                <w:szCs w:val="20"/>
                <w:lang w:val="en-US"/>
              </w:rPr>
              <w:t xml:space="preserve"> country -&gt; Trade in goods -&gt; Change in GDP develop</w:t>
            </w:r>
            <w:r w:rsidRPr="002376AA">
              <w:rPr>
                <w:color w:val="000000" w:themeColor="text1"/>
                <w:sz w:val="20"/>
                <w:szCs w:val="20"/>
                <w:lang w:val="en-US"/>
              </w:rPr>
              <w:t>ing</w:t>
            </w:r>
            <w:r w:rsidRPr="002376AA">
              <w:rPr>
                <w:color w:val="000000" w:themeColor="text1"/>
                <w:sz w:val="20"/>
                <w:szCs w:val="20"/>
                <w:lang w:val="en-US"/>
              </w:rPr>
              <w:t xml:space="preserve"> country</w:t>
            </w:r>
          </w:p>
        </w:tc>
      </w:tr>
      <w:tr w:rsidR="00452B80" w:rsidRPr="000778AD" w14:paraId="5A851614" w14:textId="77777777" w:rsidTr="00AC625C">
        <w:tc>
          <w:tcPr>
            <w:tcW w:w="416" w:type="dxa"/>
          </w:tcPr>
          <w:p w14:paraId="49DCFD9B" w14:textId="7323B131" w:rsidR="00452B80" w:rsidRPr="002376AA" w:rsidRDefault="00452B80" w:rsidP="002376AA">
            <w:pPr>
              <w:rPr>
                <w:color w:val="000000" w:themeColor="text1"/>
                <w:sz w:val="20"/>
                <w:szCs w:val="20"/>
                <w:lang w:val="en-US"/>
              </w:rPr>
            </w:pPr>
            <w:r w:rsidRPr="002376AA">
              <w:rPr>
                <w:color w:val="000000" w:themeColor="text1"/>
                <w:sz w:val="20"/>
                <w:szCs w:val="20"/>
                <w:lang w:val="en-US"/>
              </w:rPr>
              <w:t>9</w:t>
            </w:r>
          </w:p>
        </w:tc>
        <w:tc>
          <w:tcPr>
            <w:tcW w:w="627" w:type="dxa"/>
          </w:tcPr>
          <w:p w14:paraId="3DFA064A" w14:textId="1773147F" w:rsidR="00452B80" w:rsidRPr="002376AA" w:rsidRDefault="00452B80" w:rsidP="002376AA">
            <w:pPr>
              <w:rPr>
                <w:color w:val="000000" w:themeColor="text1"/>
                <w:sz w:val="20"/>
                <w:szCs w:val="20"/>
                <w:lang w:val="en-US"/>
              </w:rPr>
            </w:pPr>
            <w:r w:rsidRPr="002376AA">
              <w:rPr>
                <w:color w:val="000000" w:themeColor="text1"/>
                <w:sz w:val="20"/>
                <w:szCs w:val="20"/>
                <w:lang w:val="en-US"/>
              </w:rPr>
              <w:t>12</w:t>
            </w:r>
          </w:p>
        </w:tc>
        <w:tc>
          <w:tcPr>
            <w:tcW w:w="4339" w:type="dxa"/>
          </w:tcPr>
          <w:p w14:paraId="3BD01CB3" w14:textId="5BEE9018" w:rsidR="00452B80" w:rsidRPr="002376AA" w:rsidRDefault="00452B80" w:rsidP="002376AA">
            <w:pPr>
              <w:pStyle w:val="NormalWeb"/>
              <w:rPr>
                <w:sz w:val="20"/>
                <w:szCs w:val="20"/>
              </w:rPr>
            </w:pPr>
            <w:r w:rsidRPr="002376AA">
              <w:rPr>
                <w:sz w:val="20"/>
                <w:szCs w:val="20"/>
              </w:rPr>
              <w:t>These are</w:t>
            </w:r>
            <w:r w:rsidRPr="002376AA">
              <w:rPr>
                <w:sz w:val="20"/>
                <w:szCs w:val="20"/>
              </w:rPr>
              <w:br/>
              <w:t xml:space="preserve">all areas where the use of technology and market forces could have a transformative impact on economies and societies through multiplier effects on employment, social capital and environmental returns; yet, some of the necessary preconditions for these markets to function are lacking. </w:t>
            </w:r>
          </w:p>
        </w:tc>
        <w:tc>
          <w:tcPr>
            <w:tcW w:w="3685" w:type="dxa"/>
          </w:tcPr>
          <w:p w14:paraId="128FC2F7" w14:textId="77777777" w:rsidR="00452B80" w:rsidRPr="002376AA" w:rsidRDefault="00452B80" w:rsidP="002376AA">
            <w:pPr>
              <w:rPr>
                <w:color w:val="000000" w:themeColor="text1"/>
                <w:sz w:val="20"/>
                <w:szCs w:val="20"/>
                <w:lang w:val="en-US"/>
              </w:rPr>
            </w:pPr>
            <w:r w:rsidRPr="002376AA">
              <w:rPr>
                <w:color w:val="000000" w:themeColor="text1"/>
                <w:sz w:val="20"/>
                <w:szCs w:val="20"/>
                <w:lang w:val="en-US"/>
              </w:rPr>
              <w:t>Change in infrastructure for new economies -&gt; Infrastructure for new economies -&gt; Natural capital -&gt; Change in infrastructure for new economies</w:t>
            </w:r>
          </w:p>
          <w:p w14:paraId="654F9008" w14:textId="77777777" w:rsidR="00452B80" w:rsidRPr="002376AA" w:rsidRDefault="00452B80" w:rsidP="002376AA">
            <w:pPr>
              <w:rPr>
                <w:color w:val="000000" w:themeColor="text1"/>
                <w:sz w:val="20"/>
                <w:szCs w:val="20"/>
                <w:lang w:val="en-US"/>
              </w:rPr>
            </w:pPr>
            <w:r w:rsidRPr="002376AA">
              <w:rPr>
                <w:color w:val="000000" w:themeColor="text1"/>
                <w:sz w:val="20"/>
                <w:szCs w:val="20"/>
                <w:lang w:val="en-US"/>
              </w:rPr>
              <w:t xml:space="preserve">Change in infrastructure for new economies -&gt; Infrastructure for new economies -&gt; </w:t>
            </w:r>
            <w:r w:rsidRPr="002376AA">
              <w:rPr>
                <w:color w:val="000000" w:themeColor="text1"/>
                <w:sz w:val="20"/>
                <w:szCs w:val="20"/>
                <w:lang w:val="en-US"/>
              </w:rPr>
              <w:t>Human</w:t>
            </w:r>
            <w:r w:rsidRPr="002376AA">
              <w:rPr>
                <w:color w:val="000000" w:themeColor="text1"/>
                <w:sz w:val="20"/>
                <w:szCs w:val="20"/>
                <w:lang w:val="en-US"/>
              </w:rPr>
              <w:t xml:space="preserve"> capital -&gt; Change in infrastructure for new economies</w:t>
            </w:r>
          </w:p>
          <w:p w14:paraId="39E9D45F" w14:textId="539726E2" w:rsidR="00452B80" w:rsidRPr="002376AA" w:rsidRDefault="00452B80" w:rsidP="002376AA">
            <w:pPr>
              <w:rPr>
                <w:color w:val="000000" w:themeColor="text1"/>
                <w:sz w:val="20"/>
                <w:szCs w:val="20"/>
                <w:lang w:val="en-US"/>
              </w:rPr>
            </w:pPr>
            <w:r w:rsidRPr="002376AA">
              <w:rPr>
                <w:color w:val="000000" w:themeColor="text1"/>
                <w:sz w:val="20"/>
                <w:szCs w:val="20"/>
                <w:lang w:val="en-US"/>
              </w:rPr>
              <w:t xml:space="preserve">Change in infrastructure for new economies -&gt; Infrastructure for new economies -&gt; </w:t>
            </w:r>
            <w:r w:rsidRPr="002376AA">
              <w:rPr>
                <w:color w:val="000000" w:themeColor="text1"/>
                <w:sz w:val="20"/>
                <w:szCs w:val="20"/>
                <w:lang w:val="en-US"/>
              </w:rPr>
              <w:t>Financial</w:t>
            </w:r>
            <w:r w:rsidRPr="002376AA">
              <w:rPr>
                <w:color w:val="000000" w:themeColor="text1"/>
                <w:sz w:val="20"/>
                <w:szCs w:val="20"/>
                <w:lang w:val="en-US"/>
              </w:rPr>
              <w:t xml:space="preserve"> capital -&gt; Change in infrastructure for new economies</w:t>
            </w:r>
          </w:p>
        </w:tc>
      </w:tr>
      <w:tr w:rsidR="00452B80" w:rsidRPr="000778AD" w14:paraId="1AA017F5" w14:textId="77777777" w:rsidTr="00AC625C">
        <w:tc>
          <w:tcPr>
            <w:tcW w:w="416" w:type="dxa"/>
          </w:tcPr>
          <w:p w14:paraId="0E568CA9" w14:textId="3E77FC60" w:rsidR="00452B80" w:rsidRPr="002376AA" w:rsidRDefault="00452B80" w:rsidP="002376AA">
            <w:pPr>
              <w:rPr>
                <w:color w:val="000000" w:themeColor="text1"/>
                <w:sz w:val="20"/>
                <w:szCs w:val="20"/>
                <w:lang w:val="en-US"/>
              </w:rPr>
            </w:pPr>
            <w:r w:rsidRPr="002376AA">
              <w:rPr>
                <w:color w:val="000000" w:themeColor="text1"/>
                <w:sz w:val="20"/>
                <w:szCs w:val="20"/>
                <w:lang w:val="en-US"/>
              </w:rPr>
              <w:lastRenderedPageBreak/>
              <w:t>10</w:t>
            </w:r>
          </w:p>
        </w:tc>
        <w:tc>
          <w:tcPr>
            <w:tcW w:w="627" w:type="dxa"/>
          </w:tcPr>
          <w:p w14:paraId="295EF23C" w14:textId="755E2949" w:rsidR="00452B80" w:rsidRPr="002376AA" w:rsidRDefault="00452B80" w:rsidP="002376AA">
            <w:pPr>
              <w:rPr>
                <w:color w:val="000000" w:themeColor="text1"/>
                <w:sz w:val="20"/>
                <w:szCs w:val="20"/>
                <w:lang w:val="en-US"/>
              </w:rPr>
            </w:pPr>
            <w:r w:rsidRPr="002376AA">
              <w:rPr>
                <w:color w:val="000000" w:themeColor="text1"/>
                <w:sz w:val="20"/>
                <w:szCs w:val="20"/>
                <w:lang w:val="en-US"/>
              </w:rPr>
              <w:t>12</w:t>
            </w:r>
          </w:p>
        </w:tc>
        <w:tc>
          <w:tcPr>
            <w:tcW w:w="4339" w:type="dxa"/>
          </w:tcPr>
          <w:p w14:paraId="047162C7" w14:textId="77777777" w:rsidR="00452B80" w:rsidRPr="002376AA" w:rsidRDefault="00452B80" w:rsidP="002376AA">
            <w:pPr>
              <w:pStyle w:val="NormalWeb"/>
              <w:rPr>
                <w:sz w:val="20"/>
                <w:szCs w:val="20"/>
              </w:rPr>
            </w:pPr>
            <w:r w:rsidRPr="002376AA">
              <w:rPr>
                <w:sz w:val="20"/>
                <w:szCs w:val="20"/>
              </w:rPr>
              <w:t xml:space="preserve">Globalization has been among the most important drivers of international income convergence in recent decades. </w:t>
            </w:r>
          </w:p>
          <w:p w14:paraId="3A7FB32D" w14:textId="77777777" w:rsidR="00452B80" w:rsidRPr="002376AA" w:rsidRDefault="00452B80" w:rsidP="002376AA">
            <w:pPr>
              <w:pStyle w:val="NormalWeb"/>
              <w:rPr>
                <w:sz w:val="20"/>
                <w:szCs w:val="20"/>
              </w:rPr>
            </w:pPr>
          </w:p>
        </w:tc>
        <w:tc>
          <w:tcPr>
            <w:tcW w:w="3685" w:type="dxa"/>
          </w:tcPr>
          <w:p w14:paraId="500994D9" w14:textId="18DADE2A" w:rsidR="00452B80" w:rsidRPr="002376AA" w:rsidRDefault="00452B80" w:rsidP="002376AA">
            <w:pPr>
              <w:rPr>
                <w:color w:val="000000" w:themeColor="text1"/>
                <w:sz w:val="20"/>
                <w:szCs w:val="20"/>
                <w:lang w:val="en-US"/>
              </w:rPr>
            </w:pPr>
            <w:r w:rsidRPr="002376AA">
              <w:rPr>
                <w:color w:val="000000" w:themeColor="text1"/>
                <w:sz w:val="20"/>
                <w:szCs w:val="20"/>
                <w:lang w:val="en-US"/>
              </w:rPr>
              <w:t>Developed country industrial GDP -&gt; Average industrial wage developed country -&gt; Industrial labor cost developed country -&gt; Change in industrial GDP developing country -&gt; Developing country industrial GDP -&gt; Average industrial wage developing country -&gt; Industrial labor cost developing country -&gt; Change in industrial GDP developed country -&gt; Developed country industrial GDP</w:t>
            </w:r>
          </w:p>
        </w:tc>
      </w:tr>
      <w:tr w:rsidR="00452B80" w:rsidRPr="000778AD" w14:paraId="05822AAE" w14:textId="77777777" w:rsidTr="00AC625C">
        <w:tc>
          <w:tcPr>
            <w:tcW w:w="416" w:type="dxa"/>
          </w:tcPr>
          <w:p w14:paraId="68DAFE9E" w14:textId="45686FE7" w:rsidR="00452B80" w:rsidRPr="002376AA" w:rsidRDefault="002376AA" w:rsidP="002376AA">
            <w:pPr>
              <w:rPr>
                <w:color w:val="000000" w:themeColor="text1"/>
                <w:sz w:val="20"/>
                <w:szCs w:val="20"/>
                <w:lang w:val="en-US"/>
              </w:rPr>
            </w:pPr>
            <w:r w:rsidRPr="002376AA">
              <w:rPr>
                <w:color w:val="000000" w:themeColor="text1"/>
                <w:sz w:val="20"/>
                <w:szCs w:val="20"/>
                <w:lang w:val="en-US"/>
              </w:rPr>
              <w:t>11</w:t>
            </w:r>
          </w:p>
        </w:tc>
        <w:tc>
          <w:tcPr>
            <w:tcW w:w="627" w:type="dxa"/>
          </w:tcPr>
          <w:p w14:paraId="3466D4F5" w14:textId="3D74A609" w:rsidR="00452B80" w:rsidRPr="002376AA" w:rsidRDefault="002376AA" w:rsidP="002376AA">
            <w:pPr>
              <w:rPr>
                <w:color w:val="000000" w:themeColor="text1"/>
                <w:sz w:val="20"/>
                <w:szCs w:val="20"/>
                <w:lang w:val="en-US"/>
              </w:rPr>
            </w:pPr>
            <w:r w:rsidRPr="002376AA">
              <w:rPr>
                <w:color w:val="000000" w:themeColor="text1"/>
                <w:sz w:val="20"/>
                <w:szCs w:val="20"/>
                <w:lang w:val="en-US"/>
              </w:rPr>
              <w:t>12</w:t>
            </w:r>
          </w:p>
        </w:tc>
        <w:tc>
          <w:tcPr>
            <w:tcW w:w="4339" w:type="dxa"/>
          </w:tcPr>
          <w:p w14:paraId="68048182" w14:textId="3E1EAA29" w:rsidR="00452B80" w:rsidRPr="002376AA" w:rsidRDefault="00452B80" w:rsidP="002376AA">
            <w:pPr>
              <w:pStyle w:val="NormalWeb"/>
              <w:rPr>
                <w:sz w:val="20"/>
                <w:szCs w:val="20"/>
              </w:rPr>
            </w:pPr>
            <w:r w:rsidRPr="002376AA">
              <w:rPr>
                <w:sz w:val="20"/>
                <w:szCs w:val="20"/>
              </w:rPr>
              <w:t xml:space="preserve">As routine tasks could increasingly be automated, it became cheaper to repatriate them to headquarter countries </w:t>
            </w:r>
          </w:p>
        </w:tc>
        <w:tc>
          <w:tcPr>
            <w:tcW w:w="3685" w:type="dxa"/>
          </w:tcPr>
          <w:p w14:paraId="0FE95583" w14:textId="3E3FBA78" w:rsidR="00452B80" w:rsidRPr="002376AA" w:rsidRDefault="00452B80" w:rsidP="002376AA">
            <w:pPr>
              <w:rPr>
                <w:color w:val="000000" w:themeColor="text1"/>
                <w:sz w:val="20"/>
                <w:szCs w:val="20"/>
                <w:lang w:val="en-US"/>
              </w:rPr>
            </w:pPr>
            <w:r w:rsidRPr="002376AA">
              <w:rPr>
                <w:color w:val="000000" w:themeColor="text1"/>
                <w:sz w:val="20"/>
                <w:szCs w:val="20"/>
                <w:lang w:val="en-US"/>
              </w:rPr>
              <w:t>Developed country industrial GDP -&gt; Aut</w:t>
            </w:r>
            <w:r w:rsidR="002376AA" w:rsidRPr="002376AA">
              <w:rPr>
                <w:color w:val="000000" w:themeColor="text1"/>
                <w:sz w:val="20"/>
                <w:szCs w:val="20"/>
                <w:lang w:val="en-US"/>
              </w:rPr>
              <w:t>o</w:t>
            </w:r>
            <w:r w:rsidRPr="002376AA">
              <w:rPr>
                <w:color w:val="000000" w:themeColor="text1"/>
                <w:sz w:val="20"/>
                <w:szCs w:val="20"/>
                <w:lang w:val="en-US"/>
              </w:rPr>
              <w:t xml:space="preserve">mation -&gt; </w:t>
            </w:r>
            <w:r w:rsidR="002376AA" w:rsidRPr="002376AA">
              <w:rPr>
                <w:color w:val="000000" w:themeColor="text1"/>
                <w:sz w:val="20"/>
                <w:szCs w:val="20"/>
                <w:lang w:val="en-US"/>
              </w:rPr>
              <w:t>Industrial l</w:t>
            </w:r>
            <w:r w:rsidRPr="002376AA">
              <w:rPr>
                <w:color w:val="000000" w:themeColor="text1"/>
                <w:sz w:val="20"/>
                <w:szCs w:val="20"/>
                <w:lang w:val="en-US"/>
              </w:rPr>
              <w:t xml:space="preserve">abor cost </w:t>
            </w:r>
            <w:r w:rsidR="002376AA" w:rsidRPr="002376AA">
              <w:rPr>
                <w:color w:val="000000" w:themeColor="text1"/>
                <w:sz w:val="20"/>
                <w:szCs w:val="20"/>
                <w:lang w:val="en-US"/>
              </w:rPr>
              <w:t>developed country</w:t>
            </w:r>
          </w:p>
        </w:tc>
      </w:tr>
      <w:tr w:rsidR="002376AA" w:rsidRPr="000778AD" w14:paraId="187AE504" w14:textId="77777777" w:rsidTr="00AC625C">
        <w:tc>
          <w:tcPr>
            <w:tcW w:w="416" w:type="dxa"/>
          </w:tcPr>
          <w:p w14:paraId="3CB877F5" w14:textId="5999E6A6" w:rsidR="002376AA" w:rsidRPr="002376AA" w:rsidRDefault="002376AA" w:rsidP="002376AA">
            <w:pPr>
              <w:rPr>
                <w:color w:val="000000" w:themeColor="text1"/>
                <w:sz w:val="20"/>
                <w:szCs w:val="20"/>
                <w:lang w:val="en-US"/>
              </w:rPr>
            </w:pPr>
            <w:r w:rsidRPr="002376AA">
              <w:rPr>
                <w:color w:val="000000" w:themeColor="text1"/>
                <w:sz w:val="20"/>
                <w:szCs w:val="20"/>
                <w:lang w:val="en-US"/>
              </w:rPr>
              <w:t>12</w:t>
            </w:r>
          </w:p>
        </w:tc>
        <w:tc>
          <w:tcPr>
            <w:tcW w:w="627" w:type="dxa"/>
          </w:tcPr>
          <w:p w14:paraId="0BDEB96A" w14:textId="66FA1368" w:rsidR="002376AA" w:rsidRPr="002376AA" w:rsidRDefault="002376AA" w:rsidP="002376AA">
            <w:pPr>
              <w:rPr>
                <w:color w:val="000000" w:themeColor="text1"/>
                <w:sz w:val="20"/>
                <w:szCs w:val="20"/>
                <w:lang w:val="en-US"/>
              </w:rPr>
            </w:pPr>
            <w:r w:rsidRPr="002376AA">
              <w:rPr>
                <w:color w:val="000000" w:themeColor="text1"/>
                <w:sz w:val="20"/>
                <w:szCs w:val="20"/>
                <w:lang w:val="en-US"/>
              </w:rPr>
              <w:t>13</w:t>
            </w:r>
          </w:p>
        </w:tc>
        <w:tc>
          <w:tcPr>
            <w:tcW w:w="4339" w:type="dxa"/>
          </w:tcPr>
          <w:p w14:paraId="7A7BCEF4" w14:textId="073AC67C" w:rsidR="002376AA" w:rsidRPr="002376AA" w:rsidRDefault="002376AA" w:rsidP="002376AA">
            <w:pPr>
              <w:pStyle w:val="NormalWeb"/>
              <w:rPr>
                <w:sz w:val="20"/>
                <w:szCs w:val="20"/>
              </w:rPr>
            </w:pPr>
            <w:r w:rsidRPr="002376AA">
              <w:rPr>
                <w:sz w:val="20"/>
                <w:szCs w:val="20"/>
              </w:rPr>
              <w:t xml:space="preserve">This could turn into an opportunity for emerging markets to offer competitively priced services based on differences in the wages of skilled workers across countries, offering new opportunities for imagining a new future economic development model, one that also entails higher investment in human capital </w:t>
            </w:r>
          </w:p>
        </w:tc>
        <w:tc>
          <w:tcPr>
            <w:tcW w:w="3685" w:type="dxa"/>
          </w:tcPr>
          <w:p w14:paraId="5CF9B017" w14:textId="5598EB61" w:rsidR="002376AA" w:rsidRPr="002376AA" w:rsidRDefault="002376AA" w:rsidP="002376AA">
            <w:pPr>
              <w:rPr>
                <w:color w:val="000000" w:themeColor="text1"/>
                <w:sz w:val="20"/>
                <w:szCs w:val="20"/>
                <w:lang w:val="en-US"/>
              </w:rPr>
            </w:pPr>
            <w:r w:rsidRPr="002376AA">
              <w:rPr>
                <w:color w:val="000000" w:themeColor="text1"/>
                <w:sz w:val="20"/>
                <w:szCs w:val="20"/>
                <w:lang w:val="en-US"/>
              </w:rPr>
              <w:t>Developed country service GDP -&gt; Average service wage developed country -&gt; Service labor cost developed country -&gt; Trade in services -&gt; Change in developed country service GDP -&gt; Developed country service GDP</w:t>
            </w:r>
          </w:p>
          <w:p w14:paraId="7ABF505C" w14:textId="5123F6A4" w:rsidR="002376AA" w:rsidRPr="002376AA" w:rsidRDefault="002376AA" w:rsidP="002376AA">
            <w:pPr>
              <w:rPr>
                <w:color w:val="000000" w:themeColor="text1"/>
                <w:sz w:val="20"/>
                <w:szCs w:val="20"/>
                <w:lang w:val="en-US"/>
              </w:rPr>
            </w:pPr>
            <w:r w:rsidRPr="002376AA">
              <w:rPr>
                <w:color w:val="000000" w:themeColor="text1"/>
                <w:sz w:val="20"/>
                <w:szCs w:val="20"/>
                <w:lang w:val="en-US"/>
              </w:rPr>
              <w:t>Develop</w:t>
            </w:r>
            <w:r w:rsidRPr="002376AA">
              <w:rPr>
                <w:color w:val="000000" w:themeColor="text1"/>
                <w:sz w:val="20"/>
                <w:szCs w:val="20"/>
                <w:lang w:val="en-US"/>
              </w:rPr>
              <w:t>ing</w:t>
            </w:r>
            <w:r w:rsidRPr="002376AA">
              <w:rPr>
                <w:color w:val="000000" w:themeColor="text1"/>
                <w:sz w:val="20"/>
                <w:szCs w:val="20"/>
                <w:lang w:val="en-US"/>
              </w:rPr>
              <w:t xml:space="preserve"> country service GDP -&gt; Average service wage develop</w:t>
            </w:r>
            <w:r w:rsidRPr="002376AA">
              <w:rPr>
                <w:color w:val="000000" w:themeColor="text1"/>
                <w:sz w:val="20"/>
                <w:szCs w:val="20"/>
                <w:lang w:val="en-US"/>
              </w:rPr>
              <w:t>ing</w:t>
            </w:r>
            <w:r w:rsidRPr="002376AA">
              <w:rPr>
                <w:color w:val="000000" w:themeColor="text1"/>
                <w:sz w:val="20"/>
                <w:szCs w:val="20"/>
                <w:lang w:val="en-US"/>
              </w:rPr>
              <w:t xml:space="preserve"> country -&gt; Service labor cost develop</w:t>
            </w:r>
            <w:r w:rsidRPr="002376AA">
              <w:rPr>
                <w:color w:val="000000" w:themeColor="text1"/>
                <w:sz w:val="20"/>
                <w:szCs w:val="20"/>
                <w:lang w:val="en-US"/>
              </w:rPr>
              <w:t>ing</w:t>
            </w:r>
            <w:r w:rsidRPr="002376AA">
              <w:rPr>
                <w:color w:val="000000" w:themeColor="text1"/>
                <w:sz w:val="20"/>
                <w:szCs w:val="20"/>
                <w:lang w:val="en-US"/>
              </w:rPr>
              <w:t xml:space="preserve"> country -&gt; Trade in services -&gt; Change in develop</w:t>
            </w:r>
            <w:r w:rsidRPr="002376AA">
              <w:rPr>
                <w:color w:val="000000" w:themeColor="text1"/>
                <w:sz w:val="20"/>
                <w:szCs w:val="20"/>
                <w:lang w:val="en-US"/>
              </w:rPr>
              <w:t>ing</w:t>
            </w:r>
            <w:r w:rsidRPr="002376AA">
              <w:rPr>
                <w:color w:val="000000" w:themeColor="text1"/>
                <w:sz w:val="20"/>
                <w:szCs w:val="20"/>
                <w:lang w:val="en-US"/>
              </w:rPr>
              <w:t xml:space="preserve"> country service GDP</w:t>
            </w:r>
            <w:r w:rsidRPr="002376AA">
              <w:rPr>
                <w:color w:val="000000" w:themeColor="text1"/>
                <w:sz w:val="20"/>
                <w:szCs w:val="20"/>
                <w:lang w:val="en-US"/>
              </w:rPr>
              <w:t xml:space="preserve"> -&gt; Developing country service GDP</w:t>
            </w:r>
          </w:p>
        </w:tc>
      </w:tr>
      <w:tr w:rsidR="002376AA" w:rsidRPr="000778AD" w14:paraId="10252F23" w14:textId="77777777" w:rsidTr="00AC625C">
        <w:tc>
          <w:tcPr>
            <w:tcW w:w="416" w:type="dxa"/>
          </w:tcPr>
          <w:p w14:paraId="4D017F47" w14:textId="1247397B" w:rsidR="002376AA" w:rsidRPr="002376AA" w:rsidRDefault="002376AA" w:rsidP="002376AA">
            <w:pPr>
              <w:rPr>
                <w:color w:val="000000" w:themeColor="text1"/>
                <w:sz w:val="20"/>
                <w:szCs w:val="20"/>
                <w:lang w:val="en-US"/>
              </w:rPr>
            </w:pPr>
            <w:r w:rsidRPr="002376AA">
              <w:rPr>
                <w:color w:val="000000" w:themeColor="text1"/>
                <w:sz w:val="20"/>
                <w:szCs w:val="20"/>
                <w:lang w:val="en-US"/>
              </w:rPr>
              <w:t>13</w:t>
            </w:r>
          </w:p>
        </w:tc>
        <w:tc>
          <w:tcPr>
            <w:tcW w:w="627" w:type="dxa"/>
          </w:tcPr>
          <w:p w14:paraId="4D7CA341" w14:textId="642140AC" w:rsidR="002376AA" w:rsidRPr="002376AA" w:rsidRDefault="002376AA" w:rsidP="002376AA">
            <w:pPr>
              <w:rPr>
                <w:color w:val="000000" w:themeColor="text1"/>
                <w:sz w:val="20"/>
                <w:szCs w:val="20"/>
                <w:lang w:val="en-US"/>
              </w:rPr>
            </w:pPr>
            <w:r w:rsidRPr="002376AA">
              <w:rPr>
                <w:color w:val="000000" w:themeColor="text1"/>
                <w:sz w:val="20"/>
                <w:szCs w:val="20"/>
                <w:lang w:val="en-US"/>
              </w:rPr>
              <w:t>13</w:t>
            </w:r>
          </w:p>
        </w:tc>
        <w:tc>
          <w:tcPr>
            <w:tcW w:w="4339" w:type="dxa"/>
          </w:tcPr>
          <w:p w14:paraId="418FDF76" w14:textId="7D71AABF" w:rsidR="002376AA" w:rsidRPr="002376AA" w:rsidRDefault="002376AA" w:rsidP="002376AA">
            <w:pPr>
              <w:pStyle w:val="NormalWeb"/>
              <w:rPr>
                <w:sz w:val="20"/>
                <w:szCs w:val="20"/>
              </w:rPr>
            </w:pPr>
            <w:r w:rsidRPr="002376AA">
              <w:rPr>
                <w:sz w:val="20"/>
                <w:szCs w:val="20"/>
              </w:rPr>
              <w:t>Recent experience suggests that companies that have consistently applied the principles of stakeholder capitalism during the crisis</w:t>
            </w:r>
            <w:r w:rsidRPr="002376AA">
              <w:rPr>
                <w:sz w:val="20"/>
                <w:szCs w:val="20"/>
              </w:rPr>
              <w:br/>
              <w:t xml:space="preserve">– paying attention to the well-being of their employees, suppliers and customers to the same degree as considering the immediate interests of their shareholders – have weathered the crisis better than others. </w:t>
            </w:r>
          </w:p>
        </w:tc>
        <w:tc>
          <w:tcPr>
            <w:tcW w:w="3685" w:type="dxa"/>
          </w:tcPr>
          <w:p w14:paraId="477C8C75" w14:textId="4FF4EE54" w:rsidR="002376AA" w:rsidRPr="002376AA" w:rsidRDefault="002376AA" w:rsidP="002376AA">
            <w:pPr>
              <w:rPr>
                <w:color w:val="000000" w:themeColor="text1"/>
                <w:sz w:val="20"/>
                <w:szCs w:val="20"/>
                <w:lang w:val="en-US"/>
              </w:rPr>
            </w:pPr>
            <w:r w:rsidRPr="002376AA">
              <w:rPr>
                <w:color w:val="000000" w:themeColor="text1"/>
                <w:sz w:val="20"/>
                <w:szCs w:val="20"/>
                <w:lang w:val="en-US"/>
              </w:rPr>
              <w:t>Extent to which a company follows ESG standards</w:t>
            </w:r>
            <w:r w:rsidRPr="002376AA">
              <w:rPr>
                <w:color w:val="000000" w:themeColor="text1"/>
                <w:sz w:val="20"/>
                <w:szCs w:val="20"/>
                <w:lang w:val="en-US"/>
              </w:rPr>
              <w:t xml:space="preserve"> -&gt; Resilience -&gt; Change in capital</w:t>
            </w:r>
          </w:p>
        </w:tc>
      </w:tr>
      <w:tr w:rsidR="002376AA" w:rsidRPr="000778AD" w14:paraId="0C188ADF" w14:textId="77777777" w:rsidTr="00AC625C">
        <w:tc>
          <w:tcPr>
            <w:tcW w:w="416" w:type="dxa"/>
          </w:tcPr>
          <w:p w14:paraId="117D6E83" w14:textId="0B71C5EE" w:rsidR="002376AA" w:rsidRPr="002376AA" w:rsidRDefault="002376AA" w:rsidP="002376AA">
            <w:pPr>
              <w:rPr>
                <w:color w:val="000000" w:themeColor="text1"/>
                <w:sz w:val="20"/>
                <w:szCs w:val="20"/>
                <w:lang w:val="en-US"/>
              </w:rPr>
            </w:pPr>
            <w:r w:rsidRPr="002376AA">
              <w:rPr>
                <w:color w:val="000000" w:themeColor="text1"/>
                <w:sz w:val="20"/>
                <w:szCs w:val="20"/>
                <w:lang w:val="en-US"/>
              </w:rPr>
              <w:t>14</w:t>
            </w:r>
          </w:p>
        </w:tc>
        <w:tc>
          <w:tcPr>
            <w:tcW w:w="627" w:type="dxa"/>
          </w:tcPr>
          <w:p w14:paraId="14055E1A" w14:textId="5E3BEEF1" w:rsidR="002376AA" w:rsidRPr="002376AA" w:rsidRDefault="002376AA" w:rsidP="002376AA">
            <w:pPr>
              <w:rPr>
                <w:color w:val="000000" w:themeColor="text1"/>
                <w:sz w:val="20"/>
                <w:szCs w:val="20"/>
                <w:lang w:val="en-US"/>
              </w:rPr>
            </w:pPr>
            <w:r w:rsidRPr="002376AA">
              <w:rPr>
                <w:color w:val="000000" w:themeColor="text1"/>
                <w:sz w:val="20"/>
                <w:szCs w:val="20"/>
                <w:lang w:val="en-US"/>
              </w:rPr>
              <w:t>14</w:t>
            </w:r>
          </w:p>
        </w:tc>
        <w:tc>
          <w:tcPr>
            <w:tcW w:w="4339" w:type="dxa"/>
          </w:tcPr>
          <w:p w14:paraId="2CF7D301" w14:textId="33513F2E" w:rsidR="002376AA" w:rsidRPr="002376AA" w:rsidRDefault="002376AA" w:rsidP="002376AA">
            <w:pPr>
              <w:pStyle w:val="NormalWeb"/>
              <w:rPr>
                <w:sz w:val="20"/>
                <w:szCs w:val="20"/>
              </w:rPr>
            </w:pPr>
            <w:r w:rsidRPr="002376AA">
              <w:rPr>
                <w:sz w:val="20"/>
                <w:szCs w:val="20"/>
              </w:rPr>
              <w:t xml:space="preserve">Yet, the implementation of ESG standards, which stretches from the implementation of diversity, equity and inclusion strategies to reduction in carbon emissions, is costly in the short-run. </w:t>
            </w:r>
          </w:p>
        </w:tc>
        <w:tc>
          <w:tcPr>
            <w:tcW w:w="3685" w:type="dxa"/>
          </w:tcPr>
          <w:p w14:paraId="3A6692BF" w14:textId="371C87DA" w:rsidR="002376AA" w:rsidRPr="002376AA" w:rsidRDefault="002376AA" w:rsidP="002376AA">
            <w:pPr>
              <w:rPr>
                <w:color w:val="000000" w:themeColor="text1"/>
                <w:sz w:val="20"/>
                <w:szCs w:val="20"/>
                <w:lang w:val="en-US"/>
              </w:rPr>
            </w:pPr>
            <w:r w:rsidRPr="002376AA">
              <w:rPr>
                <w:color w:val="000000" w:themeColor="text1"/>
                <w:sz w:val="20"/>
                <w:szCs w:val="20"/>
                <w:lang w:val="en-US"/>
              </w:rPr>
              <w:t>Capital -&gt; Extent to which a company follows ESG standards -&gt; Change in capital -&gt; Capital</w:t>
            </w:r>
          </w:p>
        </w:tc>
      </w:tr>
    </w:tbl>
    <w:p w14:paraId="75375EA9" w14:textId="67A97AF8" w:rsidR="00551B3B" w:rsidRDefault="00ED74B1" w:rsidP="00851F6F">
      <w:pPr>
        <w:pStyle w:val="Caption"/>
      </w:pPr>
      <w:r w:rsidRPr="00AC625C">
        <w:t xml:space="preserve">Table </w:t>
      </w:r>
      <w:r w:rsidR="002376AA">
        <w:t>1</w:t>
      </w:r>
      <w:r w:rsidRPr="00AC625C">
        <w:t xml:space="preserve">. Causal links found within </w:t>
      </w:r>
      <w:r w:rsidR="00835A95">
        <w:t xml:space="preserve">World Economic Forum </w:t>
      </w:r>
      <w:r w:rsidRPr="00AC625C">
        <w:t>(2020)</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835A95">
      <w:pPr>
        <w:spacing w:line="360" w:lineRule="auto"/>
        <w:rPr>
          <w:b/>
          <w:bCs/>
        </w:rPr>
      </w:pPr>
      <w:r w:rsidRPr="00551B3B">
        <w:rPr>
          <w:b/>
          <w:bCs/>
        </w:rPr>
        <w:t>References</w:t>
      </w:r>
    </w:p>
    <w:p w14:paraId="5E5451FC" w14:textId="31EF366D" w:rsidR="0055099C" w:rsidRPr="0055099C" w:rsidRDefault="00835A95" w:rsidP="0055099C">
      <w:r>
        <w:rPr>
          <w:lang w:val="en-US"/>
        </w:rPr>
        <w:t xml:space="preserve">World Economic Forum </w:t>
      </w:r>
      <w:r w:rsidR="0055099C" w:rsidRPr="0055099C">
        <w:t xml:space="preserve">(2020) </w:t>
      </w:r>
      <w:r>
        <w:rPr>
          <w:i/>
          <w:lang w:val="en-US"/>
        </w:rPr>
        <w:t>Emerging pathways towards a post-COVID-19 reset and recovery.</w:t>
      </w:r>
      <w:r w:rsidRPr="00835A95">
        <w:t xml:space="preserve"> </w:t>
      </w:r>
      <w:r w:rsidRPr="00835A95">
        <w:t>http://www3.weforum.org/docs/WEF_Emerging_Pathways_towards_a_Post-COVID-19_Reset_and_Recovery_2020_final.pdf</w:t>
      </w:r>
      <w:r w:rsidR="0055099C" w:rsidRPr="0055099C">
        <w:t xml:space="preserve">, accessed on </w:t>
      </w:r>
      <w:r>
        <w:rPr>
          <w:lang w:val="en-US"/>
        </w:rPr>
        <w:t>21</w:t>
      </w:r>
      <w:r w:rsidR="0055099C" w:rsidRPr="0055099C">
        <w:t xml:space="preserve"> October 2020.</w:t>
      </w:r>
    </w:p>
    <w:p w14:paraId="69C648E9" w14:textId="77777777" w:rsidR="00ED74B1" w:rsidRPr="001E25A4" w:rsidRDefault="00ED74B1" w:rsidP="00ED74B1">
      <w:pPr>
        <w:spacing w:line="360" w:lineRule="auto"/>
        <w:jc w:val="both"/>
        <w:rPr>
          <w:lang w:val="en-US"/>
        </w:rPr>
      </w:pPr>
    </w:p>
    <w:sectPr w:rsidR="00ED74B1" w:rsidRPr="001E25A4"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0F324B"/>
    <w:rsid w:val="001A0451"/>
    <w:rsid w:val="001C2693"/>
    <w:rsid w:val="001E25A4"/>
    <w:rsid w:val="001E635A"/>
    <w:rsid w:val="002376AA"/>
    <w:rsid w:val="00313434"/>
    <w:rsid w:val="0039501B"/>
    <w:rsid w:val="00407800"/>
    <w:rsid w:val="00451284"/>
    <w:rsid w:val="00452B80"/>
    <w:rsid w:val="004845CC"/>
    <w:rsid w:val="004A19B3"/>
    <w:rsid w:val="004A7DAC"/>
    <w:rsid w:val="004B0639"/>
    <w:rsid w:val="004B4301"/>
    <w:rsid w:val="004F28DE"/>
    <w:rsid w:val="005109D3"/>
    <w:rsid w:val="0055099C"/>
    <w:rsid w:val="00551B3B"/>
    <w:rsid w:val="00555F9D"/>
    <w:rsid w:val="005767DD"/>
    <w:rsid w:val="005D340D"/>
    <w:rsid w:val="0060512C"/>
    <w:rsid w:val="006213F0"/>
    <w:rsid w:val="00626184"/>
    <w:rsid w:val="006344D0"/>
    <w:rsid w:val="006E444C"/>
    <w:rsid w:val="00727DB4"/>
    <w:rsid w:val="00741D9D"/>
    <w:rsid w:val="007A742E"/>
    <w:rsid w:val="007B6E62"/>
    <w:rsid w:val="007E7175"/>
    <w:rsid w:val="00835A95"/>
    <w:rsid w:val="00851F6F"/>
    <w:rsid w:val="008A1A62"/>
    <w:rsid w:val="008A3317"/>
    <w:rsid w:val="0097172B"/>
    <w:rsid w:val="00AC43CE"/>
    <w:rsid w:val="00AC625C"/>
    <w:rsid w:val="00AD20F1"/>
    <w:rsid w:val="00BB0057"/>
    <w:rsid w:val="00BD41CE"/>
    <w:rsid w:val="00BD7C26"/>
    <w:rsid w:val="00BF12D6"/>
    <w:rsid w:val="00C558C6"/>
    <w:rsid w:val="00CC4AC8"/>
    <w:rsid w:val="00D22190"/>
    <w:rsid w:val="00D71721"/>
    <w:rsid w:val="00D722C3"/>
    <w:rsid w:val="00E02FE8"/>
    <w:rsid w:val="00E716C7"/>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46731">
      <w:bodyDiv w:val="1"/>
      <w:marLeft w:val="0"/>
      <w:marRight w:val="0"/>
      <w:marTop w:val="0"/>
      <w:marBottom w:val="0"/>
      <w:divBdr>
        <w:top w:val="none" w:sz="0" w:space="0" w:color="auto"/>
        <w:left w:val="none" w:sz="0" w:space="0" w:color="auto"/>
        <w:bottom w:val="none" w:sz="0" w:space="0" w:color="auto"/>
        <w:right w:val="none" w:sz="0" w:space="0" w:color="auto"/>
      </w:divBdr>
      <w:divsChild>
        <w:div w:id="318385589">
          <w:marLeft w:val="0"/>
          <w:marRight w:val="0"/>
          <w:marTop w:val="0"/>
          <w:marBottom w:val="0"/>
          <w:divBdr>
            <w:top w:val="none" w:sz="0" w:space="0" w:color="auto"/>
            <w:left w:val="none" w:sz="0" w:space="0" w:color="auto"/>
            <w:bottom w:val="none" w:sz="0" w:space="0" w:color="auto"/>
            <w:right w:val="none" w:sz="0" w:space="0" w:color="auto"/>
          </w:divBdr>
          <w:divsChild>
            <w:div w:id="1218781167">
              <w:marLeft w:val="0"/>
              <w:marRight w:val="0"/>
              <w:marTop w:val="0"/>
              <w:marBottom w:val="0"/>
              <w:divBdr>
                <w:top w:val="none" w:sz="0" w:space="0" w:color="auto"/>
                <w:left w:val="none" w:sz="0" w:space="0" w:color="auto"/>
                <w:bottom w:val="none" w:sz="0" w:space="0" w:color="auto"/>
                <w:right w:val="none" w:sz="0" w:space="0" w:color="auto"/>
              </w:divBdr>
              <w:divsChild>
                <w:div w:id="123235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88262">
      <w:bodyDiv w:val="1"/>
      <w:marLeft w:val="0"/>
      <w:marRight w:val="0"/>
      <w:marTop w:val="0"/>
      <w:marBottom w:val="0"/>
      <w:divBdr>
        <w:top w:val="none" w:sz="0" w:space="0" w:color="auto"/>
        <w:left w:val="none" w:sz="0" w:space="0" w:color="auto"/>
        <w:bottom w:val="none" w:sz="0" w:space="0" w:color="auto"/>
        <w:right w:val="none" w:sz="0" w:space="0" w:color="auto"/>
      </w:divBdr>
      <w:divsChild>
        <w:div w:id="1752655816">
          <w:marLeft w:val="0"/>
          <w:marRight w:val="0"/>
          <w:marTop w:val="0"/>
          <w:marBottom w:val="0"/>
          <w:divBdr>
            <w:top w:val="none" w:sz="0" w:space="0" w:color="auto"/>
            <w:left w:val="none" w:sz="0" w:space="0" w:color="auto"/>
            <w:bottom w:val="none" w:sz="0" w:space="0" w:color="auto"/>
            <w:right w:val="none" w:sz="0" w:space="0" w:color="auto"/>
          </w:divBdr>
          <w:divsChild>
            <w:div w:id="1660039784">
              <w:marLeft w:val="0"/>
              <w:marRight w:val="0"/>
              <w:marTop w:val="0"/>
              <w:marBottom w:val="0"/>
              <w:divBdr>
                <w:top w:val="none" w:sz="0" w:space="0" w:color="auto"/>
                <w:left w:val="none" w:sz="0" w:space="0" w:color="auto"/>
                <w:bottom w:val="none" w:sz="0" w:space="0" w:color="auto"/>
                <w:right w:val="none" w:sz="0" w:space="0" w:color="auto"/>
              </w:divBdr>
              <w:divsChild>
                <w:div w:id="65025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220169">
      <w:bodyDiv w:val="1"/>
      <w:marLeft w:val="0"/>
      <w:marRight w:val="0"/>
      <w:marTop w:val="0"/>
      <w:marBottom w:val="0"/>
      <w:divBdr>
        <w:top w:val="none" w:sz="0" w:space="0" w:color="auto"/>
        <w:left w:val="none" w:sz="0" w:space="0" w:color="auto"/>
        <w:bottom w:val="none" w:sz="0" w:space="0" w:color="auto"/>
        <w:right w:val="none" w:sz="0" w:space="0" w:color="auto"/>
      </w:divBdr>
      <w:divsChild>
        <w:div w:id="1584218914">
          <w:marLeft w:val="0"/>
          <w:marRight w:val="0"/>
          <w:marTop w:val="0"/>
          <w:marBottom w:val="0"/>
          <w:divBdr>
            <w:top w:val="none" w:sz="0" w:space="0" w:color="auto"/>
            <w:left w:val="none" w:sz="0" w:space="0" w:color="auto"/>
            <w:bottom w:val="none" w:sz="0" w:space="0" w:color="auto"/>
            <w:right w:val="none" w:sz="0" w:space="0" w:color="auto"/>
          </w:divBdr>
          <w:divsChild>
            <w:div w:id="1243376256">
              <w:marLeft w:val="0"/>
              <w:marRight w:val="0"/>
              <w:marTop w:val="0"/>
              <w:marBottom w:val="0"/>
              <w:divBdr>
                <w:top w:val="none" w:sz="0" w:space="0" w:color="auto"/>
                <w:left w:val="none" w:sz="0" w:space="0" w:color="auto"/>
                <w:bottom w:val="none" w:sz="0" w:space="0" w:color="auto"/>
                <w:right w:val="none" w:sz="0" w:space="0" w:color="auto"/>
              </w:divBdr>
              <w:divsChild>
                <w:div w:id="152902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63087">
      <w:bodyDiv w:val="1"/>
      <w:marLeft w:val="0"/>
      <w:marRight w:val="0"/>
      <w:marTop w:val="0"/>
      <w:marBottom w:val="0"/>
      <w:divBdr>
        <w:top w:val="none" w:sz="0" w:space="0" w:color="auto"/>
        <w:left w:val="none" w:sz="0" w:space="0" w:color="auto"/>
        <w:bottom w:val="none" w:sz="0" w:space="0" w:color="auto"/>
        <w:right w:val="none" w:sz="0" w:space="0" w:color="auto"/>
      </w:divBdr>
      <w:divsChild>
        <w:div w:id="80836940">
          <w:marLeft w:val="0"/>
          <w:marRight w:val="0"/>
          <w:marTop w:val="0"/>
          <w:marBottom w:val="0"/>
          <w:divBdr>
            <w:top w:val="none" w:sz="0" w:space="0" w:color="auto"/>
            <w:left w:val="none" w:sz="0" w:space="0" w:color="auto"/>
            <w:bottom w:val="none" w:sz="0" w:space="0" w:color="auto"/>
            <w:right w:val="none" w:sz="0" w:space="0" w:color="auto"/>
          </w:divBdr>
          <w:divsChild>
            <w:div w:id="151526882">
              <w:marLeft w:val="0"/>
              <w:marRight w:val="0"/>
              <w:marTop w:val="0"/>
              <w:marBottom w:val="0"/>
              <w:divBdr>
                <w:top w:val="none" w:sz="0" w:space="0" w:color="auto"/>
                <w:left w:val="none" w:sz="0" w:space="0" w:color="auto"/>
                <w:bottom w:val="none" w:sz="0" w:space="0" w:color="auto"/>
                <w:right w:val="none" w:sz="0" w:space="0" w:color="auto"/>
              </w:divBdr>
              <w:divsChild>
                <w:div w:id="84968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06252297">
      <w:bodyDiv w:val="1"/>
      <w:marLeft w:val="0"/>
      <w:marRight w:val="0"/>
      <w:marTop w:val="0"/>
      <w:marBottom w:val="0"/>
      <w:divBdr>
        <w:top w:val="none" w:sz="0" w:space="0" w:color="auto"/>
        <w:left w:val="none" w:sz="0" w:space="0" w:color="auto"/>
        <w:bottom w:val="none" w:sz="0" w:space="0" w:color="auto"/>
        <w:right w:val="none" w:sz="0" w:space="0" w:color="auto"/>
      </w:divBdr>
      <w:divsChild>
        <w:div w:id="1997411788">
          <w:marLeft w:val="0"/>
          <w:marRight w:val="0"/>
          <w:marTop w:val="0"/>
          <w:marBottom w:val="0"/>
          <w:divBdr>
            <w:top w:val="none" w:sz="0" w:space="0" w:color="auto"/>
            <w:left w:val="none" w:sz="0" w:space="0" w:color="auto"/>
            <w:bottom w:val="none" w:sz="0" w:space="0" w:color="auto"/>
            <w:right w:val="none" w:sz="0" w:space="0" w:color="auto"/>
          </w:divBdr>
          <w:divsChild>
            <w:div w:id="1424257785">
              <w:marLeft w:val="0"/>
              <w:marRight w:val="0"/>
              <w:marTop w:val="0"/>
              <w:marBottom w:val="0"/>
              <w:divBdr>
                <w:top w:val="none" w:sz="0" w:space="0" w:color="auto"/>
                <w:left w:val="none" w:sz="0" w:space="0" w:color="auto"/>
                <w:bottom w:val="none" w:sz="0" w:space="0" w:color="auto"/>
                <w:right w:val="none" w:sz="0" w:space="0" w:color="auto"/>
              </w:divBdr>
              <w:divsChild>
                <w:div w:id="61448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497254">
      <w:bodyDiv w:val="1"/>
      <w:marLeft w:val="0"/>
      <w:marRight w:val="0"/>
      <w:marTop w:val="0"/>
      <w:marBottom w:val="0"/>
      <w:divBdr>
        <w:top w:val="none" w:sz="0" w:space="0" w:color="auto"/>
        <w:left w:val="none" w:sz="0" w:space="0" w:color="auto"/>
        <w:bottom w:val="none" w:sz="0" w:space="0" w:color="auto"/>
        <w:right w:val="none" w:sz="0" w:space="0" w:color="auto"/>
      </w:divBdr>
      <w:divsChild>
        <w:div w:id="194314342">
          <w:marLeft w:val="0"/>
          <w:marRight w:val="0"/>
          <w:marTop w:val="0"/>
          <w:marBottom w:val="0"/>
          <w:divBdr>
            <w:top w:val="none" w:sz="0" w:space="0" w:color="auto"/>
            <w:left w:val="none" w:sz="0" w:space="0" w:color="auto"/>
            <w:bottom w:val="none" w:sz="0" w:space="0" w:color="auto"/>
            <w:right w:val="none" w:sz="0" w:space="0" w:color="auto"/>
          </w:divBdr>
          <w:divsChild>
            <w:div w:id="1530145792">
              <w:marLeft w:val="0"/>
              <w:marRight w:val="0"/>
              <w:marTop w:val="0"/>
              <w:marBottom w:val="0"/>
              <w:divBdr>
                <w:top w:val="none" w:sz="0" w:space="0" w:color="auto"/>
                <w:left w:val="none" w:sz="0" w:space="0" w:color="auto"/>
                <w:bottom w:val="none" w:sz="0" w:space="0" w:color="auto"/>
                <w:right w:val="none" w:sz="0" w:space="0" w:color="auto"/>
              </w:divBdr>
              <w:divsChild>
                <w:div w:id="45568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3759">
      <w:bodyDiv w:val="1"/>
      <w:marLeft w:val="0"/>
      <w:marRight w:val="0"/>
      <w:marTop w:val="0"/>
      <w:marBottom w:val="0"/>
      <w:divBdr>
        <w:top w:val="none" w:sz="0" w:space="0" w:color="auto"/>
        <w:left w:val="none" w:sz="0" w:space="0" w:color="auto"/>
        <w:bottom w:val="none" w:sz="0" w:space="0" w:color="auto"/>
        <w:right w:val="none" w:sz="0" w:space="0" w:color="auto"/>
      </w:divBdr>
      <w:divsChild>
        <w:div w:id="1746761625">
          <w:marLeft w:val="0"/>
          <w:marRight w:val="0"/>
          <w:marTop w:val="0"/>
          <w:marBottom w:val="0"/>
          <w:divBdr>
            <w:top w:val="none" w:sz="0" w:space="0" w:color="auto"/>
            <w:left w:val="none" w:sz="0" w:space="0" w:color="auto"/>
            <w:bottom w:val="none" w:sz="0" w:space="0" w:color="auto"/>
            <w:right w:val="none" w:sz="0" w:space="0" w:color="auto"/>
          </w:divBdr>
          <w:divsChild>
            <w:div w:id="484855032">
              <w:marLeft w:val="0"/>
              <w:marRight w:val="0"/>
              <w:marTop w:val="0"/>
              <w:marBottom w:val="0"/>
              <w:divBdr>
                <w:top w:val="none" w:sz="0" w:space="0" w:color="auto"/>
                <w:left w:val="none" w:sz="0" w:space="0" w:color="auto"/>
                <w:bottom w:val="none" w:sz="0" w:space="0" w:color="auto"/>
                <w:right w:val="none" w:sz="0" w:space="0" w:color="auto"/>
              </w:divBdr>
              <w:divsChild>
                <w:div w:id="9171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03029">
      <w:bodyDiv w:val="1"/>
      <w:marLeft w:val="0"/>
      <w:marRight w:val="0"/>
      <w:marTop w:val="0"/>
      <w:marBottom w:val="0"/>
      <w:divBdr>
        <w:top w:val="none" w:sz="0" w:space="0" w:color="auto"/>
        <w:left w:val="none" w:sz="0" w:space="0" w:color="auto"/>
        <w:bottom w:val="none" w:sz="0" w:space="0" w:color="auto"/>
        <w:right w:val="none" w:sz="0" w:space="0" w:color="auto"/>
      </w:divBdr>
      <w:divsChild>
        <w:div w:id="913012052">
          <w:marLeft w:val="0"/>
          <w:marRight w:val="0"/>
          <w:marTop w:val="0"/>
          <w:marBottom w:val="0"/>
          <w:divBdr>
            <w:top w:val="none" w:sz="0" w:space="0" w:color="auto"/>
            <w:left w:val="none" w:sz="0" w:space="0" w:color="auto"/>
            <w:bottom w:val="none" w:sz="0" w:space="0" w:color="auto"/>
            <w:right w:val="none" w:sz="0" w:space="0" w:color="auto"/>
          </w:divBdr>
          <w:divsChild>
            <w:div w:id="414908814">
              <w:marLeft w:val="0"/>
              <w:marRight w:val="0"/>
              <w:marTop w:val="0"/>
              <w:marBottom w:val="0"/>
              <w:divBdr>
                <w:top w:val="none" w:sz="0" w:space="0" w:color="auto"/>
                <w:left w:val="none" w:sz="0" w:space="0" w:color="auto"/>
                <w:bottom w:val="none" w:sz="0" w:space="0" w:color="auto"/>
                <w:right w:val="none" w:sz="0" w:space="0" w:color="auto"/>
              </w:divBdr>
              <w:divsChild>
                <w:div w:id="3130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650868660">
      <w:bodyDiv w:val="1"/>
      <w:marLeft w:val="0"/>
      <w:marRight w:val="0"/>
      <w:marTop w:val="0"/>
      <w:marBottom w:val="0"/>
      <w:divBdr>
        <w:top w:val="none" w:sz="0" w:space="0" w:color="auto"/>
        <w:left w:val="none" w:sz="0" w:space="0" w:color="auto"/>
        <w:bottom w:val="none" w:sz="0" w:space="0" w:color="auto"/>
        <w:right w:val="none" w:sz="0" w:space="0" w:color="auto"/>
      </w:divBdr>
      <w:divsChild>
        <w:div w:id="1182358977">
          <w:marLeft w:val="0"/>
          <w:marRight w:val="0"/>
          <w:marTop w:val="0"/>
          <w:marBottom w:val="0"/>
          <w:divBdr>
            <w:top w:val="none" w:sz="0" w:space="0" w:color="auto"/>
            <w:left w:val="none" w:sz="0" w:space="0" w:color="auto"/>
            <w:bottom w:val="none" w:sz="0" w:space="0" w:color="auto"/>
            <w:right w:val="none" w:sz="0" w:space="0" w:color="auto"/>
          </w:divBdr>
          <w:divsChild>
            <w:div w:id="385957140">
              <w:marLeft w:val="0"/>
              <w:marRight w:val="0"/>
              <w:marTop w:val="0"/>
              <w:marBottom w:val="0"/>
              <w:divBdr>
                <w:top w:val="none" w:sz="0" w:space="0" w:color="auto"/>
                <w:left w:val="none" w:sz="0" w:space="0" w:color="auto"/>
                <w:bottom w:val="none" w:sz="0" w:space="0" w:color="auto"/>
                <w:right w:val="none" w:sz="0" w:space="0" w:color="auto"/>
              </w:divBdr>
              <w:divsChild>
                <w:div w:id="138347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784423">
      <w:bodyDiv w:val="1"/>
      <w:marLeft w:val="0"/>
      <w:marRight w:val="0"/>
      <w:marTop w:val="0"/>
      <w:marBottom w:val="0"/>
      <w:divBdr>
        <w:top w:val="none" w:sz="0" w:space="0" w:color="auto"/>
        <w:left w:val="none" w:sz="0" w:space="0" w:color="auto"/>
        <w:bottom w:val="none" w:sz="0" w:space="0" w:color="auto"/>
        <w:right w:val="none" w:sz="0" w:space="0" w:color="auto"/>
      </w:divBdr>
      <w:divsChild>
        <w:div w:id="934285916">
          <w:marLeft w:val="0"/>
          <w:marRight w:val="0"/>
          <w:marTop w:val="0"/>
          <w:marBottom w:val="0"/>
          <w:divBdr>
            <w:top w:val="none" w:sz="0" w:space="0" w:color="auto"/>
            <w:left w:val="none" w:sz="0" w:space="0" w:color="auto"/>
            <w:bottom w:val="none" w:sz="0" w:space="0" w:color="auto"/>
            <w:right w:val="none" w:sz="0" w:space="0" w:color="auto"/>
          </w:divBdr>
          <w:divsChild>
            <w:div w:id="1419129918">
              <w:marLeft w:val="0"/>
              <w:marRight w:val="0"/>
              <w:marTop w:val="0"/>
              <w:marBottom w:val="0"/>
              <w:divBdr>
                <w:top w:val="none" w:sz="0" w:space="0" w:color="auto"/>
                <w:left w:val="none" w:sz="0" w:space="0" w:color="auto"/>
                <w:bottom w:val="none" w:sz="0" w:space="0" w:color="auto"/>
                <w:right w:val="none" w:sz="0" w:space="0" w:color="auto"/>
              </w:divBdr>
              <w:divsChild>
                <w:div w:id="17848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615435">
      <w:bodyDiv w:val="1"/>
      <w:marLeft w:val="0"/>
      <w:marRight w:val="0"/>
      <w:marTop w:val="0"/>
      <w:marBottom w:val="0"/>
      <w:divBdr>
        <w:top w:val="none" w:sz="0" w:space="0" w:color="auto"/>
        <w:left w:val="none" w:sz="0" w:space="0" w:color="auto"/>
        <w:bottom w:val="none" w:sz="0" w:space="0" w:color="auto"/>
        <w:right w:val="none" w:sz="0" w:space="0" w:color="auto"/>
      </w:divBdr>
      <w:divsChild>
        <w:div w:id="1179546304">
          <w:marLeft w:val="0"/>
          <w:marRight w:val="0"/>
          <w:marTop w:val="0"/>
          <w:marBottom w:val="0"/>
          <w:divBdr>
            <w:top w:val="none" w:sz="0" w:space="0" w:color="auto"/>
            <w:left w:val="none" w:sz="0" w:space="0" w:color="auto"/>
            <w:bottom w:val="none" w:sz="0" w:space="0" w:color="auto"/>
            <w:right w:val="none" w:sz="0" w:space="0" w:color="auto"/>
          </w:divBdr>
          <w:divsChild>
            <w:div w:id="961039020">
              <w:marLeft w:val="0"/>
              <w:marRight w:val="0"/>
              <w:marTop w:val="0"/>
              <w:marBottom w:val="0"/>
              <w:divBdr>
                <w:top w:val="none" w:sz="0" w:space="0" w:color="auto"/>
                <w:left w:val="none" w:sz="0" w:space="0" w:color="auto"/>
                <w:bottom w:val="none" w:sz="0" w:space="0" w:color="auto"/>
                <w:right w:val="none" w:sz="0" w:space="0" w:color="auto"/>
              </w:divBdr>
              <w:divsChild>
                <w:div w:id="5780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336283">
      <w:bodyDiv w:val="1"/>
      <w:marLeft w:val="0"/>
      <w:marRight w:val="0"/>
      <w:marTop w:val="0"/>
      <w:marBottom w:val="0"/>
      <w:divBdr>
        <w:top w:val="none" w:sz="0" w:space="0" w:color="auto"/>
        <w:left w:val="none" w:sz="0" w:space="0" w:color="auto"/>
        <w:bottom w:val="none" w:sz="0" w:space="0" w:color="auto"/>
        <w:right w:val="none" w:sz="0" w:space="0" w:color="auto"/>
      </w:divBdr>
      <w:divsChild>
        <w:div w:id="1205362143">
          <w:marLeft w:val="0"/>
          <w:marRight w:val="0"/>
          <w:marTop w:val="0"/>
          <w:marBottom w:val="0"/>
          <w:divBdr>
            <w:top w:val="none" w:sz="0" w:space="0" w:color="auto"/>
            <w:left w:val="none" w:sz="0" w:space="0" w:color="auto"/>
            <w:bottom w:val="none" w:sz="0" w:space="0" w:color="auto"/>
            <w:right w:val="none" w:sz="0" w:space="0" w:color="auto"/>
          </w:divBdr>
          <w:divsChild>
            <w:div w:id="1913271325">
              <w:marLeft w:val="0"/>
              <w:marRight w:val="0"/>
              <w:marTop w:val="0"/>
              <w:marBottom w:val="0"/>
              <w:divBdr>
                <w:top w:val="none" w:sz="0" w:space="0" w:color="auto"/>
                <w:left w:val="none" w:sz="0" w:space="0" w:color="auto"/>
                <w:bottom w:val="none" w:sz="0" w:space="0" w:color="auto"/>
                <w:right w:val="none" w:sz="0" w:space="0" w:color="auto"/>
              </w:divBdr>
              <w:divsChild>
                <w:div w:id="8688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710437">
      <w:bodyDiv w:val="1"/>
      <w:marLeft w:val="0"/>
      <w:marRight w:val="0"/>
      <w:marTop w:val="0"/>
      <w:marBottom w:val="0"/>
      <w:divBdr>
        <w:top w:val="none" w:sz="0" w:space="0" w:color="auto"/>
        <w:left w:val="none" w:sz="0" w:space="0" w:color="auto"/>
        <w:bottom w:val="none" w:sz="0" w:space="0" w:color="auto"/>
        <w:right w:val="none" w:sz="0" w:space="0" w:color="auto"/>
      </w:divBdr>
      <w:divsChild>
        <w:div w:id="1911842576">
          <w:marLeft w:val="0"/>
          <w:marRight w:val="0"/>
          <w:marTop w:val="0"/>
          <w:marBottom w:val="0"/>
          <w:divBdr>
            <w:top w:val="none" w:sz="0" w:space="0" w:color="auto"/>
            <w:left w:val="none" w:sz="0" w:space="0" w:color="auto"/>
            <w:bottom w:val="none" w:sz="0" w:space="0" w:color="auto"/>
            <w:right w:val="none" w:sz="0" w:space="0" w:color="auto"/>
          </w:divBdr>
          <w:divsChild>
            <w:div w:id="647629667">
              <w:marLeft w:val="0"/>
              <w:marRight w:val="0"/>
              <w:marTop w:val="0"/>
              <w:marBottom w:val="0"/>
              <w:divBdr>
                <w:top w:val="none" w:sz="0" w:space="0" w:color="auto"/>
                <w:left w:val="none" w:sz="0" w:space="0" w:color="auto"/>
                <w:bottom w:val="none" w:sz="0" w:space="0" w:color="auto"/>
                <w:right w:val="none" w:sz="0" w:space="0" w:color="auto"/>
              </w:divBdr>
              <w:divsChild>
                <w:div w:id="2354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789062">
      <w:bodyDiv w:val="1"/>
      <w:marLeft w:val="0"/>
      <w:marRight w:val="0"/>
      <w:marTop w:val="0"/>
      <w:marBottom w:val="0"/>
      <w:divBdr>
        <w:top w:val="none" w:sz="0" w:space="0" w:color="auto"/>
        <w:left w:val="none" w:sz="0" w:space="0" w:color="auto"/>
        <w:bottom w:val="none" w:sz="0" w:space="0" w:color="auto"/>
        <w:right w:val="none" w:sz="0" w:space="0" w:color="auto"/>
      </w:divBdr>
      <w:divsChild>
        <w:div w:id="934290524">
          <w:marLeft w:val="0"/>
          <w:marRight w:val="0"/>
          <w:marTop w:val="0"/>
          <w:marBottom w:val="0"/>
          <w:divBdr>
            <w:top w:val="none" w:sz="0" w:space="0" w:color="auto"/>
            <w:left w:val="none" w:sz="0" w:space="0" w:color="auto"/>
            <w:bottom w:val="none" w:sz="0" w:space="0" w:color="auto"/>
            <w:right w:val="none" w:sz="0" w:space="0" w:color="auto"/>
          </w:divBdr>
          <w:divsChild>
            <w:div w:id="1911227150">
              <w:marLeft w:val="0"/>
              <w:marRight w:val="0"/>
              <w:marTop w:val="0"/>
              <w:marBottom w:val="0"/>
              <w:divBdr>
                <w:top w:val="none" w:sz="0" w:space="0" w:color="auto"/>
                <w:left w:val="none" w:sz="0" w:space="0" w:color="auto"/>
                <w:bottom w:val="none" w:sz="0" w:space="0" w:color="auto"/>
                <w:right w:val="none" w:sz="0" w:space="0" w:color="auto"/>
              </w:divBdr>
              <w:divsChild>
                <w:div w:id="16313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5711">
      <w:bodyDiv w:val="1"/>
      <w:marLeft w:val="0"/>
      <w:marRight w:val="0"/>
      <w:marTop w:val="0"/>
      <w:marBottom w:val="0"/>
      <w:divBdr>
        <w:top w:val="none" w:sz="0" w:space="0" w:color="auto"/>
        <w:left w:val="none" w:sz="0" w:space="0" w:color="auto"/>
        <w:bottom w:val="none" w:sz="0" w:space="0" w:color="auto"/>
        <w:right w:val="none" w:sz="0" w:space="0" w:color="auto"/>
      </w:divBdr>
      <w:divsChild>
        <w:div w:id="88353354">
          <w:marLeft w:val="0"/>
          <w:marRight w:val="0"/>
          <w:marTop w:val="0"/>
          <w:marBottom w:val="0"/>
          <w:divBdr>
            <w:top w:val="none" w:sz="0" w:space="0" w:color="auto"/>
            <w:left w:val="none" w:sz="0" w:space="0" w:color="auto"/>
            <w:bottom w:val="none" w:sz="0" w:space="0" w:color="auto"/>
            <w:right w:val="none" w:sz="0" w:space="0" w:color="auto"/>
          </w:divBdr>
          <w:divsChild>
            <w:div w:id="1167356789">
              <w:marLeft w:val="0"/>
              <w:marRight w:val="0"/>
              <w:marTop w:val="0"/>
              <w:marBottom w:val="0"/>
              <w:divBdr>
                <w:top w:val="none" w:sz="0" w:space="0" w:color="auto"/>
                <w:left w:val="none" w:sz="0" w:space="0" w:color="auto"/>
                <w:bottom w:val="none" w:sz="0" w:space="0" w:color="auto"/>
                <w:right w:val="none" w:sz="0" w:space="0" w:color="auto"/>
              </w:divBdr>
              <w:divsChild>
                <w:div w:id="157647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748422">
      <w:bodyDiv w:val="1"/>
      <w:marLeft w:val="0"/>
      <w:marRight w:val="0"/>
      <w:marTop w:val="0"/>
      <w:marBottom w:val="0"/>
      <w:divBdr>
        <w:top w:val="none" w:sz="0" w:space="0" w:color="auto"/>
        <w:left w:val="none" w:sz="0" w:space="0" w:color="auto"/>
        <w:bottom w:val="none" w:sz="0" w:space="0" w:color="auto"/>
        <w:right w:val="none" w:sz="0" w:space="0" w:color="auto"/>
      </w:divBdr>
      <w:divsChild>
        <w:div w:id="816730681">
          <w:marLeft w:val="0"/>
          <w:marRight w:val="0"/>
          <w:marTop w:val="0"/>
          <w:marBottom w:val="0"/>
          <w:divBdr>
            <w:top w:val="none" w:sz="0" w:space="0" w:color="auto"/>
            <w:left w:val="none" w:sz="0" w:space="0" w:color="auto"/>
            <w:bottom w:val="none" w:sz="0" w:space="0" w:color="auto"/>
            <w:right w:val="none" w:sz="0" w:space="0" w:color="auto"/>
          </w:divBdr>
          <w:divsChild>
            <w:div w:id="2115905220">
              <w:marLeft w:val="0"/>
              <w:marRight w:val="0"/>
              <w:marTop w:val="0"/>
              <w:marBottom w:val="0"/>
              <w:divBdr>
                <w:top w:val="none" w:sz="0" w:space="0" w:color="auto"/>
                <w:left w:val="none" w:sz="0" w:space="0" w:color="auto"/>
                <w:bottom w:val="none" w:sz="0" w:space="0" w:color="auto"/>
                <w:right w:val="none" w:sz="0" w:space="0" w:color="auto"/>
              </w:divBdr>
              <w:divsChild>
                <w:div w:id="1179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1698</Words>
  <Characters>9680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3</cp:revision>
  <dcterms:created xsi:type="dcterms:W3CDTF">2020-10-21T17:23:00Z</dcterms:created>
  <dcterms:modified xsi:type="dcterms:W3CDTF">2020-10-26T08:09:00Z</dcterms:modified>
</cp:coreProperties>
</file>