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72DF73E3" w:rsidR="007E7175" w:rsidRDefault="007E7175" w:rsidP="00BB0057">
      <w:pPr>
        <w:jc w:val="center"/>
      </w:pPr>
      <w:r w:rsidRPr="00BB0057">
        <w:rPr>
          <w:sz w:val="28"/>
          <w:szCs w:val="28"/>
        </w:rPr>
        <w:t xml:space="preserve">Summary of </w:t>
      </w:r>
      <w:r w:rsidR="007B6E62" w:rsidRPr="007B6E62">
        <w:rPr>
          <w:color w:val="000000"/>
          <w:sz w:val="28"/>
          <w:szCs w:val="28"/>
          <w:shd w:val="clear" w:color="auto" w:fill="FFFFFF"/>
          <w:lang w:val="en-US"/>
        </w:rPr>
        <w:t xml:space="preserve">ING </w:t>
      </w:r>
      <w:proofErr w:type="spellStart"/>
      <w:r w:rsidR="007B6E62" w:rsidRPr="007B6E62">
        <w:rPr>
          <w:color w:val="000000"/>
          <w:sz w:val="28"/>
          <w:szCs w:val="28"/>
          <w:shd w:val="clear" w:color="auto" w:fill="FFFFFF"/>
          <w:lang w:val="en-US"/>
        </w:rPr>
        <w:t>Economisch</w:t>
      </w:r>
      <w:proofErr w:type="spellEnd"/>
      <w:r w:rsidR="007B6E62" w:rsidRPr="007B6E62">
        <w:rPr>
          <w:color w:val="000000"/>
          <w:sz w:val="28"/>
          <w:szCs w:val="28"/>
          <w:shd w:val="clear" w:color="auto" w:fill="FFFFFF"/>
          <w:lang w:val="en-US"/>
        </w:rPr>
        <w:t xml:space="preserve"> Bureau</w:t>
      </w:r>
      <w:r w:rsidR="007B6E62" w:rsidRPr="007B6E62">
        <w:rPr>
          <w:color w:val="000000"/>
          <w:sz w:val="28"/>
          <w:szCs w:val="28"/>
          <w:shd w:val="clear" w:color="auto" w:fill="FFFFFF"/>
          <w:lang w:val="en-US"/>
        </w:rPr>
        <w:t xml:space="preserve"> </w:t>
      </w:r>
      <w:r w:rsidRPr="00BB0057">
        <w:rPr>
          <w:sz w:val="28"/>
          <w:szCs w:val="28"/>
        </w:rPr>
        <w:t>(2020)</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07472E6F" w:rsidR="007E7175" w:rsidRPr="007E7175" w:rsidRDefault="007E7175" w:rsidP="00ED74B1">
      <w:pPr>
        <w:spacing w:line="276" w:lineRule="auto"/>
        <w:jc w:val="both"/>
        <w:rPr>
          <w:b/>
          <w:bCs/>
        </w:rPr>
      </w:pPr>
      <w:r w:rsidRPr="007E7175">
        <w:rPr>
          <w:b/>
          <w:bCs/>
        </w:rPr>
        <w:t>Summary</w:t>
      </w:r>
    </w:p>
    <w:p w14:paraId="061E8154" w14:textId="4C661E7F" w:rsidR="001C2693" w:rsidRDefault="006213F0" w:rsidP="00ED74B1">
      <w:pPr>
        <w:spacing w:line="276" w:lineRule="auto"/>
        <w:jc w:val="both"/>
      </w:pPr>
      <w:r>
        <w:rPr>
          <w:lang w:val="en-US"/>
        </w:rPr>
        <w:t xml:space="preserve">This </w:t>
      </w:r>
      <w:r w:rsidR="006344D0">
        <w:rPr>
          <w:lang w:val="en-US"/>
        </w:rPr>
        <w:t xml:space="preserve">report explains the COVID-19 economic crisis as a crisis of </w:t>
      </w:r>
      <w:r w:rsidR="00BD7C26">
        <w:rPr>
          <w:lang w:val="en-US"/>
        </w:rPr>
        <w:t xml:space="preserve">low expenditures </w:t>
      </w:r>
      <w:r w:rsidR="004B4301">
        <w:rPr>
          <w:lang w:val="en-US"/>
        </w:rPr>
        <w:t>since</w:t>
      </w:r>
      <w:r w:rsidR="00BD7C26">
        <w:rPr>
          <w:lang w:val="en-US"/>
        </w:rPr>
        <w:t xml:space="preserve"> consumers have not been able to spend as much as they usually do due to lockdown measures. In order to address this</w:t>
      </w:r>
      <w:r w:rsidR="004B4301">
        <w:rPr>
          <w:lang w:val="en-US"/>
        </w:rPr>
        <w:t>,</w:t>
      </w:r>
      <w:r w:rsidR="00BD7C26">
        <w:rPr>
          <w:lang w:val="en-US"/>
        </w:rPr>
        <w:t xml:space="preserve"> ING </w:t>
      </w:r>
      <w:proofErr w:type="spellStart"/>
      <w:r w:rsidR="00BD7C26">
        <w:rPr>
          <w:lang w:val="en-US"/>
        </w:rPr>
        <w:t>Economisch</w:t>
      </w:r>
      <w:proofErr w:type="spellEnd"/>
      <w:r w:rsidR="00BD7C26">
        <w:rPr>
          <w:lang w:val="en-US"/>
        </w:rPr>
        <w:t xml:space="preserve"> Bureau (2020) describes three types of measures: tax relief, furlough packages, government investments and re-training policies. Each of these measures influences the economy at a different leverage point. The crisis is described as unprecedented, yielding much uncertainty about future developments or the long-term effects it will have on economic growth and consumer demands. What is certain, however, is that </w:t>
      </w:r>
      <w:r w:rsidR="004B4301">
        <w:rPr>
          <w:lang w:val="en-US"/>
        </w:rPr>
        <w:t xml:space="preserve">at the moment </w:t>
      </w:r>
      <w:r w:rsidR="00BD7C26">
        <w:rPr>
          <w:lang w:val="en-US"/>
        </w:rPr>
        <w:t xml:space="preserve">unemployment is going up, while business profitability and individual prosperity is going down. Much of the discussion is anchored on the rising government debt resulting from the above-mentioned economic measures as well as the generational conflicts that may come about because of that debt. </w:t>
      </w:r>
    </w:p>
    <w:p w14:paraId="6B2CE21F" w14:textId="33EBBD11" w:rsidR="007E7175" w:rsidRDefault="007E7175" w:rsidP="007E7175">
      <w:pPr>
        <w:rPr>
          <w:b/>
          <w:bCs/>
        </w:rPr>
      </w:pPr>
    </w:p>
    <w:p w14:paraId="75C10E1D" w14:textId="349583CB" w:rsidR="005109D3" w:rsidRDefault="005109D3" w:rsidP="007E7175">
      <w:pPr>
        <w:spacing w:line="276" w:lineRule="auto"/>
        <w:jc w:val="both"/>
        <w:rPr>
          <w:lang w:val="en-US"/>
        </w:rPr>
      </w:pPr>
      <w:r>
        <w:rPr>
          <w:b/>
          <w:bCs/>
          <w:lang w:val="en-US"/>
        </w:rPr>
        <w:t>Implications for infrastructure</w:t>
      </w:r>
      <w:r w:rsidR="007E7175" w:rsidRPr="007E7175">
        <w:rPr>
          <w:b/>
          <w:bCs/>
        </w:rPr>
        <w:t xml:space="preserve"> </w:t>
      </w:r>
      <w:r w:rsidR="007E7175" w:rsidRPr="007E7175">
        <w:rPr>
          <w:b/>
          <w:bCs/>
        </w:rPr>
        <w:tab/>
      </w:r>
      <w:r w:rsidR="007E7175">
        <w:br/>
      </w:r>
      <w:r w:rsidR="00AC43CE">
        <w:rPr>
          <w:lang w:val="en-US"/>
        </w:rPr>
        <w:t xml:space="preserve">Infrastructure companies would be interested to read </w:t>
      </w:r>
      <w:r w:rsidR="004B4301">
        <w:rPr>
          <w:lang w:val="en-US"/>
        </w:rPr>
        <w:t>the</w:t>
      </w:r>
      <w:r w:rsidR="00AC43CE">
        <w:rPr>
          <w:lang w:val="en-US"/>
        </w:rPr>
        <w:t xml:space="preserve"> predictions for the macroeconomy including GDP, productivity and labor projections, which vary among economists (see Figure on page 6). While the majority of economists agree that post-COVID</w:t>
      </w:r>
      <w:r w:rsidR="00741D9D">
        <w:rPr>
          <w:lang w:val="en-US"/>
        </w:rPr>
        <w:t>-19</w:t>
      </w:r>
      <w:r w:rsidR="00AC43CE">
        <w:rPr>
          <w:lang w:val="en-US"/>
        </w:rPr>
        <w:t xml:space="preserve"> economic growth will be the same as pre-COVID</w:t>
      </w:r>
      <w:r w:rsidR="00741D9D">
        <w:rPr>
          <w:lang w:val="en-US"/>
        </w:rPr>
        <w:t>-19</w:t>
      </w:r>
      <w:r w:rsidR="00AC43CE">
        <w:rPr>
          <w:lang w:val="en-US"/>
        </w:rPr>
        <w:t xml:space="preserve"> or lower, some say that it is likely that post-COVID</w:t>
      </w:r>
      <w:r w:rsidR="00741D9D">
        <w:rPr>
          <w:lang w:val="en-US"/>
        </w:rPr>
        <w:t>-19</w:t>
      </w:r>
      <w:r w:rsidR="00AC43CE">
        <w:rPr>
          <w:lang w:val="en-US"/>
        </w:rPr>
        <w:t xml:space="preserve"> economic growth will significantly exceed pre-COVID</w:t>
      </w:r>
      <w:r w:rsidR="00741D9D">
        <w:rPr>
          <w:lang w:val="en-US"/>
        </w:rPr>
        <w:t>-19</w:t>
      </w:r>
      <w:r w:rsidR="00AC43CE">
        <w:rPr>
          <w:lang w:val="en-US"/>
        </w:rPr>
        <w:t xml:space="preserve"> growth because of structural changes to economy (e.g. digitalization)</w:t>
      </w:r>
      <w:r w:rsidR="00741D9D">
        <w:rPr>
          <w:lang w:val="en-US"/>
        </w:rPr>
        <w:t xml:space="preserve">, which will enable </w:t>
      </w:r>
      <w:r w:rsidR="004B4301">
        <w:rPr>
          <w:lang w:val="en-US"/>
        </w:rPr>
        <w:t>it</w:t>
      </w:r>
      <w:r w:rsidR="00741D9D">
        <w:rPr>
          <w:lang w:val="en-US"/>
        </w:rPr>
        <w:t xml:space="preserve"> to emerge even stronger. </w:t>
      </w:r>
    </w:p>
    <w:p w14:paraId="02D96421" w14:textId="77777777" w:rsidR="005109D3" w:rsidRDefault="005109D3" w:rsidP="007E7175">
      <w:pPr>
        <w:spacing w:line="276" w:lineRule="auto"/>
        <w:jc w:val="both"/>
        <w:rPr>
          <w:lang w:val="en-US"/>
        </w:rPr>
      </w:pPr>
    </w:p>
    <w:p w14:paraId="1E24BFF3" w14:textId="77777777" w:rsidR="005109D3" w:rsidRPr="005109D3" w:rsidRDefault="005109D3" w:rsidP="005109D3">
      <w:pPr>
        <w:rPr>
          <w:b/>
          <w:bCs/>
          <w:lang w:val="en-US"/>
        </w:rPr>
      </w:pPr>
      <w:r>
        <w:rPr>
          <w:b/>
          <w:bCs/>
          <w:lang w:val="en-US"/>
        </w:rPr>
        <w:t>Stock-and-flow diagram</w:t>
      </w:r>
    </w:p>
    <w:p w14:paraId="7D5FDE01" w14:textId="77712A07" w:rsidR="00741D9D" w:rsidRDefault="006E444C" w:rsidP="00741D9D">
      <w:pPr>
        <w:spacing w:line="276" w:lineRule="auto"/>
        <w:jc w:val="both"/>
        <w:rPr>
          <w:lang w:val="en-US"/>
        </w:rPr>
      </w:pPr>
      <w:r>
        <w:rPr>
          <w:lang w:val="en-US"/>
        </w:rPr>
        <w:t xml:space="preserve">The </w:t>
      </w:r>
      <w:r w:rsidR="00741D9D">
        <w:rPr>
          <w:lang w:val="en-US"/>
        </w:rPr>
        <w:t>COVID-19 induced economic crisis, much like economic growth, is dictated through a reinforcing loop between business profitability and individual prosperity. So that, profitability drives individual income, which then affects individual expenditures ultimately affecting business profitability. In addition, profitability affects changes in unemployment as lower productivity results in layoffs. In turn, unemployment is self-reinforcing as people lose their skills and access to networks. Unemployment is further reinforced through its effect on income.</w:t>
      </w:r>
    </w:p>
    <w:p w14:paraId="28FEDB8F" w14:textId="5439CFD2" w:rsidR="00741D9D" w:rsidRDefault="00741D9D" w:rsidP="00741D9D">
      <w:pPr>
        <w:spacing w:line="276" w:lineRule="auto"/>
        <w:jc w:val="both"/>
        <w:rPr>
          <w:lang w:val="en-US"/>
        </w:rPr>
      </w:pPr>
    </w:p>
    <w:p w14:paraId="48E68115" w14:textId="30B19795" w:rsidR="00741D9D" w:rsidRDefault="00741D9D" w:rsidP="00741D9D">
      <w:pPr>
        <w:spacing w:line="276" w:lineRule="auto"/>
        <w:jc w:val="both"/>
        <w:rPr>
          <w:lang w:val="en-US"/>
        </w:rPr>
      </w:pPr>
      <w:r>
        <w:rPr>
          <w:lang w:val="en-US"/>
        </w:rPr>
        <w:t>Business profitability dictates GDP growth thereby impacting debt development. As an example, the debt ratio will decrease if post-COVID-19 economic growth is higher than pre-COVID-19 growth. The debt ratio influences the interest rate driving further change in profitability. Similarly, the interest rate influences the debt ratio</w:t>
      </w:r>
      <w:r w:rsidR="0039501B">
        <w:rPr>
          <w:lang w:val="en-US"/>
        </w:rPr>
        <w:t xml:space="preserve">, which then changes profitability. While protectionism is rising in popularity through talk of new tariffs, economists argue that this is counterproductive as it reduces economic efficiency and reduces the GDP. </w:t>
      </w:r>
    </w:p>
    <w:p w14:paraId="2810EF1F" w14:textId="2CB23062" w:rsidR="0039501B" w:rsidRDefault="0039501B" w:rsidP="00741D9D">
      <w:pPr>
        <w:spacing w:line="276" w:lineRule="auto"/>
        <w:jc w:val="both"/>
        <w:rPr>
          <w:lang w:val="en-US"/>
        </w:rPr>
      </w:pPr>
    </w:p>
    <w:p w14:paraId="51038972" w14:textId="12131BEC" w:rsidR="005109D3" w:rsidRPr="00BD41CE" w:rsidRDefault="0039501B" w:rsidP="00BD41CE">
      <w:pPr>
        <w:spacing w:line="276" w:lineRule="auto"/>
        <w:jc w:val="both"/>
        <w:rPr>
          <w:lang w:val="en-US"/>
        </w:rPr>
      </w:pPr>
      <w:r>
        <w:rPr>
          <w:lang w:val="en-US"/>
        </w:rPr>
        <w:t>The government support packages directly contribute to the debt ratio, reduce productivity and assumedly increase individual expenditures. As long as there are measures the uncertainty regarding post-COVID-19 demand shifts is reduced since even the unproductive companies benefit. This can be counterproductive since demand shifts may drive innovation and digitization, ultimately boosting productivity.</w:t>
      </w:r>
    </w:p>
    <w:p w14:paraId="58A20538" w14:textId="7658357A" w:rsidR="005109D3" w:rsidRDefault="0097172B" w:rsidP="005109D3">
      <w:pPr>
        <w:spacing w:line="276" w:lineRule="auto"/>
        <w:jc w:val="center"/>
      </w:pPr>
      <w:r w:rsidRPr="0097172B">
        <w:lastRenderedPageBreak/>
        <w:drawing>
          <wp:inline distT="0" distB="0" distL="0" distR="0" wp14:anchorId="31087A8A" wp14:editId="74906BDA">
            <wp:extent cx="8546412" cy="3991799"/>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rot="16200000">
                      <a:off x="0" y="0"/>
                      <a:ext cx="8590895" cy="4012576"/>
                    </a:xfrm>
                    <a:prstGeom prst="rect">
                      <a:avLst/>
                    </a:prstGeom>
                  </pic:spPr>
                </pic:pic>
              </a:graphicData>
            </a:graphic>
          </wp:inline>
        </w:drawing>
      </w:r>
    </w:p>
    <w:p w14:paraId="764D0F49" w14:textId="6C101D11" w:rsidR="00555F9D" w:rsidRDefault="005109D3" w:rsidP="000778AD">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Stock-and-flow diagram based on </w:t>
      </w:r>
      <w:r w:rsidR="00851F6F" w:rsidRPr="00AC625C">
        <w:t xml:space="preserve">ING </w:t>
      </w:r>
      <w:proofErr w:type="spellStart"/>
      <w:r w:rsidR="00851F6F" w:rsidRPr="00AC625C">
        <w:t>Economisch</w:t>
      </w:r>
      <w:proofErr w:type="spellEnd"/>
      <w:r w:rsidR="00851F6F" w:rsidRPr="00AC625C">
        <w:t xml:space="preserve"> Bureau </w:t>
      </w:r>
      <w:r>
        <w:t>(2020)</w:t>
      </w:r>
      <w:r w:rsidR="0097172B">
        <w:t>. The dotted arrows are author assumptions induced from the document.</w:t>
      </w:r>
    </w:p>
    <w:p w14:paraId="0D81FA7E" w14:textId="51F26A43" w:rsidR="0039501B" w:rsidRDefault="001E635A" w:rsidP="001E635A">
      <w:pPr>
        <w:jc w:val="both"/>
        <w:rPr>
          <w:lang w:val="en-US"/>
        </w:rPr>
      </w:pPr>
      <w:r>
        <w:rPr>
          <w:lang w:val="en-US"/>
        </w:rPr>
        <w:lastRenderedPageBreak/>
        <w:t>A</w:t>
      </w:r>
      <w:r w:rsidR="0039501B">
        <w:rPr>
          <w:lang w:val="en-US"/>
        </w:rPr>
        <w:t xml:space="preserve">ll in all, the pandemic has impacted private expenditures, causing an all-out economic crisis. Many businesses have been forced to digitalize, which may come to </w:t>
      </w:r>
      <w:r w:rsidR="0097172B">
        <w:rPr>
          <w:lang w:val="en-US"/>
        </w:rPr>
        <w:t xml:space="preserve">boost post-COVID-19 economic growth. Economists claim that the duration of the economic has an adverse effect on GDP potential growth, i.e. on economic recovery to pre-COVID-19 levels, as well as on unemployment developments. The government is therefore creating economic policy in light of uncertainty of economic development, which some criticize may debilitate business potential to pivot, innovate and adapt to shifts in demand, which may or may not continue post-COVID-19. See Table 1 for the most important variables in the model and Table 2 for a reference to the causal links in the model. </w:t>
      </w:r>
    </w:p>
    <w:p w14:paraId="699DA5B0" w14:textId="77777777" w:rsidR="001E635A" w:rsidRPr="00D71721" w:rsidRDefault="001E635A" w:rsidP="001E635A">
      <w:pPr>
        <w:jc w:val="both"/>
        <w:rPr>
          <w:lang w:val="en-US"/>
        </w:rPr>
      </w:pPr>
    </w:p>
    <w:tbl>
      <w:tblPr>
        <w:tblStyle w:val="TableGrid"/>
        <w:tblW w:w="0" w:type="auto"/>
        <w:tblLook w:val="04A0" w:firstRow="1" w:lastRow="0" w:firstColumn="1" w:lastColumn="0" w:noHBand="0" w:noVBand="1"/>
      </w:tblPr>
      <w:tblGrid>
        <w:gridCol w:w="1838"/>
        <w:gridCol w:w="2268"/>
        <w:gridCol w:w="4253"/>
        <w:gridCol w:w="651"/>
      </w:tblGrid>
      <w:tr w:rsidR="000778AD" w:rsidRPr="000778AD" w14:paraId="09FE6DCA" w14:textId="77777777" w:rsidTr="00851F6F">
        <w:tc>
          <w:tcPr>
            <w:tcW w:w="1838" w:type="dxa"/>
          </w:tcPr>
          <w:p w14:paraId="5327A819" w14:textId="47025884"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t>Variable name</w:t>
            </w:r>
          </w:p>
        </w:tc>
        <w:tc>
          <w:tcPr>
            <w:tcW w:w="2268" w:type="dxa"/>
          </w:tcPr>
          <w:p w14:paraId="3368A80A" w14:textId="6623BBD2"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t>Description</w:t>
            </w:r>
          </w:p>
        </w:tc>
        <w:tc>
          <w:tcPr>
            <w:tcW w:w="4253" w:type="dxa"/>
          </w:tcPr>
          <w:p w14:paraId="4290E0E8" w14:textId="6453AFBB"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t>Quote</w:t>
            </w:r>
          </w:p>
        </w:tc>
        <w:tc>
          <w:tcPr>
            <w:tcW w:w="651" w:type="dxa"/>
          </w:tcPr>
          <w:p w14:paraId="5103631F" w14:textId="151E32D5" w:rsidR="00555F9D" w:rsidRPr="000778AD" w:rsidRDefault="00555F9D" w:rsidP="000778AD">
            <w:pPr>
              <w:spacing w:line="276" w:lineRule="auto"/>
              <w:rPr>
                <w:b/>
                <w:bCs/>
                <w:color w:val="000000" w:themeColor="text1"/>
                <w:sz w:val="20"/>
                <w:szCs w:val="20"/>
                <w:lang w:val="en-US"/>
              </w:rPr>
            </w:pPr>
            <w:r w:rsidRPr="000778AD">
              <w:rPr>
                <w:b/>
                <w:bCs/>
                <w:color w:val="000000" w:themeColor="text1"/>
                <w:sz w:val="20"/>
                <w:szCs w:val="20"/>
                <w:lang w:val="en-US"/>
              </w:rPr>
              <w:t>Page</w:t>
            </w:r>
          </w:p>
        </w:tc>
      </w:tr>
      <w:tr w:rsidR="000778AD" w:rsidRPr="000778AD" w14:paraId="0B19D96F" w14:textId="77777777" w:rsidTr="00851F6F">
        <w:tc>
          <w:tcPr>
            <w:tcW w:w="1838" w:type="dxa"/>
          </w:tcPr>
          <w:p w14:paraId="00C6837A" w14:textId="3763480A" w:rsidR="00555F9D" w:rsidRPr="00851F6F" w:rsidRDefault="007B6E62" w:rsidP="000778AD">
            <w:pPr>
              <w:spacing w:line="276" w:lineRule="auto"/>
              <w:rPr>
                <w:color w:val="000000" w:themeColor="text1"/>
                <w:sz w:val="20"/>
                <w:szCs w:val="20"/>
                <w:lang w:val="en-US"/>
              </w:rPr>
            </w:pPr>
            <w:r w:rsidRPr="00851F6F">
              <w:rPr>
                <w:color w:val="000000" w:themeColor="text1"/>
                <w:sz w:val="20"/>
                <w:szCs w:val="20"/>
                <w:lang w:val="en-US"/>
              </w:rPr>
              <w:t>Unemployment</w:t>
            </w:r>
          </w:p>
        </w:tc>
        <w:tc>
          <w:tcPr>
            <w:tcW w:w="2268" w:type="dxa"/>
          </w:tcPr>
          <w:p w14:paraId="5AAE8F6C" w14:textId="2126A63E" w:rsidR="00555F9D" w:rsidRPr="00851F6F" w:rsidRDefault="007B6E62" w:rsidP="000778AD">
            <w:pPr>
              <w:spacing w:line="276" w:lineRule="auto"/>
              <w:rPr>
                <w:color w:val="000000" w:themeColor="text1"/>
                <w:sz w:val="20"/>
                <w:szCs w:val="20"/>
                <w:lang w:val="en-US"/>
              </w:rPr>
            </w:pPr>
            <w:r w:rsidRPr="00851F6F">
              <w:rPr>
                <w:color w:val="000000" w:themeColor="text1"/>
                <w:sz w:val="20"/>
                <w:szCs w:val="20"/>
                <w:lang w:val="en-US"/>
              </w:rPr>
              <w:t>Unemployment rate in the Netherlands</w:t>
            </w:r>
          </w:p>
        </w:tc>
        <w:tc>
          <w:tcPr>
            <w:tcW w:w="4253" w:type="dxa"/>
          </w:tcPr>
          <w:p w14:paraId="667BB6B9" w14:textId="6A33AB1A" w:rsidR="00555F9D" w:rsidRPr="00851F6F" w:rsidRDefault="007B6E62" w:rsidP="000778AD">
            <w:pPr>
              <w:spacing w:line="276" w:lineRule="auto"/>
              <w:rPr>
                <w:color w:val="000000" w:themeColor="text1"/>
                <w:sz w:val="20"/>
                <w:szCs w:val="20"/>
                <w:lang w:val="en-US"/>
              </w:rPr>
            </w:pPr>
            <w:r w:rsidRPr="00851F6F">
              <w:rPr>
                <w:sz w:val="20"/>
                <w:szCs w:val="20"/>
              </w:rPr>
              <w:t>The corona crisis means an abrupt and deep downturn in the economy. This is painful in the short term but can also have major consequences in the long term in unemployment, bankruptcies and productivity.</w:t>
            </w:r>
          </w:p>
        </w:tc>
        <w:tc>
          <w:tcPr>
            <w:tcW w:w="651" w:type="dxa"/>
          </w:tcPr>
          <w:p w14:paraId="75C11399" w14:textId="51798ECA" w:rsidR="00555F9D" w:rsidRPr="00851F6F" w:rsidRDefault="007B6E62" w:rsidP="000778AD">
            <w:pPr>
              <w:spacing w:line="276" w:lineRule="auto"/>
              <w:rPr>
                <w:color w:val="000000" w:themeColor="text1"/>
                <w:sz w:val="20"/>
                <w:szCs w:val="20"/>
                <w:lang w:val="en-US"/>
              </w:rPr>
            </w:pPr>
            <w:r w:rsidRPr="00851F6F">
              <w:rPr>
                <w:color w:val="000000" w:themeColor="text1"/>
                <w:sz w:val="20"/>
                <w:szCs w:val="20"/>
                <w:lang w:val="en-US"/>
              </w:rPr>
              <w:t>1</w:t>
            </w:r>
          </w:p>
        </w:tc>
      </w:tr>
      <w:tr w:rsidR="000778AD" w:rsidRPr="000778AD" w14:paraId="08E85EE2" w14:textId="77777777" w:rsidTr="00851F6F">
        <w:tc>
          <w:tcPr>
            <w:tcW w:w="1838" w:type="dxa"/>
          </w:tcPr>
          <w:p w14:paraId="79B72CBF" w14:textId="7A934B44" w:rsidR="00555F9D" w:rsidRPr="00851F6F" w:rsidRDefault="007B6E62" w:rsidP="000778AD">
            <w:pPr>
              <w:spacing w:line="276" w:lineRule="auto"/>
              <w:rPr>
                <w:color w:val="000000" w:themeColor="text1"/>
                <w:sz w:val="20"/>
                <w:szCs w:val="20"/>
                <w:lang w:val="en-US"/>
              </w:rPr>
            </w:pPr>
            <w:r w:rsidRPr="00851F6F">
              <w:rPr>
                <w:color w:val="000000" w:themeColor="text1"/>
                <w:sz w:val="20"/>
                <w:szCs w:val="20"/>
                <w:lang w:val="en-US"/>
              </w:rPr>
              <w:t>Productivity</w:t>
            </w:r>
          </w:p>
        </w:tc>
        <w:tc>
          <w:tcPr>
            <w:tcW w:w="2268" w:type="dxa"/>
          </w:tcPr>
          <w:p w14:paraId="033C88C9" w14:textId="4F1472D7" w:rsidR="00555F9D" w:rsidRPr="00851F6F" w:rsidRDefault="007B6E62" w:rsidP="000778AD">
            <w:pPr>
              <w:spacing w:line="276" w:lineRule="auto"/>
              <w:rPr>
                <w:color w:val="000000" w:themeColor="text1"/>
                <w:sz w:val="20"/>
                <w:szCs w:val="20"/>
                <w:lang w:val="en-US"/>
              </w:rPr>
            </w:pPr>
            <w:r w:rsidRPr="00851F6F">
              <w:rPr>
                <w:color w:val="000000" w:themeColor="text1"/>
                <w:sz w:val="20"/>
                <w:szCs w:val="20"/>
                <w:lang w:val="en-US"/>
              </w:rPr>
              <w:t>Average productivity rate in Dutch private sector</w:t>
            </w:r>
          </w:p>
        </w:tc>
        <w:tc>
          <w:tcPr>
            <w:tcW w:w="4253" w:type="dxa"/>
          </w:tcPr>
          <w:p w14:paraId="19E673F1" w14:textId="0262277F" w:rsidR="00555F9D" w:rsidRPr="00851F6F" w:rsidRDefault="007B6E62" w:rsidP="000778AD">
            <w:pPr>
              <w:rPr>
                <w:color w:val="000000" w:themeColor="text1"/>
                <w:sz w:val="20"/>
                <w:szCs w:val="20"/>
                <w:lang w:val="en-US"/>
              </w:rPr>
            </w:pPr>
            <w:r w:rsidRPr="00851F6F">
              <w:rPr>
                <w:sz w:val="20"/>
                <w:szCs w:val="20"/>
              </w:rPr>
              <w:t>The corona crisis means an abrupt and deep downturn in the economy. This is painful in the short term but can also have major consequences in the long term in unemployment, bankruptcies and productivity.</w:t>
            </w:r>
          </w:p>
        </w:tc>
        <w:tc>
          <w:tcPr>
            <w:tcW w:w="651" w:type="dxa"/>
          </w:tcPr>
          <w:p w14:paraId="445841FD" w14:textId="0BB979B0" w:rsidR="00555F9D" w:rsidRPr="00851F6F" w:rsidRDefault="007B6E62" w:rsidP="000778AD">
            <w:pPr>
              <w:spacing w:line="276" w:lineRule="auto"/>
              <w:rPr>
                <w:color w:val="000000" w:themeColor="text1"/>
                <w:sz w:val="20"/>
                <w:szCs w:val="20"/>
                <w:lang w:val="en-US"/>
              </w:rPr>
            </w:pPr>
            <w:r w:rsidRPr="00851F6F">
              <w:rPr>
                <w:color w:val="000000" w:themeColor="text1"/>
                <w:sz w:val="20"/>
                <w:szCs w:val="20"/>
                <w:lang w:val="en-US"/>
              </w:rPr>
              <w:t>1</w:t>
            </w:r>
          </w:p>
        </w:tc>
      </w:tr>
      <w:tr w:rsidR="000778AD" w:rsidRPr="000778AD" w14:paraId="2BC7B179" w14:textId="77777777" w:rsidTr="00851F6F">
        <w:tc>
          <w:tcPr>
            <w:tcW w:w="1838" w:type="dxa"/>
          </w:tcPr>
          <w:p w14:paraId="558CB1A8" w14:textId="7A53BD26" w:rsidR="00555F9D" w:rsidRPr="00851F6F" w:rsidRDefault="00AC625C" w:rsidP="000778AD">
            <w:pPr>
              <w:spacing w:line="276" w:lineRule="auto"/>
              <w:rPr>
                <w:color w:val="000000" w:themeColor="text1"/>
                <w:sz w:val="20"/>
                <w:szCs w:val="20"/>
                <w:lang w:val="en-US"/>
              </w:rPr>
            </w:pPr>
            <w:r w:rsidRPr="00851F6F">
              <w:rPr>
                <w:color w:val="000000" w:themeColor="text1"/>
                <w:sz w:val="20"/>
                <w:szCs w:val="20"/>
                <w:lang w:val="en-US"/>
              </w:rPr>
              <w:t>Average business profitability</w:t>
            </w:r>
          </w:p>
        </w:tc>
        <w:tc>
          <w:tcPr>
            <w:tcW w:w="2268" w:type="dxa"/>
          </w:tcPr>
          <w:p w14:paraId="118864A8" w14:textId="53A5A6E7" w:rsidR="00555F9D" w:rsidRPr="00851F6F" w:rsidRDefault="00AC625C" w:rsidP="000778AD">
            <w:pPr>
              <w:spacing w:line="276" w:lineRule="auto"/>
              <w:rPr>
                <w:color w:val="000000" w:themeColor="text1"/>
                <w:sz w:val="20"/>
                <w:szCs w:val="20"/>
                <w:lang w:val="en-US"/>
              </w:rPr>
            </w:pPr>
            <w:r w:rsidRPr="00851F6F">
              <w:rPr>
                <w:color w:val="000000" w:themeColor="text1"/>
                <w:sz w:val="20"/>
                <w:szCs w:val="20"/>
                <w:lang w:val="en-US"/>
              </w:rPr>
              <w:t>The average profitability of Dutch companies</w:t>
            </w:r>
          </w:p>
        </w:tc>
        <w:tc>
          <w:tcPr>
            <w:tcW w:w="4253" w:type="dxa"/>
          </w:tcPr>
          <w:p w14:paraId="01F48738" w14:textId="5C5CC234" w:rsidR="00555F9D" w:rsidRPr="00851F6F" w:rsidRDefault="00AC625C" w:rsidP="000778AD">
            <w:pPr>
              <w:spacing w:line="276" w:lineRule="auto"/>
              <w:rPr>
                <w:color w:val="000000" w:themeColor="text1"/>
                <w:sz w:val="20"/>
                <w:szCs w:val="20"/>
                <w:lang w:val="en-US"/>
              </w:rPr>
            </w:pPr>
            <w:r w:rsidRPr="00851F6F">
              <w:rPr>
                <w:sz w:val="20"/>
                <w:szCs w:val="20"/>
              </w:rPr>
              <w:t>The other half of the economists want to prevent labor and big capital from remaining in companies that are structurally not viable.</w:t>
            </w:r>
          </w:p>
        </w:tc>
        <w:tc>
          <w:tcPr>
            <w:tcW w:w="651" w:type="dxa"/>
          </w:tcPr>
          <w:p w14:paraId="388A46B7" w14:textId="3BCDF757" w:rsidR="00555F9D" w:rsidRPr="00851F6F" w:rsidRDefault="000778AD" w:rsidP="000778AD">
            <w:pPr>
              <w:spacing w:line="276" w:lineRule="auto"/>
              <w:rPr>
                <w:color w:val="000000" w:themeColor="text1"/>
                <w:sz w:val="20"/>
                <w:szCs w:val="20"/>
                <w:lang w:val="en-US"/>
              </w:rPr>
            </w:pPr>
            <w:r w:rsidRPr="00851F6F">
              <w:rPr>
                <w:color w:val="000000" w:themeColor="text1"/>
                <w:sz w:val="20"/>
                <w:szCs w:val="20"/>
                <w:lang w:val="en-US"/>
              </w:rPr>
              <w:t>6</w:t>
            </w:r>
          </w:p>
        </w:tc>
      </w:tr>
      <w:tr w:rsidR="000778AD" w:rsidRPr="000778AD" w14:paraId="126E71EC" w14:textId="77777777" w:rsidTr="00851F6F">
        <w:tc>
          <w:tcPr>
            <w:tcW w:w="1838" w:type="dxa"/>
          </w:tcPr>
          <w:p w14:paraId="22FAAE66" w14:textId="798C60D9" w:rsidR="000778AD" w:rsidRPr="00851F6F" w:rsidRDefault="00AC625C" w:rsidP="000778AD">
            <w:pPr>
              <w:spacing w:line="276" w:lineRule="auto"/>
              <w:rPr>
                <w:color w:val="000000" w:themeColor="text1"/>
                <w:sz w:val="20"/>
                <w:szCs w:val="20"/>
                <w:lang w:val="en-US"/>
              </w:rPr>
            </w:pPr>
            <w:r w:rsidRPr="00851F6F">
              <w:rPr>
                <w:color w:val="000000" w:themeColor="text1"/>
                <w:sz w:val="20"/>
                <w:szCs w:val="20"/>
                <w:lang w:val="en-US"/>
              </w:rPr>
              <w:t xml:space="preserve">Average </w:t>
            </w:r>
            <w:r w:rsidRPr="00851F6F">
              <w:rPr>
                <w:color w:val="000000" w:themeColor="text1"/>
                <w:sz w:val="20"/>
                <w:szCs w:val="20"/>
                <w:lang w:val="en-US"/>
              </w:rPr>
              <w:t>prosperity</w:t>
            </w:r>
          </w:p>
        </w:tc>
        <w:tc>
          <w:tcPr>
            <w:tcW w:w="2268" w:type="dxa"/>
          </w:tcPr>
          <w:p w14:paraId="060147D0" w14:textId="5E3C587E" w:rsidR="000778AD" w:rsidRPr="00851F6F" w:rsidRDefault="00851F6F" w:rsidP="000778AD">
            <w:pPr>
              <w:spacing w:line="276" w:lineRule="auto"/>
              <w:rPr>
                <w:color w:val="000000" w:themeColor="text1"/>
                <w:sz w:val="20"/>
                <w:szCs w:val="20"/>
                <w:lang w:val="en-US"/>
              </w:rPr>
            </w:pPr>
            <w:r w:rsidRPr="00851F6F">
              <w:rPr>
                <w:color w:val="000000" w:themeColor="text1"/>
                <w:sz w:val="20"/>
                <w:szCs w:val="20"/>
                <w:lang w:val="en-US"/>
              </w:rPr>
              <w:t>The average savings/net worth of a Dutch citizen</w:t>
            </w:r>
          </w:p>
        </w:tc>
        <w:tc>
          <w:tcPr>
            <w:tcW w:w="4253" w:type="dxa"/>
          </w:tcPr>
          <w:p w14:paraId="55DE2723" w14:textId="77777777" w:rsidR="00851F6F" w:rsidRPr="00851F6F" w:rsidRDefault="00851F6F" w:rsidP="00851F6F">
            <w:pPr>
              <w:rPr>
                <w:sz w:val="20"/>
                <w:szCs w:val="20"/>
              </w:rPr>
            </w:pPr>
            <w:r w:rsidRPr="00851F6F">
              <w:rPr>
                <w:sz w:val="20"/>
                <w:szCs w:val="20"/>
              </w:rPr>
              <w:t>Fear and loss of income hold back demand</w:t>
            </w:r>
          </w:p>
          <w:p w14:paraId="7A2CB859" w14:textId="0D60CE7C" w:rsidR="000778AD" w:rsidRPr="00851F6F" w:rsidRDefault="000778AD" w:rsidP="000778AD">
            <w:pPr>
              <w:spacing w:line="276" w:lineRule="auto"/>
              <w:rPr>
                <w:color w:val="000000" w:themeColor="text1"/>
                <w:sz w:val="20"/>
                <w:szCs w:val="20"/>
                <w:lang w:val="en-US"/>
              </w:rPr>
            </w:pPr>
          </w:p>
        </w:tc>
        <w:tc>
          <w:tcPr>
            <w:tcW w:w="651" w:type="dxa"/>
          </w:tcPr>
          <w:p w14:paraId="20A91A9B" w14:textId="77168B88" w:rsidR="000778AD" w:rsidRPr="00851F6F" w:rsidRDefault="00851F6F" w:rsidP="000778AD">
            <w:pPr>
              <w:spacing w:line="276" w:lineRule="auto"/>
              <w:rPr>
                <w:color w:val="000000" w:themeColor="text1"/>
                <w:sz w:val="20"/>
                <w:szCs w:val="20"/>
                <w:lang w:val="en-US"/>
              </w:rPr>
            </w:pPr>
            <w:r w:rsidRPr="00851F6F">
              <w:rPr>
                <w:color w:val="000000" w:themeColor="text1"/>
                <w:sz w:val="20"/>
                <w:szCs w:val="20"/>
                <w:lang w:val="en-US"/>
              </w:rPr>
              <w:t>3</w:t>
            </w:r>
          </w:p>
        </w:tc>
      </w:tr>
    </w:tbl>
    <w:p w14:paraId="296D28DA" w14:textId="44A24E27" w:rsidR="007E7175" w:rsidRPr="000778AD" w:rsidRDefault="000778AD" w:rsidP="000778AD">
      <w:pPr>
        <w:pStyle w:val="Caption"/>
        <w:rPr>
          <w:color w:val="000000" w:themeColor="text1"/>
          <w:sz w:val="20"/>
          <w:szCs w:val="20"/>
        </w:rPr>
      </w:pPr>
      <w:r>
        <w:t xml:space="preserve">Table </w:t>
      </w:r>
      <w:r>
        <w:fldChar w:fldCharType="begin"/>
      </w:r>
      <w:r>
        <w:instrText xml:space="preserve"> SEQ Table \* ARABIC </w:instrText>
      </w:r>
      <w:r>
        <w:fldChar w:fldCharType="separate"/>
      </w:r>
      <w:r>
        <w:rPr>
          <w:noProof/>
        </w:rPr>
        <w:t>1</w:t>
      </w:r>
      <w:r>
        <w:fldChar w:fldCharType="end"/>
      </w:r>
      <w:r>
        <w:t>. A description of the most important variables in the model.</w:t>
      </w:r>
    </w:p>
    <w:p w14:paraId="432543A2" w14:textId="77777777" w:rsidR="007E7175" w:rsidRPr="000778AD" w:rsidRDefault="007E7175" w:rsidP="007E7175">
      <w:pPr>
        <w:rPr>
          <w:color w:val="000000" w:themeColor="text1"/>
          <w:sz w:val="20"/>
          <w:szCs w:val="20"/>
        </w:rPr>
      </w:pPr>
    </w:p>
    <w:p w14:paraId="1F451CDB" w14:textId="1D76822F" w:rsidR="00ED74B1" w:rsidRPr="000778AD" w:rsidRDefault="00ED74B1" w:rsidP="00ED74B1">
      <w:pPr>
        <w:rPr>
          <w:color w:val="000000" w:themeColor="text1"/>
          <w:sz w:val="20"/>
          <w:szCs w:val="20"/>
        </w:rPr>
      </w:pPr>
    </w:p>
    <w:tbl>
      <w:tblPr>
        <w:tblStyle w:val="TableGrid"/>
        <w:tblW w:w="9067" w:type="dxa"/>
        <w:tblLook w:val="04A0" w:firstRow="1" w:lastRow="0" w:firstColumn="1" w:lastColumn="0" w:noHBand="0" w:noVBand="1"/>
      </w:tblPr>
      <w:tblGrid>
        <w:gridCol w:w="416"/>
        <w:gridCol w:w="627"/>
        <w:gridCol w:w="4339"/>
        <w:gridCol w:w="3685"/>
      </w:tblGrid>
      <w:tr w:rsidR="000778AD" w:rsidRPr="000778AD" w14:paraId="05798EE6" w14:textId="77777777" w:rsidTr="00AC625C">
        <w:tc>
          <w:tcPr>
            <w:tcW w:w="416" w:type="dxa"/>
          </w:tcPr>
          <w:p w14:paraId="0136E07B" w14:textId="7A8CE0A9" w:rsidR="005109D3" w:rsidRPr="000778AD" w:rsidRDefault="005109D3" w:rsidP="000778AD">
            <w:pPr>
              <w:jc w:val="center"/>
              <w:rPr>
                <w:b/>
                <w:bCs/>
                <w:color w:val="000000" w:themeColor="text1"/>
                <w:sz w:val="20"/>
                <w:szCs w:val="20"/>
              </w:rPr>
            </w:pPr>
            <w:r w:rsidRPr="000778AD">
              <w:rPr>
                <w:b/>
                <w:bCs/>
                <w:color w:val="000000" w:themeColor="text1"/>
                <w:sz w:val="20"/>
                <w:szCs w:val="20"/>
              </w:rPr>
              <w:t>N.</w:t>
            </w:r>
          </w:p>
        </w:tc>
        <w:tc>
          <w:tcPr>
            <w:tcW w:w="627" w:type="dxa"/>
          </w:tcPr>
          <w:p w14:paraId="314E78B8" w14:textId="16925E9A" w:rsidR="005109D3" w:rsidRPr="000778AD" w:rsidRDefault="005109D3" w:rsidP="000778AD">
            <w:pPr>
              <w:jc w:val="center"/>
              <w:rPr>
                <w:b/>
                <w:bCs/>
                <w:color w:val="000000" w:themeColor="text1"/>
                <w:sz w:val="20"/>
                <w:szCs w:val="20"/>
              </w:rPr>
            </w:pPr>
            <w:r w:rsidRPr="000778AD">
              <w:rPr>
                <w:b/>
                <w:bCs/>
                <w:color w:val="000000" w:themeColor="text1"/>
                <w:sz w:val="20"/>
                <w:szCs w:val="20"/>
              </w:rPr>
              <w:t>Page</w:t>
            </w:r>
          </w:p>
        </w:tc>
        <w:tc>
          <w:tcPr>
            <w:tcW w:w="4339" w:type="dxa"/>
          </w:tcPr>
          <w:p w14:paraId="2A7A00DD"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Quote</w:t>
            </w:r>
          </w:p>
        </w:tc>
        <w:tc>
          <w:tcPr>
            <w:tcW w:w="3685" w:type="dxa"/>
          </w:tcPr>
          <w:p w14:paraId="257FF158"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Causal link</w:t>
            </w:r>
          </w:p>
        </w:tc>
      </w:tr>
      <w:tr w:rsidR="000778AD" w:rsidRPr="000778AD" w14:paraId="49861D0A" w14:textId="77777777" w:rsidTr="00AC625C">
        <w:tc>
          <w:tcPr>
            <w:tcW w:w="416" w:type="dxa"/>
          </w:tcPr>
          <w:p w14:paraId="1F85FD86" w14:textId="08F73D43" w:rsidR="005109D3" w:rsidRPr="00AC625C" w:rsidRDefault="001A0451" w:rsidP="00ED74B1">
            <w:pPr>
              <w:rPr>
                <w:color w:val="000000" w:themeColor="text1"/>
                <w:sz w:val="20"/>
                <w:szCs w:val="20"/>
                <w:lang w:val="en-US"/>
              </w:rPr>
            </w:pPr>
            <w:r w:rsidRPr="00AC625C">
              <w:rPr>
                <w:color w:val="000000" w:themeColor="text1"/>
                <w:sz w:val="20"/>
                <w:szCs w:val="20"/>
                <w:lang w:val="en-US"/>
              </w:rPr>
              <w:t>1</w:t>
            </w:r>
          </w:p>
        </w:tc>
        <w:tc>
          <w:tcPr>
            <w:tcW w:w="627" w:type="dxa"/>
          </w:tcPr>
          <w:p w14:paraId="725BB832" w14:textId="50F0730B" w:rsidR="005109D3" w:rsidRPr="00AC625C" w:rsidRDefault="007B6E62" w:rsidP="00ED74B1">
            <w:pPr>
              <w:rPr>
                <w:color w:val="000000" w:themeColor="text1"/>
                <w:sz w:val="20"/>
                <w:szCs w:val="20"/>
                <w:lang w:val="en-US"/>
              </w:rPr>
            </w:pPr>
            <w:r w:rsidRPr="00AC625C">
              <w:rPr>
                <w:color w:val="000000" w:themeColor="text1"/>
                <w:sz w:val="20"/>
                <w:szCs w:val="20"/>
                <w:lang w:val="en-US"/>
              </w:rPr>
              <w:t>1</w:t>
            </w:r>
          </w:p>
        </w:tc>
        <w:tc>
          <w:tcPr>
            <w:tcW w:w="4339" w:type="dxa"/>
          </w:tcPr>
          <w:p w14:paraId="43B6510C" w14:textId="00BD5F9F" w:rsidR="005109D3" w:rsidRPr="00AC625C" w:rsidRDefault="007B6E62" w:rsidP="00ED74B1">
            <w:pPr>
              <w:rPr>
                <w:color w:val="000000" w:themeColor="text1"/>
                <w:sz w:val="20"/>
                <w:szCs w:val="20"/>
                <w:lang w:val="en-US"/>
              </w:rPr>
            </w:pPr>
            <w:r w:rsidRPr="00AC625C">
              <w:rPr>
                <w:sz w:val="20"/>
                <w:szCs w:val="20"/>
                <w:lang w:val="en-US"/>
              </w:rPr>
              <w:t>W</w:t>
            </w:r>
            <w:r w:rsidRPr="00AC625C">
              <w:rPr>
                <w:sz w:val="20"/>
                <w:szCs w:val="20"/>
              </w:rPr>
              <w:t>e still heard a lot of people who fear that all that extra spending will have to come back in the long run.</w:t>
            </w:r>
            <w:r w:rsidRPr="00AC625C">
              <w:rPr>
                <w:sz w:val="20"/>
                <w:szCs w:val="20"/>
                <w:lang w:val="en-US"/>
              </w:rPr>
              <w:t xml:space="preserve"> </w:t>
            </w:r>
            <w:r w:rsidRPr="00AC625C">
              <w:rPr>
                <w:sz w:val="20"/>
                <w:szCs w:val="20"/>
              </w:rPr>
              <w:t>The fear of it can influence the confidence in the future among Dutch consumers and businesses.</w:t>
            </w:r>
          </w:p>
        </w:tc>
        <w:tc>
          <w:tcPr>
            <w:tcW w:w="3685" w:type="dxa"/>
          </w:tcPr>
          <w:p w14:paraId="26F12A7E" w14:textId="03EB1371" w:rsidR="007B6E62" w:rsidRPr="00AC625C" w:rsidRDefault="007B6E62" w:rsidP="007B6E62">
            <w:pPr>
              <w:pStyle w:val="NormalWeb"/>
              <w:spacing w:before="0" w:beforeAutospacing="0" w:after="0" w:afterAutospacing="0"/>
              <w:rPr>
                <w:sz w:val="20"/>
                <w:szCs w:val="20"/>
                <w:lang w:val="en-US"/>
              </w:rPr>
            </w:pPr>
            <w:r w:rsidRPr="00AC625C">
              <w:rPr>
                <w:color w:val="000000"/>
                <w:sz w:val="20"/>
                <w:szCs w:val="20"/>
              </w:rPr>
              <w:t xml:space="preserve">Effect of </w:t>
            </w:r>
            <w:r w:rsidRPr="00AC625C">
              <w:rPr>
                <w:color w:val="000000"/>
                <w:sz w:val="20"/>
                <w:szCs w:val="20"/>
                <w:lang w:val="en-US"/>
              </w:rPr>
              <w:t>fear about future f</w:t>
            </w:r>
            <w:r w:rsidRPr="00AC625C">
              <w:rPr>
                <w:color w:val="000000"/>
                <w:sz w:val="20"/>
                <w:szCs w:val="20"/>
              </w:rPr>
              <w:t>inancial income</w:t>
            </w:r>
          </w:p>
          <w:p w14:paraId="44500F01" w14:textId="3183D753" w:rsidR="005109D3" w:rsidRPr="00AC625C" w:rsidRDefault="007B6E62" w:rsidP="007B6E62">
            <w:pPr>
              <w:pStyle w:val="NormalWeb"/>
              <w:spacing w:before="0" w:beforeAutospacing="0" w:after="0" w:afterAutospacing="0"/>
              <w:rPr>
                <w:sz w:val="20"/>
                <w:szCs w:val="20"/>
                <w:lang w:val="en-US"/>
              </w:rPr>
            </w:pPr>
            <w:r w:rsidRPr="00AC625C">
              <w:rPr>
                <w:color w:val="000000"/>
                <w:sz w:val="20"/>
                <w:szCs w:val="20"/>
              </w:rPr>
              <w:t>on expenditures</w:t>
            </w:r>
            <w:r w:rsidRPr="00AC625C">
              <w:rPr>
                <w:color w:val="000000"/>
                <w:sz w:val="20"/>
                <w:szCs w:val="20"/>
                <w:lang w:val="en-US"/>
              </w:rPr>
              <w:t xml:space="preserve"> -&gt; Average expenditures</w:t>
            </w:r>
          </w:p>
        </w:tc>
      </w:tr>
      <w:tr w:rsidR="000778AD" w:rsidRPr="000778AD" w14:paraId="568F6E9A" w14:textId="77777777" w:rsidTr="00AC625C">
        <w:tc>
          <w:tcPr>
            <w:tcW w:w="416" w:type="dxa"/>
          </w:tcPr>
          <w:p w14:paraId="3914E83E" w14:textId="65406D24" w:rsidR="005109D3" w:rsidRPr="00AC625C" w:rsidRDefault="001A0451" w:rsidP="00ED74B1">
            <w:pPr>
              <w:rPr>
                <w:color w:val="000000" w:themeColor="text1"/>
                <w:sz w:val="20"/>
                <w:szCs w:val="20"/>
                <w:lang w:val="en-US"/>
              </w:rPr>
            </w:pPr>
            <w:r w:rsidRPr="00AC625C">
              <w:rPr>
                <w:color w:val="000000" w:themeColor="text1"/>
                <w:sz w:val="20"/>
                <w:szCs w:val="20"/>
                <w:lang w:val="en-US"/>
              </w:rPr>
              <w:t>2</w:t>
            </w:r>
          </w:p>
        </w:tc>
        <w:tc>
          <w:tcPr>
            <w:tcW w:w="627" w:type="dxa"/>
          </w:tcPr>
          <w:p w14:paraId="721E63AB" w14:textId="71D4517A" w:rsidR="005109D3" w:rsidRPr="00AC625C" w:rsidRDefault="007B6E62" w:rsidP="00ED74B1">
            <w:pPr>
              <w:rPr>
                <w:color w:val="000000" w:themeColor="text1"/>
                <w:sz w:val="20"/>
                <w:szCs w:val="20"/>
                <w:lang w:val="en-US"/>
              </w:rPr>
            </w:pPr>
            <w:r w:rsidRPr="00AC625C">
              <w:rPr>
                <w:color w:val="000000" w:themeColor="text1"/>
                <w:sz w:val="20"/>
                <w:szCs w:val="20"/>
                <w:lang w:val="en-US"/>
              </w:rPr>
              <w:t>1</w:t>
            </w:r>
          </w:p>
        </w:tc>
        <w:tc>
          <w:tcPr>
            <w:tcW w:w="4339" w:type="dxa"/>
          </w:tcPr>
          <w:p w14:paraId="12E28C76" w14:textId="5B99A1CE" w:rsidR="005109D3" w:rsidRPr="00AC625C" w:rsidRDefault="007B6E62" w:rsidP="00ED74B1">
            <w:pPr>
              <w:rPr>
                <w:color w:val="000000" w:themeColor="text1"/>
                <w:sz w:val="20"/>
                <w:szCs w:val="20"/>
              </w:rPr>
            </w:pPr>
            <w:r w:rsidRPr="00AC625C">
              <w:rPr>
                <w:sz w:val="20"/>
                <w:szCs w:val="20"/>
              </w:rPr>
              <w:t>People become long-term unemployed and therefore lose skills and network.</w:t>
            </w:r>
          </w:p>
        </w:tc>
        <w:tc>
          <w:tcPr>
            <w:tcW w:w="3685" w:type="dxa"/>
          </w:tcPr>
          <w:p w14:paraId="134788BE" w14:textId="77777777" w:rsidR="005109D3" w:rsidRPr="00AC625C" w:rsidRDefault="007B6E62" w:rsidP="00ED74B1">
            <w:pPr>
              <w:rPr>
                <w:color w:val="000000" w:themeColor="text1"/>
                <w:sz w:val="20"/>
                <w:szCs w:val="20"/>
                <w:lang w:val="en-US"/>
              </w:rPr>
            </w:pPr>
            <w:r w:rsidRPr="00AC625C">
              <w:rPr>
                <w:color w:val="000000" w:themeColor="text1"/>
                <w:sz w:val="20"/>
                <w:szCs w:val="20"/>
                <w:lang w:val="en-US"/>
              </w:rPr>
              <w:t>Unemployment -&gt; Skills -&gt; Change in unemployment</w:t>
            </w:r>
          </w:p>
          <w:p w14:paraId="18334FBB" w14:textId="34AFD75D" w:rsidR="007B6E62" w:rsidRPr="00AC625C" w:rsidRDefault="007B6E62" w:rsidP="00ED74B1">
            <w:pPr>
              <w:rPr>
                <w:color w:val="000000" w:themeColor="text1"/>
                <w:sz w:val="20"/>
                <w:szCs w:val="20"/>
                <w:lang w:val="en-US"/>
              </w:rPr>
            </w:pPr>
            <w:r w:rsidRPr="00AC625C">
              <w:rPr>
                <w:color w:val="000000" w:themeColor="text1"/>
                <w:sz w:val="20"/>
                <w:szCs w:val="20"/>
                <w:lang w:val="en-US"/>
              </w:rPr>
              <w:t xml:space="preserve">Unemployment -&gt; </w:t>
            </w:r>
            <w:r w:rsidRPr="00AC625C">
              <w:rPr>
                <w:color w:val="000000" w:themeColor="text1"/>
                <w:sz w:val="20"/>
                <w:szCs w:val="20"/>
                <w:lang w:val="en-US"/>
              </w:rPr>
              <w:t>Access to networks</w:t>
            </w:r>
            <w:r w:rsidRPr="00AC625C">
              <w:rPr>
                <w:color w:val="000000" w:themeColor="text1"/>
                <w:sz w:val="20"/>
                <w:szCs w:val="20"/>
                <w:lang w:val="en-US"/>
              </w:rPr>
              <w:t xml:space="preserve"> -&gt; Change in unemployment</w:t>
            </w:r>
            <w:r w:rsidRPr="00AC625C">
              <w:rPr>
                <w:color w:val="000000" w:themeColor="text1"/>
                <w:sz w:val="20"/>
                <w:szCs w:val="20"/>
                <w:lang w:val="en-US"/>
              </w:rPr>
              <w:t xml:space="preserve"> </w:t>
            </w:r>
          </w:p>
        </w:tc>
      </w:tr>
      <w:tr w:rsidR="000778AD" w:rsidRPr="000778AD" w14:paraId="4BA77ADD" w14:textId="77777777" w:rsidTr="00AC625C">
        <w:tc>
          <w:tcPr>
            <w:tcW w:w="416" w:type="dxa"/>
          </w:tcPr>
          <w:p w14:paraId="5792E25C" w14:textId="0E124A7F" w:rsidR="005109D3" w:rsidRPr="00AC625C" w:rsidRDefault="001A0451" w:rsidP="00ED74B1">
            <w:pPr>
              <w:rPr>
                <w:color w:val="000000" w:themeColor="text1"/>
                <w:sz w:val="20"/>
                <w:szCs w:val="20"/>
                <w:lang w:val="en-US"/>
              </w:rPr>
            </w:pPr>
            <w:r w:rsidRPr="00AC625C">
              <w:rPr>
                <w:color w:val="000000" w:themeColor="text1"/>
                <w:sz w:val="20"/>
                <w:szCs w:val="20"/>
                <w:lang w:val="en-US"/>
              </w:rPr>
              <w:t>3</w:t>
            </w:r>
          </w:p>
        </w:tc>
        <w:tc>
          <w:tcPr>
            <w:tcW w:w="627" w:type="dxa"/>
          </w:tcPr>
          <w:p w14:paraId="3902CA26" w14:textId="758D6816" w:rsidR="005109D3" w:rsidRPr="00AC625C" w:rsidRDefault="00555F9D" w:rsidP="00ED74B1">
            <w:pPr>
              <w:rPr>
                <w:color w:val="000000" w:themeColor="text1"/>
                <w:sz w:val="20"/>
                <w:szCs w:val="20"/>
                <w:lang w:val="en-US"/>
              </w:rPr>
            </w:pPr>
            <w:r w:rsidRPr="00AC625C">
              <w:rPr>
                <w:color w:val="000000" w:themeColor="text1"/>
                <w:sz w:val="20"/>
                <w:szCs w:val="20"/>
                <w:lang w:val="en-US"/>
              </w:rPr>
              <w:t>3</w:t>
            </w:r>
          </w:p>
        </w:tc>
        <w:tc>
          <w:tcPr>
            <w:tcW w:w="4339" w:type="dxa"/>
          </w:tcPr>
          <w:p w14:paraId="3B11EEC5" w14:textId="660D0883" w:rsidR="005109D3" w:rsidRPr="00AC625C" w:rsidRDefault="007B6E62" w:rsidP="00ED74B1">
            <w:pPr>
              <w:rPr>
                <w:color w:val="000000" w:themeColor="text1"/>
                <w:sz w:val="20"/>
                <w:szCs w:val="20"/>
                <w:lang w:val="en-US"/>
              </w:rPr>
            </w:pPr>
            <w:r w:rsidRPr="00AC625C">
              <w:rPr>
                <w:sz w:val="20"/>
                <w:szCs w:val="20"/>
              </w:rPr>
              <w:t>The other half of the economists want to prevent labor and big capital from remaining in companies that are structurally not viable. This will stifle the long-term growth potential of the economy.</w:t>
            </w:r>
          </w:p>
        </w:tc>
        <w:tc>
          <w:tcPr>
            <w:tcW w:w="3685" w:type="dxa"/>
          </w:tcPr>
          <w:p w14:paraId="3A01C2AD" w14:textId="4A6885E6" w:rsidR="005109D3" w:rsidRPr="00AC625C" w:rsidRDefault="007B6E62" w:rsidP="00ED74B1">
            <w:pPr>
              <w:rPr>
                <w:color w:val="000000" w:themeColor="text1"/>
                <w:sz w:val="20"/>
                <w:szCs w:val="20"/>
                <w:lang w:val="en-US"/>
              </w:rPr>
            </w:pPr>
            <w:r w:rsidRPr="00AC625C">
              <w:rPr>
                <w:color w:val="000000" w:themeColor="text1"/>
                <w:sz w:val="20"/>
                <w:szCs w:val="20"/>
                <w:lang w:val="en-US"/>
              </w:rPr>
              <w:t>Change in profitability -&gt; Average business profitability -&gt; Potential for GDP growth -&gt; GDP growth</w:t>
            </w:r>
          </w:p>
        </w:tc>
      </w:tr>
      <w:tr w:rsidR="000778AD" w:rsidRPr="000778AD" w14:paraId="7CE2087E" w14:textId="77777777" w:rsidTr="00AC625C">
        <w:tc>
          <w:tcPr>
            <w:tcW w:w="416" w:type="dxa"/>
          </w:tcPr>
          <w:p w14:paraId="73215403" w14:textId="6F7F554A" w:rsidR="005109D3" w:rsidRPr="00AC625C" w:rsidRDefault="001A0451" w:rsidP="00ED74B1">
            <w:pPr>
              <w:rPr>
                <w:color w:val="000000" w:themeColor="text1"/>
                <w:sz w:val="20"/>
                <w:szCs w:val="20"/>
                <w:lang w:val="en-US"/>
              </w:rPr>
            </w:pPr>
            <w:r w:rsidRPr="00AC625C">
              <w:rPr>
                <w:color w:val="000000" w:themeColor="text1"/>
                <w:sz w:val="20"/>
                <w:szCs w:val="20"/>
                <w:lang w:val="en-US"/>
              </w:rPr>
              <w:t>4</w:t>
            </w:r>
          </w:p>
          <w:p w14:paraId="60A0EE39" w14:textId="77777777" w:rsidR="005109D3" w:rsidRPr="00AC625C" w:rsidRDefault="005109D3" w:rsidP="00ED74B1">
            <w:pPr>
              <w:rPr>
                <w:color w:val="000000" w:themeColor="text1"/>
                <w:sz w:val="20"/>
                <w:szCs w:val="20"/>
              </w:rPr>
            </w:pPr>
          </w:p>
        </w:tc>
        <w:tc>
          <w:tcPr>
            <w:tcW w:w="627" w:type="dxa"/>
          </w:tcPr>
          <w:p w14:paraId="18DFF9B8" w14:textId="2F65AF2B" w:rsidR="00555F9D" w:rsidRPr="00AC625C" w:rsidRDefault="00BF12D6" w:rsidP="00ED74B1">
            <w:pPr>
              <w:rPr>
                <w:color w:val="000000" w:themeColor="text1"/>
                <w:sz w:val="20"/>
                <w:szCs w:val="20"/>
                <w:lang w:val="en-US"/>
              </w:rPr>
            </w:pPr>
            <w:r w:rsidRPr="00AC625C">
              <w:rPr>
                <w:color w:val="000000" w:themeColor="text1"/>
                <w:sz w:val="20"/>
                <w:szCs w:val="20"/>
                <w:lang w:val="en-US"/>
              </w:rPr>
              <w:t>2</w:t>
            </w:r>
          </w:p>
        </w:tc>
        <w:tc>
          <w:tcPr>
            <w:tcW w:w="4339" w:type="dxa"/>
          </w:tcPr>
          <w:p w14:paraId="637BC8BB" w14:textId="0470FB82" w:rsidR="005109D3" w:rsidRPr="00AC625C" w:rsidRDefault="00D722C3" w:rsidP="00ED74B1">
            <w:pPr>
              <w:rPr>
                <w:color w:val="000000" w:themeColor="text1"/>
                <w:sz w:val="20"/>
                <w:szCs w:val="20"/>
              </w:rPr>
            </w:pPr>
            <w:r w:rsidRPr="00AC625C">
              <w:rPr>
                <w:sz w:val="20"/>
                <w:szCs w:val="20"/>
              </w:rPr>
              <w:t>Most economists expect that with a certain amount of debt the interest rate will rise,</w:t>
            </w:r>
          </w:p>
        </w:tc>
        <w:tc>
          <w:tcPr>
            <w:tcW w:w="3685" w:type="dxa"/>
          </w:tcPr>
          <w:p w14:paraId="1ED09350" w14:textId="2F10F379" w:rsidR="005109D3" w:rsidRPr="00AC625C" w:rsidRDefault="00D722C3" w:rsidP="00ED74B1">
            <w:pPr>
              <w:rPr>
                <w:color w:val="000000" w:themeColor="text1"/>
                <w:sz w:val="20"/>
                <w:szCs w:val="20"/>
                <w:lang w:val="en-US"/>
              </w:rPr>
            </w:pPr>
            <w:r w:rsidRPr="00AC625C">
              <w:rPr>
                <w:color w:val="000000" w:themeColor="text1"/>
                <w:sz w:val="20"/>
                <w:szCs w:val="20"/>
                <w:lang w:val="en-US"/>
              </w:rPr>
              <w:t>Debt ratio -&gt; Interest rate</w:t>
            </w:r>
            <w:r w:rsidR="00555F9D" w:rsidRPr="00AC625C">
              <w:rPr>
                <w:color w:val="000000" w:themeColor="text1"/>
                <w:sz w:val="20"/>
                <w:szCs w:val="20"/>
                <w:lang w:val="en-US"/>
              </w:rPr>
              <w:t xml:space="preserve"> </w:t>
            </w:r>
            <w:r w:rsidR="005109D3" w:rsidRPr="00AC625C">
              <w:rPr>
                <w:color w:val="000000" w:themeColor="text1"/>
                <w:sz w:val="20"/>
                <w:szCs w:val="20"/>
                <w:lang w:val="en-US"/>
              </w:rPr>
              <w:t xml:space="preserve"> </w:t>
            </w:r>
          </w:p>
        </w:tc>
      </w:tr>
      <w:tr w:rsidR="000778AD" w:rsidRPr="000778AD" w14:paraId="24B9238E" w14:textId="77777777" w:rsidTr="00AC625C">
        <w:tc>
          <w:tcPr>
            <w:tcW w:w="416" w:type="dxa"/>
          </w:tcPr>
          <w:p w14:paraId="066CD1B2" w14:textId="7C1DCAF2" w:rsidR="005109D3" w:rsidRPr="00AC625C" w:rsidRDefault="001A0451" w:rsidP="00ED74B1">
            <w:pPr>
              <w:rPr>
                <w:color w:val="000000" w:themeColor="text1"/>
                <w:sz w:val="20"/>
                <w:szCs w:val="20"/>
                <w:lang w:val="en-US"/>
              </w:rPr>
            </w:pPr>
            <w:r w:rsidRPr="00AC625C">
              <w:rPr>
                <w:color w:val="000000" w:themeColor="text1"/>
                <w:sz w:val="20"/>
                <w:szCs w:val="20"/>
                <w:lang w:val="en-US"/>
              </w:rPr>
              <w:t>5</w:t>
            </w:r>
          </w:p>
        </w:tc>
        <w:tc>
          <w:tcPr>
            <w:tcW w:w="627" w:type="dxa"/>
          </w:tcPr>
          <w:p w14:paraId="17B56053" w14:textId="4242BCA9" w:rsidR="005109D3" w:rsidRPr="00AC625C" w:rsidRDefault="00D722C3" w:rsidP="00ED74B1">
            <w:pPr>
              <w:rPr>
                <w:color w:val="000000" w:themeColor="text1"/>
                <w:sz w:val="20"/>
                <w:szCs w:val="20"/>
                <w:lang w:val="en-US"/>
              </w:rPr>
            </w:pPr>
            <w:r w:rsidRPr="00AC625C">
              <w:rPr>
                <w:color w:val="000000" w:themeColor="text1"/>
                <w:sz w:val="20"/>
                <w:szCs w:val="20"/>
                <w:lang w:val="en-US"/>
              </w:rPr>
              <w:t>2</w:t>
            </w:r>
          </w:p>
        </w:tc>
        <w:tc>
          <w:tcPr>
            <w:tcW w:w="4339" w:type="dxa"/>
          </w:tcPr>
          <w:p w14:paraId="243D0EA5" w14:textId="4D12A6E7" w:rsidR="005109D3" w:rsidRPr="00AC625C" w:rsidRDefault="00D722C3" w:rsidP="00ED74B1">
            <w:pPr>
              <w:rPr>
                <w:color w:val="000000" w:themeColor="text1"/>
                <w:sz w:val="20"/>
                <w:szCs w:val="20"/>
                <w:lang w:val="en-US"/>
              </w:rPr>
            </w:pPr>
            <w:r w:rsidRPr="00AC625C">
              <w:rPr>
                <w:sz w:val="20"/>
                <w:szCs w:val="20"/>
              </w:rPr>
              <w:t>We have never experienced a recession like this before, and we are completely in the dark as to how it will continue as we do not know how the epidemic will develop</w:t>
            </w:r>
            <w:r w:rsidRPr="00AC625C">
              <w:rPr>
                <w:sz w:val="20"/>
                <w:szCs w:val="20"/>
                <w:lang w:val="en-US"/>
              </w:rPr>
              <w:t>.</w:t>
            </w:r>
          </w:p>
        </w:tc>
        <w:tc>
          <w:tcPr>
            <w:tcW w:w="3685" w:type="dxa"/>
          </w:tcPr>
          <w:p w14:paraId="55679626" w14:textId="5E765D1A" w:rsidR="005109D3" w:rsidRPr="00AC625C" w:rsidRDefault="00D722C3" w:rsidP="00ED74B1">
            <w:pPr>
              <w:rPr>
                <w:color w:val="000000" w:themeColor="text1"/>
                <w:sz w:val="20"/>
                <w:szCs w:val="20"/>
                <w:lang w:val="en-US"/>
              </w:rPr>
            </w:pPr>
            <w:r w:rsidRPr="00AC625C">
              <w:rPr>
                <w:color w:val="000000" w:themeColor="text1"/>
                <w:sz w:val="20"/>
                <w:szCs w:val="20"/>
                <w:lang w:val="en-US"/>
              </w:rPr>
              <w:t>Uncertainty regarding pandemic development -&gt; Duration of support packages</w:t>
            </w:r>
          </w:p>
        </w:tc>
      </w:tr>
      <w:tr w:rsidR="000778AD" w:rsidRPr="000778AD" w14:paraId="68D6E53B" w14:textId="77777777" w:rsidTr="00AC625C">
        <w:tc>
          <w:tcPr>
            <w:tcW w:w="416" w:type="dxa"/>
          </w:tcPr>
          <w:p w14:paraId="1E1A5313" w14:textId="4F6A32CA" w:rsidR="001A0451" w:rsidRPr="00AC625C" w:rsidRDefault="001A0451" w:rsidP="00ED74B1">
            <w:pPr>
              <w:rPr>
                <w:color w:val="000000" w:themeColor="text1"/>
                <w:sz w:val="20"/>
                <w:szCs w:val="20"/>
                <w:lang w:val="en-US"/>
              </w:rPr>
            </w:pPr>
            <w:r w:rsidRPr="00AC625C">
              <w:rPr>
                <w:color w:val="000000" w:themeColor="text1"/>
                <w:sz w:val="20"/>
                <w:szCs w:val="20"/>
                <w:lang w:val="en-US"/>
              </w:rPr>
              <w:t>6</w:t>
            </w:r>
          </w:p>
        </w:tc>
        <w:tc>
          <w:tcPr>
            <w:tcW w:w="627" w:type="dxa"/>
          </w:tcPr>
          <w:p w14:paraId="72F1C56F" w14:textId="1A4400A1" w:rsidR="001A0451" w:rsidRPr="00AC625C" w:rsidRDefault="00D722C3" w:rsidP="00ED74B1">
            <w:pPr>
              <w:rPr>
                <w:color w:val="000000" w:themeColor="text1"/>
                <w:sz w:val="20"/>
                <w:szCs w:val="20"/>
                <w:lang w:val="en-US"/>
              </w:rPr>
            </w:pPr>
            <w:r w:rsidRPr="00AC625C">
              <w:rPr>
                <w:color w:val="000000" w:themeColor="text1"/>
                <w:sz w:val="20"/>
                <w:szCs w:val="20"/>
                <w:lang w:val="en-US"/>
              </w:rPr>
              <w:t>3</w:t>
            </w:r>
          </w:p>
        </w:tc>
        <w:tc>
          <w:tcPr>
            <w:tcW w:w="4339" w:type="dxa"/>
          </w:tcPr>
          <w:p w14:paraId="403022BE" w14:textId="2C62416A" w:rsidR="001A0451" w:rsidRPr="00AC625C" w:rsidRDefault="00D722C3" w:rsidP="00ED74B1">
            <w:pPr>
              <w:rPr>
                <w:color w:val="000000" w:themeColor="text1"/>
                <w:sz w:val="20"/>
                <w:szCs w:val="20"/>
                <w:lang w:val="en-US"/>
              </w:rPr>
            </w:pPr>
            <w:r w:rsidRPr="00AC625C">
              <w:rPr>
                <w:sz w:val="20"/>
                <w:szCs w:val="20"/>
              </w:rPr>
              <w:t>The usual flywheel that the income of one person through his spending leads to income for the other is slowed down by this.</w:t>
            </w:r>
          </w:p>
        </w:tc>
        <w:tc>
          <w:tcPr>
            <w:tcW w:w="3685" w:type="dxa"/>
          </w:tcPr>
          <w:p w14:paraId="11B1B0C3" w14:textId="4E190D7A" w:rsidR="001A0451" w:rsidRPr="00AC625C" w:rsidRDefault="00BF12D6" w:rsidP="00ED74B1">
            <w:pPr>
              <w:rPr>
                <w:color w:val="000000" w:themeColor="text1"/>
                <w:sz w:val="20"/>
                <w:szCs w:val="20"/>
                <w:lang w:val="en-US"/>
              </w:rPr>
            </w:pPr>
            <w:r w:rsidRPr="00AC625C">
              <w:rPr>
                <w:color w:val="000000" w:themeColor="text1"/>
                <w:sz w:val="20"/>
                <w:szCs w:val="20"/>
                <w:lang w:val="en-US"/>
              </w:rPr>
              <w:t xml:space="preserve">Average expenditures -&gt; Change in profitability -&gt; Average profitability -&gt; Average income -&gt; Average prosperity -&gt; Average expenditures </w:t>
            </w:r>
          </w:p>
        </w:tc>
      </w:tr>
      <w:tr w:rsidR="00851F6F" w:rsidRPr="000778AD" w14:paraId="557A8945" w14:textId="77777777" w:rsidTr="00AC625C">
        <w:tc>
          <w:tcPr>
            <w:tcW w:w="416" w:type="dxa"/>
          </w:tcPr>
          <w:p w14:paraId="60FAC790" w14:textId="4167463C" w:rsidR="00851F6F" w:rsidRPr="00AC625C" w:rsidRDefault="00851F6F" w:rsidP="00851F6F">
            <w:pPr>
              <w:rPr>
                <w:color w:val="000000" w:themeColor="text1"/>
                <w:sz w:val="20"/>
                <w:szCs w:val="20"/>
                <w:lang w:val="en-US"/>
              </w:rPr>
            </w:pPr>
            <w:r w:rsidRPr="00AC625C">
              <w:rPr>
                <w:color w:val="000000" w:themeColor="text1"/>
                <w:sz w:val="20"/>
                <w:szCs w:val="20"/>
                <w:lang w:val="en-US"/>
              </w:rPr>
              <w:t>7</w:t>
            </w:r>
          </w:p>
        </w:tc>
        <w:tc>
          <w:tcPr>
            <w:tcW w:w="627" w:type="dxa"/>
          </w:tcPr>
          <w:p w14:paraId="0FC6BC14" w14:textId="58E0C5C8" w:rsidR="00851F6F" w:rsidRPr="00AC625C" w:rsidRDefault="00851F6F" w:rsidP="00851F6F">
            <w:pPr>
              <w:rPr>
                <w:color w:val="000000" w:themeColor="text1"/>
                <w:sz w:val="20"/>
                <w:szCs w:val="20"/>
                <w:lang w:val="en-US"/>
              </w:rPr>
            </w:pPr>
            <w:r>
              <w:rPr>
                <w:color w:val="000000" w:themeColor="text1"/>
                <w:sz w:val="20"/>
                <w:szCs w:val="20"/>
                <w:lang w:val="en-US"/>
              </w:rPr>
              <w:t>3</w:t>
            </w:r>
          </w:p>
        </w:tc>
        <w:tc>
          <w:tcPr>
            <w:tcW w:w="4339" w:type="dxa"/>
          </w:tcPr>
          <w:p w14:paraId="5629F9CC" w14:textId="58F0F7ED" w:rsidR="00851F6F" w:rsidRPr="00851F6F" w:rsidRDefault="00851F6F" w:rsidP="00851F6F">
            <w:pPr>
              <w:rPr>
                <w:sz w:val="20"/>
                <w:szCs w:val="20"/>
              </w:rPr>
            </w:pPr>
            <w:r w:rsidRPr="00851F6F">
              <w:rPr>
                <w:sz w:val="20"/>
                <w:szCs w:val="20"/>
              </w:rPr>
              <w:t>This crisis adds to the fact that some consumers delay or adjust spending for fear of being contaminated on the street or in shops</w:t>
            </w:r>
          </w:p>
        </w:tc>
        <w:tc>
          <w:tcPr>
            <w:tcW w:w="3685" w:type="dxa"/>
          </w:tcPr>
          <w:p w14:paraId="2360D93C" w14:textId="30F24228" w:rsidR="00851F6F" w:rsidRPr="00AC625C" w:rsidRDefault="00851F6F" w:rsidP="00851F6F">
            <w:pPr>
              <w:rPr>
                <w:color w:val="000000" w:themeColor="text1"/>
                <w:sz w:val="20"/>
                <w:szCs w:val="20"/>
                <w:lang w:val="en-US"/>
              </w:rPr>
            </w:pPr>
            <w:r>
              <w:rPr>
                <w:color w:val="000000" w:themeColor="text1"/>
                <w:sz w:val="20"/>
                <w:szCs w:val="20"/>
                <w:lang w:val="en-US"/>
              </w:rPr>
              <w:t>Pandemic duration -&gt; Average expenditures</w:t>
            </w:r>
          </w:p>
        </w:tc>
      </w:tr>
      <w:tr w:rsidR="00851F6F" w:rsidRPr="000778AD" w14:paraId="22A54FB6" w14:textId="77777777" w:rsidTr="00AC625C">
        <w:tc>
          <w:tcPr>
            <w:tcW w:w="416" w:type="dxa"/>
          </w:tcPr>
          <w:p w14:paraId="2DAB61BB" w14:textId="31FE4A35" w:rsidR="00851F6F" w:rsidRPr="00AC625C" w:rsidRDefault="00851F6F" w:rsidP="00851F6F">
            <w:pPr>
              <w:rPr>
                <w:color w:val="000000" w:themeColor="text1"/>
                <w:sz w:val="20"/>
                <w:szCs w:val="20"/>
                <w:lang w:val="en-US"/>
              </w:rPr>
            </w:pPr>
            <w:r w:rsidRPr="00AC625C">
              <w:rPr>
                <w:color w:val="000000" w:themeColor="text1"/>
                <w:sz w:val="20"/>
                <w:szCs w:val="20"/>
                <w:lang w:val="en-US"/>
              </w:rPr>
              <w:lastRenderedPageBreak/>
              <w:t>8</w:t>
            </w:r>
          </w:p>
        </w:tc>
        <w:tc>
          <w:tcPr>
            <w:tcW w:w="627" w:type="dxa"/>
          </w:tcPr>
          <w:p w14:paraId="22D1186E" w14:textId="67E3871A" w:rsidR="00851F6F" w:rsidRPr="00AC625C" w:rsidRDefault="00851F6F" w:rsidP="00851F6F">
            <w:pPr>
              <w:rPr>
                <w:color w:val="000000" w:themeColor="text1"/>
                <w:sz w:val="20"/>
                <w:szCs w:val="20"/>
                <w:lang w:val="en-US"/>
              </w:rPr>
            </w:pPr>
            <w:r w:rsidRPr="00AC625C">
              <w:rPr>
                <w:color w:val="000000" w:themeColor="text1"/>
                <w:sz w:val="20"/>
                <w:szCs w:val="20"/>
                <w:lang w:val="en-US"/>
              </w:rPr>
              <w:t>3</w:t>
            </w:r>
          </w:p>
        </w:tc>
        <w:tc>
          <w:tcPr>
            <w:tcW w:w="4339" w:type="dxa"/>
          </w:tcPr>
          <w:p w14:paraId="4AA2F11A" w14:textId="63F1F650" w:rsidR="00851F6F" w:rsidRPr="00AC625C" w:rsidRDefault="00851F6F" w:rsidP="00851F6F">
            <w:pPr>
              <w:rPr>
                <w:color w:val="000000" w:themeColor="text1"/>
                <w:sz w:val="20"/>
                <w:szCs w:val="20"/>
                <w:lang w:val="en-US"/>
              </w:rPr>
            </w:pPr>
            <w:r w:rsidRPr="00AC625C">
              <w:rPr>
                <w:sz w:val="20"/>
                <w:szCs w:val="20"/>
              </w:rPr>
              <w:t>Because of fear of a deterioration of their own financial future, households are saving more as a precaution and their expenditure is therefore falling.</w:t>
            </w:r>
          </w:p>
        </w:tc>
        <w:tc>
          <w:tcPr>
            <w:tcW w:w="3685" w:type="dxa"/>
          </w:tcPr>
          <w:p w14:paraId="03E8D63D" w14:textId="77777777" w:rsidR="00851F6F" w:rsidRPr="00AC625C" w:rsidRDefault="00851F6F" w:rsidP="00851F6F">
            <w:pPr>
              <w:pStyle w:val="NormalWeb"/>
              <w:spacing w:before="0" w:beforeAutospacing="0" w:after="0" w:afterAutospacing="0"/>
              <w:rPr>
                <w:sz w:val="20"/>
                <w:szCs w:val="20"/>
                <w:lang w:val="en-US"/>
              </w:rPr>
            </w:pPr>
            <w:r w:rsidRPr="00AC625C">
              <w:rPr>
                <w:color w:val="000000"/>
                <w:sz w:val="20"/>
                <w:szCs w:val="20"/>
              </w:rPr>
              <w:t xml:space="preserve">Effect of </w:t>
            </w:r>
            <w:r w:rsidRPr="00AC625C">
              <w:rPr>
                <w:color w:val="000000"/>
                <w:sz w:val="20"/>
                <w:szCs w:val="20"/>
                <w:lang w:val="en-US"/>
              </w:rPr>
              <w:t>fear about future f</w:t>
            </w:r>
            <w:r w:rsidRPr="00AC625C">
              <w:rPr>
                <w:color w:val="000000"/>
                <w:sz w:val="20"/>
                <w:szCs w:val="20"/>
              </w:rPr>
              <w:t>inancial income</w:t>
            </w:r>
          </w:p>
          <w:p w14:paraId="680854AD" w14:textId="166F9E41" w:rsidR="00851F6F" w:rsidRPr="00AC625C" w:rsidRDefault="00851F6F" w:rsidP="00851F6F">
            <w:pPr>
              <w:rPr>
                <w:color w:val="000000" w:themeColor="text1"/>
                <w:sz w:val="20"/>
                <w:szCs w:val="20"/>
                <w:lang w:val="en-US"/>
              </w:rPr>
            </w:pPr>
            <w:r w:rsidRPr="00AC625C">
              <w:rPr>
                <w:color w:val="000000"/>
                <w:sz w:val="20"/>
                <w:szCs w:val="20"/>
              </w:rPr>
              <w:t>on expenditures</w:t>
            </w:r>
            <w:r w:rsidRPr="00AC625C">
              <w:rPr>
                <w:color w:val="000000"/>
                <w:sz w:val="20"/>
                <w:szCs w:val="20"/>
                <w:lang w:val="en-US"/>
              </w:rPr>
              <w:t xml:space="preserve"> -&gt; Average expenditures</w:t>
            </w:r>
          </w:p>
        </w:tc>
      </w:tr>
      <w:tr w:rsidR="00851F6F" w:rsidRPr="000778AD" w14:paraId="71E7A495" w14:textId="77777777" w:rsidTr="00AC625C">
        <w:tc>
          <w:tcPr>
            <w:tcW w:w="416" w:type="dxa"/>
          </w:tcPr>
          <w:p w14:paraId="08654DB1" w14:textId="0371A800" w:rsidR="00851F6F" w:rsidRPr="00AC625C" w:rsidRDefault="00851F6F" w:rsidP="00851F6F">
            <w:pPr>
              <w:rPr>
                <w:color w:val="000000" w:themeColor="text1"/>
                <w:sz w:val="20"/>
                <w:szCs w:val="20"/>
                <w:lang w:val="en-US"/>
              </w:rPr>
            </w:pPr>
            <w:r w:rsidRPr="00AC625C">
              <w:rPr>
                <w:color w:val="000000" w:themeColor="text1"/>
                <w:sz w:val="20"/>
                <w:szCs w:val="20"/>
                <w:lang w:val="en-US"/>
              </w:rPr>
              <w:t>9</w:t>
            </w:r>
          </w:p>
        </w:tc>
        <w:tc>
          <w:tcPr>
            <w:tcW w:w="627" w:type="dxa"/>
          </w:tcPr>
          <w:p w14:paraId="316245A9" w14:textId="017AF7BD" w:rsidR="00851F6F" w:rsidRPr="00AC625C" w:rsidRDefault="00851F6F" w:rsidP="00851F6F">
            <w:pPr>
              <w:rPr>
                <w:color w:val="000000" w:themeColor="text1"/>
                <w:sz w:val="20"/>
                <w:szCs w:val="20"/>
                <w:lang w:val="en-US"/>
              </w:rPr>
            </w:pPr>
            <w:r w:rsidRPr="00AC625C">
              <w:rPr>
                <w:color w:val="000000" w:themeColor="text1"/>
                <w:sz w:val="20"/>
                <w:szCs w:val="20"/>
                <w:lang w:val="en-US"/>
              </w:rPr>
              <w:t>3</w:t>
            </w:r>
          </w:p>
        </w:tc>
        <w:tc>
          <w:tcPr>
            <w:tcW w:w="4339" w:type="dxa"/>
          </w:tcPr>
          <w:p w14:paraId="22172D60" w14:textId="5EA1D526" w:rsidR="00851F6F" w:rsidRPr="00AC625C" w:rsidRDefault="00851F6F" w:rsidP="00851F6F">
            <w:pPr>
              <w:rPr>
                <w:sz w:val="20"/>
                <w:szCs w:val="20"/>
              </w:rPr>
            </w:pPr>
            <w:r w:rsidRPr="00AC625C">
              <w:rPr>
                <w:sz w:val="20"/>
                <w:szCs w:val="20"/>
              </w:rPr>
              <w:t>Expenditure will fall even further if the recession actually leads to loss of income due to rising unemployment and weaker wages</w:t>
            </w:r>
          </w:p>
        </w:tc>
        <w:tc>
          <w:tcPr>
            <w:tcW w:w="3685" w:type="dxa"/>
          </w:tcPr>
          <w:p w14:paraId="6E349291" w14:textId="02EB6561" w:rsidR="00851F6F" w:rsidRPr="00AC625C" w:rsidRDefault="00851F6F" w:rsidP="00851F6F">
            <w:pPr>
              <w:pStyle w:val="NormalWeb"/>
              <w:spacing w:before="0" w:beforeAutospacing="0" w:after="0" w:afterAutospacing="0"/>
              <w:rPr>
                <w:color w:val="000000"/>
                <w:sz w:val="20"/>
                <w:szCs w:val="20"/>
                <w:lang w:val="en-US"/>
              </w:rPr>
            </w:pPr>
            <w:r w:rsidRPr="00AC625C">
              <w:rPr>
                <w:color w:val="000000"/>
                <w:sz w:val="20"/>
                <w:szCs w:val="20"/>
                <w:lang w:val="en-US"/>
              </w:rPr>
              <w:t>Unemployment - &gt; Average income -&gt; Average prosperity -&gt; Average expenditures</w:t>
            </w:r>
          </w:p>
        </w:tc>
      </w:tr>
      <w:tr w:rsidR="00851F6F" w:rsidRPr="000778AD" w14:paraId="2BDA5541" w14:textId="77777777" w:rsidTr="00AC625C">
        <w:tc>
          <w:tcPr>
            <w:tcW w:w="416" w:type="dxa"/>
          </w:tcPr>
          <w:p w14:paraId="5E5113C5" w14:textId="3A46CC2F" w:rsidR="00851F6F" w:rsidRPr="00AC625C" w:rsidRDefault="00851F6F" w:rsidP="00851F6F">
            <w:pPr>
              <w:rPr>
                <w:color w:val="000000" w:themeColor="text1"/>
                <w:sz w:val="20"/>
                <w:szCs w:val="20"/>
                <w:lang w:val="en-US"/>
              </w:rPr>
            </w:pPr>
            <w:r w:rsidRPr="00AC625C">
              <w:rPr>
                <w:color w:val="000000" w:themeColor="text1"/>
                <w:sz w:val="20"/>
                <w:szCs w:val="20"/>
                <w:lang w:val="en-US"/>
              </w:rPr>
              <w:t>10</w:t>
            </w:r>
          </w:p>
        </w:tc>
        <w:tc>
          <w:tcPr>
            <w:tcW w:w="627" w:type="dxa"/>
          </w:tcPr>
          <w:p w14:paraId="67706786" w14:textId="09BB0C40" w:rsidR="00851F6F" w:rsidRPr="00AC625C" w:rsidRDefault="00851F6F" w:rsidP="00851F6F">
            <w:pPr>
              <w:rPr>
                <w:color w:val="000000" w:themeColor="text1"/>
                <w:sz w:val="20"/>
                <w:szCs w:val="20"/>
                <w:lang w:val="en-US"/>
              </w:rPr>
            </w:pPr>
            <w:r w:rsidRPr="00AC625C">
              <w:rPr>
                <w:color w:val="000000" w:themeColor="text1"/>
                <w:sz w:val="20"/>
                <w:szCs w:val="20"/>
                <w:lang w:val="en-US"/>
              </w:rPr>
              <w:t>4</w:t>
            </w:r>
          </w:p>
        </w:tc>
        <w:tc>
          <w:tcPr>
            <w:tcW w:w="4339" w:type="dxa"/>
          </w:tcPr>
          <w:p w14:paraId="5E405C4A" w14:textId="5611F399" w:rsidR="00851F6F" w:rsidRPr="00AC625C" w:rsidRDefault="00851F6F" w:rsidP="00851F6F">
            <w:pPr>
              <w:rPr>
                <w:sz w:val="20"/>
                <w:szCs w:val="20"/>
              </w:rPr>
            </w:pPr>
            <w:r w:rsidRPr="00AC625C">
              <w:rPr>
                <w:sz w:val="20"/>
                <w:szCs w:val="20"/>
                <w:lang w:val="en-US"/>
              </w:rPr>
              <w:t>T</w:t>
            </w:r>
            <w:r w:rsidRPr="00AC625C">
              <w:rPr>
                <w:sz w:val="20"/>
                <w:szCs w:val="20"/>
              </w:rPr>
              <w:t>he duration of this economic dip will mainly depend on how long the virus will stay around and when an effective vaccine and / or whether treatment has been found.</w:t>
            </w:r>
          </w:p>
        </w:tc>
        <w:tc>
          <w:tcPr>
            <w:tcW w:w="3685" w:type="dxa"/>
          </w:tcPr>
          <w:p w14:paraId="5F95DC06" w14:textId="67F99BF3" w:rsidR="00851F6F" w:rsidRPr="00AC625C" w:rsidRDefault="00851F6F" w:rsidP="00851F6F">
            <w:pPr>
              <w:pStyle w:val="NormalWeb"/>
              <w:spacing w:before="0" w:beforeAutospacing="0" w:after="0" w:afterAutospacing="0"/>
              <w:rPr>
                <w:color w:val="000000"/>
                <w:sz w:val="20"/>
                <w:szCs w:val="20"/>
                <w:lang w:val="en-US"/>
              </w:rPr>
            </w:pPr>
            <w:r w:rsidRPr="00AC625C">
              <w:rPr>
                <w:color w:val="000000"/>
                <w:sz w:val="20"/>
                <w:szCs w:val="20"/>
                <w:lang w:val="en-US"/>
              </w:rPr>
              <w:t>Pandemic duration -&gt; Average expenditures</w:t>
            </w:r>
          </w:p>
          <w:p w14:paraId="66217034" w14:textId="3A1807BC" w:rsidR="00851F6F" w:rsidRPr="00AC625C" w:rsidRDefault="00851F6F" w:rsidP="00851F6F">
            <w:pPr>
              <w:pStyle w:val="NormalWeb"/>
              <w:spacing w:before="0" w:beforeAutospacing="0" w:after="0" w:afterAutospacing="0"/>
              <w:rPr>
                <w:color w:val="000000"/>
                <w:sz w:val="20"/>
                <w:szCs w:val="20"/>
                <w:lang w:val="en-US"/>
              </w:rPr>
            </w:pPr>
            <w:r w:rsidRPr="00AC625C">
              <w:rPr>
                <w:color w:val="000000"/>
                <w:sz w:val="20"/>
                <w:szCs w:val="20"/>
                <w:lang w:val="en-US"/>
              </w:rPr>
              <w:t xml:space="preserve">Pandemic duration -&gt; </w:t>
            </w:r>
            <w:r w:rsidRPr="00AC625C">
              <w:rPr>
                <w:color w:val="000000"/>
                <w:sz w:val="20"/>
                <w:szCs w:val="20"/>
                <w:lang w:val="en-US"/>
              </w:rPr>
              <w:t>Change in unemployment</w:t>
            </w:r>
          </w:p>
        </w:tc>
      </w:tr>
      <w:tr w:rsidR="00851F6F" w:rsidRPr="000778AD" w14:paraId="18E25241" w14:textId="77777777" w:rsidTr="00AC625C">
        <w:tc>
          <w:tcPr>
            <w:tcW w:w="416" w:type="dxa"/>
          </w:tcPr>
          <w:p w14:paraId="599B8E9F" w14:textId="49140C27" w:rsidR="00851F6F" w:rsidRPr="00AC625C" w:rsidRDefault="00851F6F" w:rsidP="00851F6F">
            <w:pPr>
              <w:rPr>
                <w:color w:val="000000" w:themeColor="text1"/>
                <w:sz w:val="20"/>
                <w:szCs w:val="20"/>
                <w:lang w:val="en-US"/>
              </w:rPr>
            </w:pPr>
            <w:r w:rsidRPr="00AC625C">
              <w:rPr>
                <w:color w:val="000000" w:themeColor="text1"/>
                <w:sz w:val="20"/>
                <w:szCs w:val="20"/>
                <w:lang w:val="en-US"/>
              </w:rPr>
              <w:t>11</w:t>
            </w:r>
          </w:p>
        </w:tc>
        <w:tc>
          <w:tcPr>
            <w:tcW w:w="627" w:type="dxa"/>
          </w:tcPr>
          <w:p w14:paraId="3FBB3F68" w14:textId="1D539C31" w:rsidR="00851F6F" w:rsidRPr="00AC625C" w:rsidRDefault="00851F6F" w:rsidP="00851F6F">
            <w:pPr>
              <w:rPr>
                <w:color w:val="000000" w:themeColor="text1"/>
                <w:sz w:val="20"/>
                <w:szCs w:val="20"/>
                <w:lang w:val="en-US"/>
              </w:rPr>
            </w:pPr>
            <w:r w:rsidRPr="00AC625C">
              <w:rPr>
                <w:color w:val="000000" w:themeColor="text1"/>
                <w:sz w:val="20"/>
                <w:szCs w:val="20"/>
                <w:lang w:val="en-US"/>
              </w:rPr>
              <w:t>4</w:t>
            </w:r>
          </w:p>
        </w:tc>
        <w:tc>
          <w:tcPr>
            <w:tcW w:w="4339" w:type="dxa"/>
          </w:tcPr>
          <w:p w14:paraId="0D7C43DD" w14:textId="5D5BDDED" w:rsidR="00851F6F" w:rsidRPr="00AC625C" w:rsidRDefault="00851F6F" w:rsidP="00851F6F">
            <w:pPr>
              <w:rPr>
                <w:sz w:val="20"/>
                <w:szCs w:val="20"/>
              </w:rPr>
            </w:pPr>
            <w:r w:rsidRPr="00AC625C">
              <w:rPr>
                <w:sz w:val="20"/>
                <w:szCs w:val="20"/>
              </w:rPr>
              <w:t>Business tasks in which structural developments have accelerated or that have new product demand due to consumer habituation during the corona crisis (such as more online product demand of the elderly) are causing shifts, but this does not mean that the economy will be fundamentally different after corona than before the corona virus.</w:t>
            </w:r>
          </w:p>
        </w:tc>
        <w:tc>
          <w:tcPr>
            <w:tcW w:w="3685" w:type="dxa"/>
          </w:tcPr>
          <w:p w14:paraId="734428E8" w14:textId="6D8318F6" w:rsidR="00851F6F" w:rsidRPr="00AC625C" w:rsidRDefault="00851F6F" w:rsidP="00851F6F">
            <w:pPr>
              <w:pStyle w:val="NormalWeb"/>
              <w:spacing w:before="0" w:beforeAutospacing="0" w:after="0" w:afterAutospacing="0"/>
              <w:rPr>
                <w:color w:val="000000"/>
                <w:sz w:val="20"/>
                <w:szCs w:val="20"/>
                <w:lang w:val="en-US"/>
              </w:rPr>
            </w:pPr>
            <w:r w:rsidRPr="00AC625C">
              <w:rPr>
                <w:color w:val="000000"/>
                <w:sz w:val="20"/>
                <w:szCs w:val="20"/>
                <w:lang w:val="en-US"/>
              </w:rPr>
              <w:t>Uncertainty regarding post-COVID demand shifts</w:t>
            </w:r>
            <w:r>
              <w:rPr>
                <w:color w:val="000000"/>
                <w:sz w:val="20"/>
                <w:szCs w:val="20"/>
                <w:lang w:val="en-US"/>
              </w:rPr>
              <w:t xml:space="preserve"> -&gt; Digitization</w:t>
            </w:r>
          </w:p>
        </w:tc>
      </w:tr>
      <w:tr w:rsidR="00851F6F" w:rsidRPr="000778AD" w14:paraId="42580C1D" w14:textId="77777777" w:rsidTr="00AC625C">
        <w:tc>
          <w:tcPr>
            <w:tcW w:w="416" w:type="dxa"/>
          </w:tcPr>
          <w:p w14:paraId="1B21E493" w14:textId="21230F48" w:rsidR="00851F6F" w:rsidRPr="00AC625C" w:rsidRDefault="00851F6F" w:rsidP="00851F6F">
            <w:pPr>
              <w:rPr>
                <w:color w:val="000000" w:themeColor="text1"/>
                <w:sz w:val="20"/>
                <w:szCs w:val="20"/>
                <w:lang w:val="en-US"/>
              </w:rPr>
            </w:pPr>
            <w:r w:rsidRPr="00AC625C">
              <w:rPr>
                <w:color w:val="000000" w:themeColor="text1"/>
                <w:sz w:val="20"/>
                <w:szCs w:val="20"/>
                <w:lang w:val="en-US"/>
              </w:rPr>
              <w:t>12</w:t>
            </w:r>
          </w:p>
        </w:tc>
        <w:tc>
          <w:tcPr>
            <w:tcW w:w="627" w:type="dxa"/>
          </w:tcPr>
          <w:p w14:paraId="7E4A8E46" w14:textId="40706566" w:rsidR="00851F6F" w:rsidRPr="00AC625C" w:rsidRDefault="00851F6F" w:rsidP="00851F6F">
            <w:pPr>
              <w:rPr>
                <w:color w:val="000000" w:themeColor="text1"/>
                <w:sz w:val="20"/>
                <w:szCs w:val="20"/>
                <w:lang w:val="en-US"/>
              </w:rPr>
            </w:pPr>
            <w:r w:rsidRPr="00AC625C">
              <w:rPr>
                <w:color w:val="000000" w:themeColor="text1"/>
                <w:sz w:val="20"/>
                <w:szCs w:val="20"/>
                <w:lang w:val="en-US"/>
              </w:rPr>
              <w:t>5</w:t>
            </w:r>
          </w:p>
        </w:tc>
        <w:tc>
          <w:tcPr>
            <w:tcW w:w="4339" w:type="dxa"/>
          </w:tcPr>
          <w:p w14:paraId="0D412073" w14:textId="324C90AD" w:rsidR="00851F6F" w:rsidRPr="00AC625C" w:rsidRDefault="00851F6F" w:rsidP="00851F6F">
            <w:pPr>
              <w:rPr>
                <w:sz w:val="20"/>
                <w:szCs w:val="20"/>
              </w:rPr>
            </w:pPr>
            <w:r w:rsidRPr="00AC625C">
              <w:rPr>
                <w:sz w:val="20"/>
                <w:szCs w:val="20"/>
              </w:rPr>
              <w:t>The longer the pandemic and contact restrictions prevent the economy from continuing to its old growth rate, the greater the chance that the economy will suffer permanent damage.</w:t>
            </w:r>
          </w:p>
        </w:tc>
        <w:tc>
          <w:tcPr>
            <w:tcW w:w="3685" w:type="dxa"/>
          </w:tcPr>
          <w:p w14:paraId="16868990" w14:textId="6DE096EF" w:rsidR="00851F6F" w:rsidRPr="00AC625C" w:rsidRDefault="00851F6F" w:rsidP="00851F6F">
            <w:pPr>
              <w:pStyle w:val="NormalWeb"/>
              <w:spacing w:before="0" w:beforeAutospacing="0" w:after="0" w:afterAutospacing="0"/>
              <w:rPr>
                <w:color w:val="000000"/>
                <w:sz w:val="20"/>
                <w:szCs w:val="20"/>
                <w:lang w:val="en-US"/>
              </w:rPr>
            </w:pPr>
            <w:r w:rsidRPr="00AC625C">
              <w:rPr>
                <w:color w:val="000000"/>
                <w:sz w:val="20"/>
                <w:szCs w:val="20"/>
                <w:lang w:val="en-US"/>
              </w:rPr>
              <w:t>Pandemic duration -&gt; Potential for GDP growth</w:t>
            </w:r>
          </w:p>
        </w:tc>
      </w:tr>
      <w:tr w:rsidR="00851F6F" w:rsidRPr="000778AD" w14:paraId="362B32E7" w14:textId="77777777" w:rsidTr="00AC625C">
        <w:tc>
          <w:tcPr>
            <w:tcW w:w="416" w:type="dxa"/>
          </w:tcPr>
          <w:p w14:paraId="61F7C9DA" w14:textId="590E1233" w:rsidR="00851F6F" w:rsidRPr="00AC625C" w:rsidRDefault="00851F6F" w:rsidP="00851F6F">
            <w:pPr>
              <w:rPr>
                <w:color w:val="000000" w:themeColor="text1"/>
                <w:sz w:val="20"/>
                <w:szCs w:val="20"/>
                <w:lang w:val="en-US"/>
              </w:rPr>
            </w:pPr>
            <w:r w:rsidRPr="00AC625C">
              <w:rPr>
                <w:color w:val="000000" w:themeColor="text1"/>
                <w:sz w:val="20"/>
                <w:szCs w:val="20"/>
                <w:lang w:val="en-US"/>
              </w:rPr>
              <w:t>13</w:t>
            </w:r>
          </w:p>
        </w:tc>
        <w:tc>
          <w:tcPr>
            <w:tcW w:w="627" w:type="dxa"/>
          </w:tcPr>
          <w:p w14:paraId="7A07A694" w14:textId="082FD66E" w:rsidR="00851F6F" w:rsidRPr="00AC625C" w:rsidRDefault="00851F6F" w:rsidP="00851F6F">
            <w:pPr>
              <w:rPr>
                <w:color w:val="000000" w:themeColor="text1"/>
                <w:sz w:val="20"/>
                <w:szCs w:val="20"/>
                <w:lang w:val="en-US"/>
              </w:rPr>
            </w:pPr>
            <w:r w:rsidRPr="00AC625C">
              <w:rPr>
                <w:color w:val="000000" w:themeColor="text1"/>
                <w:sz w:val="20"/>
                <w:szCs w:val="20"/>
                <w:lang w:val="en-US"/>
              </w:rPr>
              <w:t>5</w:t>
            </w:r>
          </w:p>
        </w:tc>
        <w:tc>
          <w:tcPr>
            <w:tcW w:w="4339" w:type="dxa"/>
          </w:tcPr>
          <w:p w14:paraId="128E7BAC" w14:textId="40A2E56C" w:rsidR="00851F6F" w:rsidRPr="00AC625C" w:rsidRDefault="00851F6F" w:rsidP="00851F6F">
            <w:pPr>
              <w:rPr>
                <w:sz w:val="20"/>
                <w:szCs w:val="20"/>
              </w:rPr>
            </w:pPr>
            <w:r w:rsidRPr="00AC625C">
              <w:rPr>
                <w:sz w:val="20"/>
                <w:szCs w:val="20"/>
              </w:rPr>
              <w:t>Companies can reduce their vulnerability by building up additional stocks or by aligning suppliers in multiple countries, so as not to depend on a single country such as China.</w:t>
            </w:r>
          </w:p>
        </w:tc>
        <w:tc>
          <w:tcPr>
            <w:tcW w:w="3685" w:type="dxa"/>
          </w:tcPr>
          <w:p w14:paraId="7F2B2B5B" w14:textId="49E31008" w:rsidR="00851F6F" w:rsidRPr="00AC625C" w:rsidRDefault="00851F6F" w:rsidP="00851F6F">
            <w:pPr>
              <w:pStyle w:val="NormalWeb"/>
              <w:spacing w:before="0" w:beforeAutospacing="0" w:after="0" w:afterAutospacing="0"/>
              <w:rPr>
                <w:color w:val="000000"/>
                <w:sz w:val="20"/>
                <w:szCs w:val="20"/>
                <w:lang w:val="en-US"/>
              </w:rPr>
            </w:pPr>
            <w:r w:rsidRPr="00AC625C">
              <w:rPr>
                <w:color w:val="000000"/>
                <w:sz w:val="20"/>
                <w:szCs w:val="20"/>
                <w:lang w:val="en-US"/>
              </w:rPr>
              <w:t xml:space="preserve">Diversification of product chains -&gt; Economic efficiency </w:t>
            </w:r>
          </w:p>
        </w:tc>
      </w:tr>
      <w:tr w:rsidR="00851F6F" w:rsidRPr="000778AD" w14:paraId="2BE8997C" w14:textId="77777777" w:rsidTr="00AC625C">
        <w:tc>
          <w:tcPr>
            <w:tcW w:w="416" w:type="dxa"/>
          </w:tcPr>
          <w:p w14:paraId="4C3363EB" w14:textId="0BDD0E97" w:rsidR="00851F6F" w:rsidRPr="00AC625C" w:rsidRDefault="00851F6F" w:rsidP="00851F6F">
            <w:pPr>
              <w:rPr>
                <w:color w:val="000000" w:themeColor="text1"/>
                <w:sz w:val="20"/>
                <w:szCs w:val="20"/>
                <w:lang w:val="en-US"/>
              </w:rPr>
            </w:pPr>
            <w:r w:rsidRPr="00AC625C">
              <w:rPr>
                <w:color w:val="000000" w:themeColor="text1"/>
                <w:sz w:val="20"/>
                <w:szCs w:val="20"/>
                <w:lang w:val="en-US"/>
              </w:rPr>
              <w:t>14</w:t>
            </w:r>
          </w:p>
        </w:tc>
        <w:tc>
          <w:tcPr>
            <w:tcW w:w="627" w:type="dxa"/>
          </w:tcPr>
          <w:p w14:paraId="6A8CFE2B" w14:textId="0B1C5E1B" w:rsidR="00851F6F" w:rsidRPr="00AC625C" w:rsidRDefault="00851F6F" w:rsidP="00851F6F">
            <w:pPr>
              <w:rPr>
                <w:color w:val="000000" w:themeColor="text1"/>
                <w:sz w:val="20"/>
                <w:szCs w:val="20"/>
                <w:lang w:val="en-US"/>
              </w:rPr>
            </w:pPr>
            <w:r w:rsidRPr="00AC625C">
              <w:rPr>
                <w:color w:val="000000" w:themeColor="text1"/>
                <w:sz w:val="20"/>
                <w:szCs w:val="20"/>
                <w:lang w:val="en-US"/>
              </w:rPr>
              <w:t>6</w:t>
            </w:r>
          </w:p>
        </w:tc>
        <w:tc>
          <w:tcPr>
            <w:tcW w:w="4339" w:type="dxa"/>
          </w:tcPr>
          <w:p w14:paraId="3DFFA29F" w14:textId="6AD49A81" w:rsidR="00851F6F" w:rsidRPr="00AC625C" w:rsidRDefault="00851F6F" w:rsidP="00851F6F">
            <w:pPr>
              <w:rPr>
                <w:sz w:val="20"/>
                <w:szCs w:val="20"/>
              </w:rPr>
            </w:pPr>
            <w:r w:rsidRPr="00AC625C">
              <w:rPr>
                <w:sz w:val="20"/>
                <w:szCs w:val="20"/>
              </w:rPr>
              <w:t>Corona reinforces protectionist tendencies and leads to calls for the reduction of international production chains. This leads to less efficiency and therefore lower growth.</w:t>
            </w:r>
          </w:p>
        </w:tc>
        <w:tc>
          <w:tcPr>
            <w:tcW w:w="3685" w:type="dxa"/>
          </w:tcPr>
          <w:p w14:paraId="130E6FED" w14:textId="7CC74AFA" w:rsidR="00851F6F" w:rsidRPr="00AC625C" w:rsidRDefault="00851F6F" w:rsidP="00851F6F">
            <w:pPr>
              <w:pStyle w:val="NormalWeb"/>
              <w:spacing w:before="0" w:beforeAutospacing="0" w:after="0" w:afterAutospacing="0"/>
              <w:rPr>
                <w:color w:val="000000"/>
                <w:sz w:val="20"/>
                <w:szCs w:val="20"/>
                <w:lang w:val="en-US"/>
              </w:rPr>
            </w:pPr>
            <w:r w:rsidRPr="00AC625C">
              <w:rPr>
                <w:color w:val="000000"/>
                <w:sz w:val="20"/>
                <w:szCs w:val="20"/>
                <w:lang w:val="en-US"/>
              </w:rPr>
              <w:t>Diversification of product chains -&gt; Economic efficiency -&gt; GDP growth</w:t>
            </w:r>
          </w:p>
        </w:tc>
      </w:tr>
      <w:tr w:rsidR="00851F6F" w:rsidRPr="000778AD" w14:paraId="76C47BF7" w14:textId="77777777" w:rsidTr="00AC625C">
        <w:tc>
          <w:tcPr>
            <w:tcW w:w="416" w:type="dxa"/>
          </w:tcPr>
          <w:p w14:paraId="13D3155A" w14:textId="3A856516" w:rsidR="00851F6F" w:rsidRPr="00AC625C" w:rsidRDefault="00851F6F" w:rsidP="00851F6F">
            <w:pPr>
              <w:rPr>
                <w:color w:val="000000" w:themeColor="text1"/>
                <w:sz w:val="20"/>
                <w:szCs w:val="20"/>
                <w:lang w:val="en-US"/>
              </w:rPr>
            </w:pPr>
            <w:r w:rsidRPr="00AC625C">
              <w:rPr>
                <w:color w:val="000000" w:themeColor="text1"/>
                <w:sz w:val="20"/>
                <w:szCs w:val="20"/>
                <w:lang w:val="en-US"/>
              </w:rPr>
              <w:t>15</w:t>
            </w:r>
          </w:p>
        </w:tc>
        <w:tc>
          <w:tcPr>
            <w:tcW w:w="627" w:type="dxa"/>
          </w:tcPr>
          <w:p w14:paraId="23E6C93B" w14:textId="5A52EA9A" w:rsidR="00851F6F" w:rsidRPr="00AC625C" w:rsidRDefault="00851F6F" w:rsidP="00851F6F">
            <w:pPr>
              <w:rPr>
                <w:color w:val="000000" w:themeColor="text1"/>
                <w:sz w:val="20"/>
                <w:szCs w:val="20"/>
                <w:lang w:val="en-US"/>
              </w:rPr>
            </w:pPr>
            <w:r w:rsidRPr="00AC625C">
              <w:rPr>
                <w:color w:val="000000" w:themeColor="text1"/>
                <w:sz w:val="20"/>
                <w:szCs w:val="20"/>
                <w:lang w:val="en-US"/>
              </w:rPr>
              <w:t>6</w:t>
            </w:r>
          </w:p>
        </w:tc>
        <w:tc>
          <w:tcPr>
            <w:tcW w:w="4339" w:type="dxa"/>
          </w:tcPr>
          <w:p w14:paraId="67C2A45D" w14:textId="02379A02" w:rsidR="00851F6F" w:rsidRPr="00AC625C" w:rsidRDefault="00851F6F" w:rsidP="00851F6F">
            <w:pPr>
              <w:rPr>
                <w:sz w:val="20"/>
                <w:szCs w:val="20"/>
              </w:rPr>
            </w:pPr>
            <w:r w:rsidRPr="00AC625C">
              <w:rPr>
                <w:sz w:val="20"/>
                <w:szCs w:val="20"/>
              </w:rPr>
              <w:t>Cost-benefit considerations in companies counterbalance anti-globalization trends, but it cannot be ruled out that the EU will follow this trend and, for example, will increase import tariffs.</w:t>
            </w:r>
          </w:p>
        </w:tc>
        <w:tc>
          <w:tcPr>
            <w:tcW w:w="3685" w:type="dxa"/>
          </w:tcPr>
          <w:p w14:paraId="31286C03" w14:textId="517663F1" w:rsidR="00851F6F" w:rsidRPr="00AC625C" w:rsidRDefault="00851F6F" w:rsidP="00851F6F">
            <w:pPr>
              <w:pStyle w:val="NormalWeb"/>
              <w:spacing w:before="0" w:beforeAutospacing="0" w:after="0" w:afterAutospacing="0"/>
              <w:rPr>
                <w:color w:val="000000"/>
                <w:sz w:val="20"/>
                <w:szCs w:val="20"/>
                <w:lang w:val="en-US"/>
              </w:rPr>
            </w:pPr>
            <w:r w:rsidRPr="00AC625C">
              <w:rPr>
                <w:color w:val="000000"/>
                <w:sz w:val="20"/>
                <w:szCs w:val="20"/>
                <w:lang w:val="en-US"/>
              </w:rPr>
              <w:t>Tariffs -&gt; Diversification of product chains</w:t>
            </w:r>
          </w:p>
        </w:tc>
      </w:tr>
      <w:tr w:rsidR="00851F6F" w:rsidRPr="000778AD" w14:paraId="25F66FF5" w14:textId="77777777" w:rsidTr="00AC625C">
        <w:tc>
          <w:tcPr>
            <w:tcW w:w="416" w:type="dxa"/>
          </w:tcPr>
          <w:p w14:paraId="29E3F30D" w14:textId="2A83D99B" w:rsidR="00851F6F" w:rsidRPr="00AC625C" w:rsidRDefault="00851F6F" w:rsidP="00851F6F">
            <w:pPr>
              <w:rPr>
                <w:color w:val="000000" w:themeColor="text1"/>
                <w:sz w:val="20"/>
                <w:szCs w:val="20"/>
                <w:lang w:val="en-US"/>
              </w:rPr>
            </w:pPr>
            <w:r w:rsidRPr="00AC625C">
              <w:rPr>
                <w:color w:val="000000" w:themeColor="text1"/>
                <w:sz w:val="20"/>
                <w:szCs w:val="20"/>
                <w:lang w:val="en-US"/>
              </w:rPr>
              <w:t>16</w:t>
            </w:r>
          </w:p>
        </w:tc>
        <w:tc>
          <w:tcPr>
            <w:tcW w:w="627" w:type="dxa"/>
          </w:tcPr>
          <w:p w14:paraId="28EFF6F1" w14:textId="38BEB01D" w:rsidR="00851F6F" w:rsidRPr="00AC625C" w:rsidRDefault="00851F6F" w:rsidP="00851F6F">
            <w:pPr>
              <w:rPr>
                <w:color w:val="000000" w:themeColor="text1"/>
                <w:sz w:val="20"/>
                <w:szCs w:val="20"/>
                <w:lang w:val="en-US"/>
              </w:rPr>
            </w:pPr>
            <w:r w:rsidRPr="00AC625C">
              <w:rPr>
                <w:color w:val="000000" w:themeColor="text1"/>
                <w:sz w:val="20"/>
                <w:szCs w:val="20"/>
                <w:lang w:val="en-US"/>
              </w:rPr>
              <w:t>6</w:t>
            </w:r>
          </w:p>
        </w:tc>
        <w:tc>
          <w:tcPr>
            <w:tcW w:w="4339" w:type="dxa"/>
          </w:tcPr>
          <w:p w14:paraId="18E13E64" w14:textId="7A31D84D" w:rsidR="00851F6F" w:rsidRPr="00AC625C" w:rsidRDefault="00851F6F" w:rsidP="00851F6F">
            <w:pPr>
              <w:rPr>
                <w:sz w:val="20"/>
                <w:szCs w:val="20"/>
              </w:rPr>
            </w:pPr>
            <w:r w:rsidRPr="00AC625C">
              <w:rPr>
                <w:sz w:val="20"/>
                <w:szCs w:val="20"/>
              </w:rPr>
              <w:t>The increase in digital working is yielding time and therefore productivity gains that many companies want to retain.</w:t>
            </w:r>
          </w:p>
        </w:tc>
        <w:tc>
          <w:tcPr>
            <w:tcW w:w="3685" w:type="dxa"/>
          </w:tcPr>
          <w:p w14:paraId="142336B5" w14:textId="6BF2230F" w:rsidR="00851F6F" w:rsidRPr="00AC625C" w:rsidRDefault="00851F6F" w:rsidP="00851F6F">
            <w:pPr>
              <w:pStyle w:val="NormalWeb"/>
              <w:spacing w:before="0" w:beforeAutospacing="0" w:after="0" w:afterAutospacing="0"/>
              <w:rPr>
                <w:color w:val="000000"/>
                <w:sz w:val="20"/>
                <w:szCs w:val="20"/>
                <w:lang w:val="en-US"/>
              </w:rPr>
            </w:pPr>
            <w:r w:rsidRPr="00AC625C">
              <w:rPr>
                <w:color w:val="000000"/>
                <w:sz w:val="20"/>
                <w:szCs w:val="20"/>
                <w:lang w:val="en-US"/>
              </w:rPr>
              <w:t>Pandemic duration -&gt; Digitization -&gt; Productivity</w:t>
            </w:r>
          </w:p>
        </w:tc>
      </w:tr>
      <w:tr w:rsidR="00851F6F" w:rsidRPr="000778AD" w14:paraId="425FD130" w14:textId="77777777" w:rsidTr="00AC625C">
        <w:tc>
          <w:tcPr>
            <w:tcW w:w="416" w:type="dxa"/>
          </w:tcPr>
          <w:p w14:paraId="037BE6D6" w14:textId="1F3FD645" w:rsidR="00851F6F" w:rsidRPr="00AC625C" w:rsidRDefault="00851F6F" w:rsidP="00851F6F">
            <w:pPr>
              <w:rPr>
                <w:color w:val="000000" w:themeColor="text1"/>
                <w:sz w:val="20"/>
                <w:szCs w:val="20"/>
                <w:lang w:val="en-US"/>
              </w:rPr>
            </w:pPr>
            <w:r w:rsidRPr="00AC625C">
              <w:rPr>
                <w:color w:val="000000" w:themeColor="text1"/>
                <w:sz w:val="20"/>
                <w:szCs w:val="20"/>
                <w:lang w:val="en-US"/>
              </w:rPr>
              <w:t>17</w:t>
            </w:r>
          </w:p>
        </w:tc>
        <w:tc>
          <w:tcPr>
            <w:tcW w:w="627" w:type="dxa"/>
          </w:tcPr>
          <w:p w14:paraId="4353437C" w14:textId="0677126B" w:rsidR="00851F6F" w:rsidRPr="00AC625C" w:rsidRDefault="00851F6F" w:rsidP="00851F6F">
            <w:pPr>
              <w:rPr>
                <w:color w:val="000000" w:themeColor="text1"/>
                <w:sz w:val="20"/>
                <w:szCs w:val="20"/>
                <w:lang w:val="en-US"/>
              </w:rPr>
            </w:pPr>
            <w:r w:rsidRPr="00AC625C">
              <w:rPr>
                <w:color w:val="000000" w:themeColor="text1"/>
                <w:sz w:val="20"/>
                <w:szCs w:val="20"/>
                <w:lang w:val="en-US"/>
              </w:rPr>
              <w:t>6</w:t>
            </w:r>
          </w:p>
        </w:tc>
        <w:tc>
          <w:tcPr>
            <w:tcW w:w="4339" w:type="dxa"/>
          </w:tcPr>
          <w:p w14:paraId="6C50B82C" w14:textId="2DA89DE9" w:rsidR="00851F6F" w:rsidRPr="00AC625C" w:rsidRDefault="00851F6F" w:rsidP="00851F6F">
            <w:pPr>
              <w:rPr>
                <w:sz w:val="20"/>
                <w:szCs w:val="20"/>
              </w:rPr>
            </w:pPr>
            <w:r w:rsidRPr="00AC625C">
              <w:rPr>
                <w:sz w:val="20"/>
                <w:szCs w:val="20"/>
                <w:lang w:val="en-US"/>
              </w:rPr>
              <w:t>Re-training</w:t>
            </w:r>
            <w:r w:rsidRPr="00AC625C">
              <w:rPr>
                <w:sz w:val="20"/>
                <w:szCs w:val="20"/>
              </w:rPr>
              <w:t xml:space="preserve"> also limit</w:t>
            </w:r>
            <w:r w:rsidRPr="00AC625C">
              <w:rPr>
                <w:sz w:val="20"/>
                <w:szCs w:val="20"/>
                <w:lang w:val="en-US"/>
              </w:rPr>
              <w:t>s</w:t>
            </w:r>
            <w:r w:rsidRPr="00AC625C">
              <w:rPr>
                <w:sz w:val="20"/>
                <w:szCs w:val="20"/>
              </w:rPr>
              <w:t xml:space="preserve"> the negative productivity consequences</w:t>
            </w:r>
          </w:p>
        </w:tc>
        <w:tc>
          <w:tcPr>
            <w:tcW w:w="3685" w:type="dxa"/>
          </w:tcPr>
          <w:p w14:paraId="6FB65ECD" w14:textId="2B6E5DDF" w:rsidR="00851F6F" w:rsidRPr="00AC625C" w:rsidRDefault="00851F6F" w:rsidP="00851F6F">
            <w:pPr>
              <w:pStyle w:val="NormalWeb"/>
              <w:spacing w:before="0" w:beforeAutospacing="0" w:after="0" w:afterAutospacing="0"/>
              <w:rPr>
                <w:color w:val="000000"/>
                <w:sz w:val="20"/>
                <w:szCs w:val="20"/>
                <w:lang w:val="en-US"/>
              </w:rPr>
            </w:pPr>
            <w:r w:rsidRPr="00AC625C">
              <w:rPr>
                <w:color w:val="000000"/>
                <w:sz w:val="20"/>
                <w:szCs w:val="20"/>
                <w:lang w:val="en-US"/>
              </w:rPr>
              <w:t>Re-training -&gt; Productivity</w:t>
            </w:r>
          </w:p>
        </w:tc>
      </w:tr>
      <w:tr w:rsidR="00851F6F" w:rsidRPr="000778AD" w14:paraId="47972480" w14:textId="77777777" w:rsidTr="00AC625C">
        <w:tc>
          <w:tcPr>
            <w:tcW w:w="416" w:type="dxa"/>
          </w:tcPr>
          <w:p w14:paraId="22FB3D57" w14:textId="6F0BC910" w:rsidR="00851F6F" w:rsidRPr="00AC625C" w:rsidRDefault="00851F6F" w:rsidP="00851F6F">
            <w:pPr>
              <w:rPr>
                <w:color w:val="000000" w:themeColor="text1"/>
                <w:sz w:val="20"/>
                <w:szCs w:val="20"/>
                <w:lang w:val="en-US"/>
              </w:rPr>
            </w:pPr>
            <w:r w:rsidRPr="00AC625C">
              <w:rPr>
                <w:color w:val="000000" w:themeColor="text1"/>
                <w:sz w:val="20"/>
                <w:szCs w:val="20"/>
                <w:lang w:val="en-US"/>
              </w:rPr>
              <w:t>18</w:t>
            </w:r>
          </w:p>
        </w:tc>
        <w:tc>
          <w:tcPr>
            <w:tcW w:w="627" w:type="dxa"/>
          </w:tcPr>
          <w:p w14:paraId="1B6CF8BE" w14:textId="5CE17626" w:rsidR="00851F6F" w:rsidRPr="00AC625C" w:rsidRDefault="00851F6F" w:rsidP="00851F6F">
            <w:pPr>
              <w:rPr>
                <w:color w:val="000000" w:themeColor="text1"/>
                <w:sz w:val="20"/>
                <w:szCs w:val="20"/>
                <w:lang w:val="en-US"/>
              </w:rPr>
            </w:pPr>
            <w:r w:rsidRPr="00AC625C">
              <w:rPr>
                <w:color w:val="000000" w:themeColor="text1"/>
                <w:sz w:val="20"/>
                <w:szCs w:val="20"/>
                <w:lang w:val="en-US"/>
              </w:rPr>
              <w:t>8</w:t>
            </w:r>
          </w:p>
        </w:tc>
        <w:tc>
          <w:tcPr>
            <w:tcW w:w="4339" w:type="dxa"/>
          </w:tcPr>
          <w:p w14:paraId="3E8F4519" w14:textId="06560889" w:rsidR="00851F6F" w:rsidRPr="00AC625C" w:rsidRDefault="00851F6F" w:rsidP="00851F6F">
            <w:pPr>
              <w:rPr>
                <w:sz w:val="20"/>
                <w:szCs w:val="20"/>
              </w:rPr>
            </w:pPr>
            <w:r w:rsidRPr="00AC625C">
              <w:rPr>
                <w:sz w:val="20"/>
                <w:szCs w:val="20"/>
              </w:rPr>
              <w:t>Another part of the economists argues that the exceptionally high uncertainty during this recession is the reason for the support to continue.</w:t>
            </w:r>
          </w:p>
        </w:tc>
        <w:tc>
          <w:tcPr>
            <w:tcW w:w="3685" w:type="dxa"/>
          </w:tcPr>
          <w:p w14:paraId="195AB324" w14:textId="35779989" w:rsidR="00851F6F" w:rsidRPr="00AC625C" w:rsidRDefault="00851F6F" w:rsidP="00851F6F">
            <w:pPr>
              <w:pStyle w:val="NormalWeb"/>
              <w:spacing w:before="0" w:beforeAutospacing="0" w:after="0" w:afterAutospacing="0"/>
              <w:rPr>
                <w:color w:val="000000"/>
                <w:sz w:val="20"/>
                <w:szCs w:val="20"/>
                <w:lang w:val="en-US"/>
              </w:rPr>
            </w:pPr>
            <w:r w:rsidRPr="00AC625C">
              <w:rPr>
                <w:color w:val="000000"/>
                <w:sz w:val="20"/>
                <w:szCs w:val="20"/>
                <w:lang w:val="en-US"/>
              </w:rPr>
              <w:t>Uncertainty regarding pandemic development -&gt; Duration of support packages</w:t>
            </w:r>
          </w:p>
        </w:tc>
      </w:tr>
      <w:tr w:rsidR="00851F6F" w:rsidRPr="000778AD" w14:paraId="168A4F18" w14:textId="77777777" w:rsidTr="00AC625C">
        <w:tc>
          <w:tcPr>
            <w:tcW w:w="416" w:type="dxa"/>
          </w:tcPr>
          <w:p w14:paraId="1F92A901" w14:textId="322D6D44" w:rsidR="00851F6F" w:rsidRPr="00AC625C" w:rsidRDefault="00851F6F" w:rsidP="00851F6F">
            <w:pPr>
              <w:rPr>
                <w:color w:val="000000" w:themeColor="text1"/>
                <w:sz w:val="20"/>
                <w:szCs w:val="20"/>
                <w:lang w:val="en-US"/>
              </w:rPr>
            </w:pPr>
            <w:r w:rsidRPr="00AC625C">
              <w:rPr>
                <w:color w:val="000000" w:themeColor="text1"/>
                <w:sz w:val="20"/>
                <w:szCs w:val="20"/>
                <w:lang w:val="en-US"/>
              </w:rPr>
              <w:t>19</w:t>
            </w:r>
          </w:p>
        </w:tc>
        <w:tc>
          <w:tcPr>
            <w:tcW w:w="627" w:type="dxa"/>
          </w:tcPr>
          <w:p w14:paraId="586A56F7" w14:textId="24F7CA1C" w:rsidR="00851F6F" w:rsidRPr="00AC625C" w:rsidRDefault="00851F6F" w:rsidP="00851F6F">
            <w:pPr>
              <w:rPr>
                <w:color w:val="000000" w:themeColor="text1"/>
                <w:sz w:val="20"/>
                <w:szCs w:val="20"/>
                <w:lang w:val="en-US"/>
              </w:rPr>
            </w:pPr>
            <w:r w:rsidRPr="00AC625C">
              <w:rPr>
                <w:color w:val="000000" w:themeColor="text1"/>
                <w:sz w:val="20"/>
                <w:szCs w:val="20"/>
                <w:lang w:val="en-US"/>
              </w:rPr>
              <w:t>9</w:t>
            </w:r>
          </w:p>
        </w:tc>
        <w:tc>
          <w:tcPr>
            <w:tcW w:w="4339" w:type="dxa"/>
          </w:tcPr>
          <w:p w14:paraId="02972623" w14:textId="6948FD1C" w:rsidR="00851F6F" w:rsidRPr="00AC625C" w:rsidRDefault="00851F6F" w:rsidP="00851F6F">
            <w:pPr>
              <w:rPr>
                <w:sz w:val="20"/>
                <w:szCs w:val="20"/>
              </w:rPr>
            </w:pPr>
            <w:r w:rsidRPr="00AC625C">
              <w:rPr>
                <w:sz w:val="20"/>
                <w:szCs w:val="20"/>
              </w:rPr>
              <w:t>Government debt can become too high if interest rates rise Economists agree that an exact ceiling is not known, but that there is a limit to debt.</w:t>
            </w:r>
          </w:p>
        </w:tc>
        <w:tc>
          <w:tcPr>
            <w:tcW w:w="3685" w:type="dxa"/>
          </w:tcPr>
          <w:p w14:paraId="7B9ECF79" w14:textId="56168EBA" w:rsidR="00851F6F" w:rsidRPr="00AC625C" w:rsidRDefault="00851F6F" w:rsidP="00851F6F">
            <w:pPr>
              <w:pStyle w:val="NormalWeb"/>
              <w:spacing w:before="0" w:beforeAutospacing="0" w:after="0" w:afterAutospacing="0"/>
              <w:rPr>
                <w:color w:val="000000"/>
                <w:sz w:val="20"/>
                <w:szCs w:val="20"/>
                <w:lang w:val="en-US"/>
              </w:rPr>
            </w:pPr>
            <w:r w:rsidRPr="00AC625C">
              <w:rPr>
                <w:color w:val="000000"/>
                <w:sz w:val="20"/>
                <w:szCs w:val="20"/>
                <w:lang w:val="en-US"/>
              </w:rPr>
              <w:t>Interest rate -&gt; Debt ration</w:t>
            </w:r>
          </w:p>
        </w:tc>
      </w:tr>
      <w:tr w:rsidR="00851F6F" w:rsidRPr="000778AD" w14:paraId="71F608EA" w14:textId="77777777" w:rsidTr="00AC625C">
        <w:tc>
          <w:tcPr>
            <w:tcW w:w="416" w:type="dxa"/>
          </w:tcPr>
          <w:p w14:paraId="2DFCDA31" w14:textId="13C58653" w:rsidR="00851F6F" w:rsidRPr="00AC625C" w:rsidRDefault="00851F6F" w:rsidP="00851F6F">
            <w:pPr>
              <w:rPr>
                <w:color w:val="000000" w:themeColor="text1"/>
                <w:sz w:val="20"/>
                <w:szCs w:val="20"/>
                <w:lang w:val="en-US"/>
              </w:rPr>
            </w:pPr>
            <w:r w:rsidRPr="00AC625C">
              <w:rPr>
                <w:color w:val="000000" w:themeColor="text1"/>
                <w:sz w:val="20"/>
                <w:szCs w:val="20"/>
                <w:lang w:val="en-US"/>
              </w:rPr>
              <w:t>20</w:t>
            </w:r>
          </w:p>
        </w:tc>
        <w:tc>
          <w:tcPr>
            <w:tcW w:w="627" w:type="dxa"/>
          </w:tcPr>
          <w:p w14:paraId="584B5BEC" w14:textId="0F919375" w:rsidR="00851F6F" w:rsidRPr="00AC625C" w:rsidRDefault="00851F6F" w:rsidP="00851F6F">
            <w:pPr>
              <w:rPr>
                <w:color w:val="000000" w:themeColor="text1"/>
                <w:sz w:val="20"/>
                <w:szCs w:val="20"/>
                <w:lang w:val="en-US"/>
              </w:rPr>
            </w:pPr>
            <w:r w:rsidRPr="00AC625C">
              <w:rPr>
                <w:color w:val="000000" w:themeColor="text1"/>
                <w:sz w:val="20"/>
                <w:szCs w:val="20"/>
                <w:lang w:val="en-US"/>
              </w:rPr>
              <w:t>9</w:t>
            </w:r>
          </w:p>
        </w:tc>
        <w:tc>
          <w:tcPr>
            <w:tcW w:w="4339" w:type="dxa"/>
          </w:tcPr>
          <w:p w14:paraId="5E124992" w14:textId="3D2D57E4" w:rsidR="00851F6F" w:rsidRPr="00AC625C" w:rsidRDefault="00851F6F" w:rsidP="00851F6F">
            <w:pPr>
              <w:rPr>
                <w:sz w:val="20"/>
                <w:szCs w:val="20"/>
              </w:rPr>
            </w:pPr>
            <w:r w:rsidRPr="00AC625C">
              <w:rPr>
                <w:sz w:val="20"/>
                <w:szCs w:val="20"/>
                <w:lang w:val="en-US"/>
              </w:rPr>
              <w:t>A</w:t>
            </w:r>
            <w:r w:rsidRPr="00AC625C">
              <w:rPr>
                <w:sz w:val="20"/>
                <w:szCs w:val="20"/>
              </w:rPr>
              <w:t>s long as the interest rate is lower than the (nominal) growth rate of the economy, the debt ratio will continue to decline as a result of growth.</w:t>
            </w:r>
          </w:p>
        </w:tc>
        <w:tc>
          <w:tcPr>
            <w:tcW w:w="3685" w:type="dxa"/>
          </w:tcPr>
          <w:p w14:paraId="7E9D41E6" w14:textId="35AC0392" w:rsidR="00851F6F" w:rsidRPr="00AC625C" w:rsidRDefault="00851F6F" w:rsidP="00851F6F">
            <w:pPr>
              <w:pStyle w:val="NormalWeb"/>
              <w:spacing w:before="0" w:beforeAutospacing="0" w:after="0" w:afterAutospacing="0"/>
              <w:rPr>
                <w:color w:val="000000"/>
                <w:sz w:val="20"/>
                <w:szCs w:val="20"/>
                <w:lang w:val="en-US"/>
              </w:rPr>
            </w:pPr>
            <w:r w:rsidRPr="00AC625C">
              <w:rPr>
                <w:color w:val="000000"/>
                <w:sz w:val="20"/>
                <w:szCs w:val="20"/>
                <w:lang w:val="en-US"/>
              </w:rPr>
              <w:t>GDP growth -&gt; Debt ratio</w:t>
            </w:r>
          </w:p>
        </w:tc>
      </w:tr>
      <w:tr w:rsidR="00851F6F" w:rsidRPr="000778AD" w14:paraId="31E7B8FC" w14:textId="77777777" w:rsidTr="00AC625C">
        <w:tc>
          <w:tcPr>
            <w:tcW w:w="416" w:type="dxa"/>
          </w:tcPr>
          <w:p w14:paraId="0CEF34B0" w14:textId="022F42A8" w:rsidR="00851F6F" w:rsidRPr="00AC625C" w:rsidRDefault="00851F6F" w:rsidP="00851F6F">
            <w:pPr>
              <w:rPr>
                <w:color w:val="000000" w:themeColor="text1"/>
                <w:sz w:val="20"/>
                <w:szCs w:val="20"/>
                <w:lang w:val="en-US"/>
              </w:rPr>
            </w:pPr>
            <w:r>
              <w:rPr>
                <w:color w:val="000000" w:themeColor="text1"/>
                <w:sz w:val="20"/>
                <w:szCs w:val="20"/>
                <w:lang w:val="en-US"/>
              </w:rPr>
              <w:t>21</w:t>
            </w:r>
          </w:p>
        </w:tc>
        <w:tc>
          <w:tcPr>
            <w:tcW w:w="627" w:type="dxa"/>
          </w:tcPr>
          <w:p w14:paraId="4FC4FA7C" w14:textId="33E11D3B" w:rsidR="00851F6F" w:rsidRPr="00AC625C" w:rsidRDefault="00851F6F" w:rsidP="00851F6F">
            <w:pPr>
              <w:rPr>
                <w:color w:val="000000" w:themeColor="text1"/>
                <w:sz w:val="20"/>
                <w:szCs w:val="20"/>
                <w:lang w:val="en-US"/>
              </w:rPr>
            </w:pPr>
            <w:r w:rsidRPr="00AC625C">
              <w:rPr>
                <w:color w:val="000000" w:themeColor="text1"/>
                <w:sz w:val="20"/>
                <w:szCs w:val="20"/>
                <w:lang w:val="en-US"/>
              </w:rPr>
              <w:t>14</w:t>
            </w:r>
          </w:p>
        </w:tc>
        <w:tc>
          <w:tcPr>
            <w:tcW w:w="4339" w:type="dxa"/>
          </w:tcPr>
          <w:p w14:paraId="52CA49E0" w14:textId="2D8BF6DC" w:rsidR="00851F6F" w:rsidRPr="00AC625C" w:rsidRDefault="00851F6F" w:rsidP="00851F6F">
            <w:pPr>
              <w:rPr>
                <w:sz w:val="20"/>
                <w:szCs w:val="20"/>
              </w:rPr>
            </w:pPr>
            <w:r w:rsidRPr="00AC625C">
              <w:rPr>
                <w:sz w:val="20"/>
                <w:szCs w:val="20"/>
              </w:rPr>
              <w:t>If the virus is under control and the economy has recovered, reducing aid can prevent the government from keeping unhealthy companies alive longer. If that happens six months later, there will still be productivity gains, only slightly later. Only then will it be clearer which sectors change permanently.</w:t>
            </w:r>
          </w:p>
        </w:tc>
        <w:tc>
          <w:tcPr>
            <w:tcW w:w="3685" w:type="dxa"/>
          </w:tcPr>
          <w:p w14:paraId="3581069E" w14:textId="2B324355" w:rsidR="00851F6F" w:rsidRPr="00AC625C" w:rsidRDefault="00851F6F" w:rsidP="00851F6F">
            <w:pPr>
              <w:pStyle w:val="NormalWeb"/>
              <w:spacing w:before="0" w:beforeAutospacing="0" w:after="0" w:afterAutospacing="0"/>
              <w:rPr>
                <w:color w:val="000000"/>
                <w:sz w:val="20"/>
                <w:szCs w:val="20"/>
                <w:lang w:val="en-US"/>
              </w:rPr>
            </w:pPr>
            <w:r w:rsidRPr="00AC625C">
              <w:rPr>
                <w:color w:val="000000"/>
                <w:sz w:val="20"/>
                <w:szCs w:val="20"/>
                <w:lang w:val="en-US"/>
              </w:rPr>
              <w:t>Duration of support packages -&gt; Uncertainty regarding post-COVID demand shift</w:t>
            </w:r>
          </w:p>
        </w:tc>
      </w:tr>
    </w:tbl>
    <w:p w14:paraId="75375EA9" w14:textId="5D095CB7" w:rsidR="00551B3B" w:rsidRDefault="00ED74B1" w:rsidP="00851F6F">
      <w:pPr>
        <w:pStyle w:val="Caption"/>
      </w:pPr>
      <w:r w:rsidRPr="00AC625C">
        <w:t xml:space="preserve">Table </w:t>
      </w:r>
      <w:r w:rsidRPr="00AC625C">
        <w:fldChar w:fldCharType="begin"/>
      </w:r>
      <w:r w:rsidRPr="00AC625C">
        <w:instrText xml:space="preserve"> SEQ Table \* ARABIC </w:instrText>
      </w:r>
      <w:r w:rsidRPr="00AC625C">
        <w:fldChar w:fldCharType="separate"/>
      </w:r>
      <w:r w:rsidR="000778AD" w:rsidRPr="00AC625C">
        <w:t>2</w:t>
      </w:r>
      <w:r w:rsidRPr="00AC625C">
        <w:fldChar w:fldCharType="end"/>
      </w:r>
      <w:r w:rsidRPr="00AC625C">
        <w:t xml:space="preserve">. Causal links found within </w:t>
      </w:r>
      <w:r w:rsidR="00AC625C" w:rsidRPr="00AC625C">
        <w:t xml:space="preserve">ING </w:t>
      </w:r>
      <w:proofErr w:type="spellStart"/>
      <w:r w:rsidR="00AC625C" w:rsidRPr="00AC625C">
        <w:t>Economisch</w:t>
      </w:r>
      <w:proofErr w:type="spellEnd"/>
      <w:r w:rsidR="00AC625C" w:rsidRPr="00AC625C">
        <w:t xml:space="preserve"> Bureau </w:t>
      </w:r>
      <w:r w:rsidRPr="00AC625C">
        <w:t>(2020)</w:t>
      </w:r>
    </w:p>
    <w:p w14:paraId="4B36C5A7" w14:textId="77777777" w:rsidR="00851F6F" w:rsidRPr="00851F6F" w:rsidRDefault="00851F6F" w:rsidP="00851F6F">
      <w:pPr>
        <w:rPr>
          <w:lang w:val="en-US"/>
        </w:rPr>
      </w:pPr>
    </w:p>
    <w:p w14:paraId="39675499" w14:textId="77777777" w:rsidR="0097172B" w:rsidRDefault="0097172B" w:rsidP="00551B3B">
      <w:pPr>
        <w:rPr>
          <w:b/>
          <w:bCs/>
        </w:rPr>
      </w:pPr>
    </w:p>
    <w:p w14:paraId="300A9951" w14:textId="63867C9C" w:rsidR="00551B3B" w:rsidRPr="00551B3B" w:rsidRDefault="00551B3B" w:rsidP="00551B3B">
      <w:pPr>
        <w:rPr>
          <w:b/>
          <w:bCs/>
        </w:rPr>
      </w:pPr>
      <w:r w:rsidRPr="00551B3B">
        <w:rPr>
          <w:b/>
          <w:bCs/>
        </w:rPr>
        <w:lastRenderedPageBreak/>
        <w:t>References</w:t>
      </w:r>
    </w:p>
    <w:p w14:paraId="2CE65F32" w14:textId="4328BD17" w:rsidR="00551B3B" w:rsidRPr="005109D3" w:rsidRDefault="00AC625C" w:rsidP="005109D3">
      <w:r w:rsidRPr="00AC625C">
        <w:rPr>
          <w:lang w:val="en-US"/>
        </w:rPr>
        <w:t xml:space="preserve">ING </w:t>
      </w:r>
      <w:proofErr w:type="spellStart"/>
      <w:r w:rsidRPr="00AC625C">
        <w:rPr>
          <w:lang w:val="en-US"/>
        </w:rPr>
        <w:t>Economisch</w:t>
      </w:r>
      <w:proofErr w:type="spellEnd"/>
      <w:r w:rsidRPr="00AC625C">
        <w:rPr>
          <w:lang w:val="en-US"/>
        </w:rPr>
        <w:t xml:space="preserve"> Bureau</w:t>
      </w:r>
      <w:r w:rsidRPr="007B6E62">
        <w:rPr>
          <w:color w:val="000000"/>
          <w:sz w:val="28"/>
          <w:szCs w:val="28"/>
          <w:shd w:val="clear" w:color="auto" w:fill="FFFFFF"/>
          <w:lang w:val="en-US"/>
        </w:rPr>
        <w:t xml:space="preserve"> </w:t>
      </w:r>
      <w:r w:rsidR="00551B3B" w:rsidRPr="005109D3">
        <w:t xml:space="preserve">(2020) </w:t>
      </w:r>
      <w:r w:rsidRPr="00AC625C">
        <w:rPr>
          <w:i/>
          <w:lang w:val="en-US"/>
        </w:rPr>
        <w:t xml:space="preserve">Het </w:t>
      </w:r>
      <w:proofErr w:type="spellStart"/>
      <w:r w:rsidRPr="00AC625C">
        <w:rPr>
          <w:i/>
          <w:lang w:val="en-US"/>
        </w:rPr>
        <w:t>zekere</w:t>
      </w:r>
      <w:proofErr w:type="spellEnd"/>
      <w:r w:rsidRPr="00AC625C">
        <w:rPr>
          <w:i/>
          <w:lang w:val="en-US"/>
        </w:rPr>
        <w:t xml:space="preserve"> </w:t>
      </w:r>
      <w:proofErr w:type="spellStart"/>
      <w:r w:rsidRPr="00AC625C">
        <w:rPr>
          <w:i/>
          <w:lang w:val="en-US"/>
        </w:rPr>
        <w:t>voor</w:t>
      </w:r>
      <w:proofErr w:type="spellEnd"/>
      <w:r w:rsidRPr="00AC625C">
        <w:rPr>
          <w:i/>
          <w:lang w:val="en-US"/>
        </w:rPr>
        <w:t xml:space="preserve"> het </w:t>
      </w:r>
      <w:proofErr w:type="spellStart"/>
      <w:r w:rsidRPr="00AC625C">
        <w:rPr>
          <w:i/>
          <w:lang w:val="en-US"/>
        </w:rPr>
        <w:t>onzekere</w:t>
      </w:r>
      <w:proofErr w:type="spellEnd"/>
      <w:r w:rsidRPr="00AC625C">
        <w:rPr>
          <w:i/>
          <w:lang w:val="en-US"/>
        </w:rPr>
        <w:t xml:space="preserve">: </w:t>
      </w:r>
      <w:proofErr w:type="spellStart"/>
      <w:r w:rsidRPr="00AC625C">
        <w:rPr>
          <w:i/>
          <w:lang w:val="en-US"/>
        </w:rPr>
        <w:t>Overheidsschuld</w:t>
      </w:r>
      <w:proofErr w:type="spellEnd"/>
      <w:r w:rsidRPr="00AC625C">
        <w:rPr>
          <w:i/>
          <w:lang w:val="en-US"/>
        </w:rPr>
        <w:t xml:space="preserve"> </w:t>
      </w:r>
      <w:proofErr w:type="spellStart"/>
      <w:r w:rsidRPr="00AC625C">
        <w:rPr>
          <w:i/>
          <w:lang w:val="en-US"/>
        </w:rPr>
        <w:t>staat</w:t>
      </w:r>
      <w:proofErr w:type="spellEnd"/>
      <w:r w:rsidRPr="00AC625C">
        <w:rPr>
          <w:i/>
          <w:lang w:val="en-US"/>
        </w:rPr>
        <w:t xml:space="preserve"> </w:t>
      </w:r>
      <w:proofErr w:type="spellStart"/>
      <w:r w:rsidRPr="00AC625C">
        <w:rPr>
          <w:i/>
          <w:lang w:val="en-US"/>
        </w:rPr>
        <w:t>verdere</w:t>
      </w:r>
      <w:proofErr w:type="spellEnd"/>
      <w:r w:rsidRPr="00AC625C">
        <w:rPr>
          <w:i/>
          <w:lang w:val="en-US"/>
        </w:rPr>
        <w:t xml:space="preserve"> </w:t>
      </w:r>
      <w:proofErr w:type="spellStart"/>
      <w:r w:rsidRPr="00AC625C">
        <w:rPr>
          <w:i/>
          <w:lang w:val="en-US"/>
        </w:rPr>
        <w:t>steun</w:t>
      </w:r>
      <w:proofErr w:type="spellEnd"/>
      <w:r w:rsidRPr="00AC625C">
        <w:rPr>
          <w:i/>
          <w:lang w:val="en-US"/>
        </w:rPr>
        <w:t xml:space="preserve"> </w:t>
      </w:r>
      <w:proofErr w:type="spellStart"/>
      <w:r w:rsidRPr="00AC625C">
        <w:rPr>
          <w:i/>
          <w:lang w:val="en-US"/>
        </w:rPr>
        <w:t>aan</w:t>
      </w:r>
      <w:proofErr w:type="spellEnd"/>
      <w:r w:rsidRPr="00AC625C">
        <w:rPr>
          <w:i/>
          <w:lang w:val="en-US"/>
        </w:rPr>
        <w:t xml:space="preserve"> </w:t>
      </w:r>
      <w:proofErr w:type="spellStart"/>
      <w:r w:rsidRPr="00AC625C">
        <w:rPr>
          <w:i/>
          <w:lang w:val="en-US"/>
        </w:rPr>
        <w:t>economie</w:t>
      </w:r>
      <w:proofErr w:type="spellEnd"/>
      <w:r w:rsidRPr="00AC625C">
        <w:rPr>
          <w:i/>
          <w:lang w:val="en-US"/>
        </w:rPr>
        <w:t xml:space="preserve"> toe</w:t>
      </w:r>
      <w:r>
        <w:rPr>
          <w:i/>
          <w:lang w:val="en-US"/>
        </w:rPr>
        <w:t>.</w:t>
      </w:r>
      <w:r w:rsidR="00551B3B" w:rsidRPr="005109D3">
        <w:t xml:space="preserve"> </w:t>
      </w:r>
      <w:r w:rsidRPr="00AC625C">
        <w:t>https://www.eur.nl/en/media/2020-09-ingebzhet-zekere-voor-het-onzekeretcm162-201778</w:t>
      </w:r>
      <w:r w:rsidR="00551B3B" w:rsidRPr="005109D3">
        <w:t xml:space="preserve">, accessed on </w:t>
      </w:r>
      <w:r>
        <w:rPr>
          <w:lang w:val="en-US"/>
        </w:rPr>
        <w:t>9</w:t>
      </w:r>
      <w:r w:rsidR="00551B3B" w:rsidRPr="005109D3">
        <w:t xml:space="preserve"> October 2020.</w:t>
      </w:r>
    </w:p>
    <w:p w14:paraId="69C648E9" w14:textId="77777777" w:rsidR="00ED74B1" w:rsidRDefault="00ED74B1" w:rsidP="00ED74B1">
      <w:pPr>
        <w:spacing w:line="360" w:lineRule="auto"/>
        <w:jc w:val="both"/>
      </w:pP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778AD"/>
    <w:rsid w:val="001A0451"/>
    <w:rsid w:val="001C2693"/>
    <w:rsid w:val="001E635A"/>
    <w:rsid w:val="00313434"/>
    <w:rsid w:val="0039501B"/>
    <w:rsid w:val="00407800"/>
    <w:rsid w:val="004845CC"/>
    <w:rsid w:val="004A19B3"/>
    <w:rsid w:val="004A7DAC"/>
    <w:rsid w:val="004B4301"/>
    <w:rsid w:val="004F28DE"/>
    <w:rsid w:val="005109D3"/>
    <w:rsid w:val="00551B3B"/>
    <w:rsid w:val="00555F9D"/>
    <w:rsid w:val="006213F0"/>
    <w:rsid w:val="006344D0"/>
    <w:rsid w:val="006E444C"/>
    <w:rsid w:val="00741D9D"/>
    <w:rsid w:val="007A742E"/>
    <w:rsid w:val="007B6E62"/>
    <w:rsid w:val="007E7175"/>
    <w:rsid w:val="00851F6F"/>
    <w:rsid w:val="008A1A62"/>
    <w:rsid w:val="0097172B"/>
    <w:rsid w:val="00AC43CE"/>
    <w:rsid w:val="00AC625C"/>
    <w:rsid w:val="00BB0057"/>
    <w:rsid w:val="00BD41CE"/>
    <w:rsid w:val="00BD7C26"/>
    <w:rsid w:val="00BF12D6"/>
    <w:rsid w:val="00C558C6"/>
    <w:rsid w:val="00D22190"/>
    <w:rsid w:val="00D71721"/>
    <w:rsid w:val="00D722C3"/>
    <w:rsid w:val="00E02FE8"/>
    <w:rsid w:val="00EA3DBE"/>
    <w:rsid w:val="00ED74B1"/>
    <w:rsid w:val="00EE6037"/>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8"/>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911083243">
      <w:bodyDiv w:val="1"/>
      <w:marLeft w:val="0"/>
      <w:marRight w:val="0"/>
      <w:marTop w:val="0"/>
      <w:marBottom w:val="0"/>
      <w:divBdr>
        <w:top w:val="none" w:sz="0" w:space="0" w:color="auto"/>
        <w:left w:val="none" w:sz="0" w:space="0" w:color="auto"/>
        <w:bottom w:val="none" w:sz="0" w:space="0" w:color="auto"/>
        <w:right w:val="none" w:sz="0" w:space="0" w:color="auto"/>
      </w:divBdr>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1538</Words>
  <Characters>8772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3</cp:revision>
  <dcterms:created xsi:type="dcterms:W3CDTF">2020-10-12T08:40:00Z</dcterms:created>
  <dcterms:modified xsi:type="dcterms:W3CDTF">2020-10-12T08:42:00Z</dcterms:modified>
</cp:coreProperties>
</file>