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C7F9A" w14:textId="7581FDF0" w:rsidR="00D02133" w:rsidRDefault="003F3DAD">
      <w:pPr>
        <w:rPr>
          <w:rFonts w:ascii="Palatino Linotype" w:hAnsi="Palatino Linotype"/>
          <w:b/>
          <w:bCs/>
        </w:rPr>
      </w:pPr>
      <w:bookmarkStart w:id="0" w:name="_Hlk41027832"/>
      <w:r>
        <w:rPr>
          <w:rFonts w:ascii="Palatino Linotype" w:hAnsi="Palatino Linotype"/>
          <w:b/>
          <w:bCs/>
        </w:rPr>
        <w:t>Supplementary Material S</w:t>
      </w:r>
      <w:bookmarkEnd w:id="0"/>
      <w:r w:rsidR="008952D5">
        <w:rPr>
          <w:rFonts w:ascii="Palatino Linotype" w:hAnsi="Palatino Linotype"/>
          <w:b/>
          <w:bCs/>
        </w:rPr>
        <w:t>2</w:t>
      </w:r>
      <w:r>
        <w:rPr>
          <w:rFonts w:ascii="Palatino Linotype" w:hAnsi="Palatino Linotype"/>
          <w:b/>
          <w:bCs/>
        </w:rPr>
        <w:t xml:space="preserve">. </w:t>
      </w:r>
      <w:r w:rsidRPr="003F3DAD">
        <w:rPr>
          <w:rFonts w:ascii="Palatino Linotype" w:hAnsi="Palatino Linotype"/>
        </w:rPr>
        <w:t>LULC trajectories correction</w:t>
      </w:r>
    </w:p>
    <w:p w14:paraId="6FC83E43" w14:textId="2D4E101B" w:rsidR="00C50FA9" w:rsidRDefault="004106DE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 xml:space="preserve">Of the </w:t>
      </w:r>
      <w:r w:rsidR="004A41E5">
        <w:rPr>
          <w:b w:val="0"/>
          <w:iCs/>
          <w:noProof/>
        </w:rPr>
        <w:t>nineteen</w:t>
      </w:r>
      <w:r>
        <w:rPr>
          <w:b w:val="0"/>
          <w:iCs/>
          <w:noProof/>
        </w:rPr>
        <w:t xml:space="preserve"> </w:t>
      </w:r>
      <w:r w:rsidR="00C50FA9">
        <w:rPr>
          <w:b w:val="0"/>
          <w:iCs/>
          <w:noProof/>
        </w:rPr>
        <w:t xml:space="preserve">LULC maps generated for </w:t>
      </w:r>
      <w:r>
        <w:rPr>
          <w:b w:val="0"/>
          <w:bCs/>
          <w:spacing w:val="-2"/>
        </w:rPr>
        <w:t xml:space="preserve">different years (see Appendix A), we excluded </w:t>
      </w:r>
      <w:r w:rsidR="004A41E5">
        <w:rPr>
          <w:b w:val="0"/>
          <w:bCs/>
          <w:spacing w:val="-2"/>
        </w:rPr>
        <w:t>four</w:t>
      </w:r>
      <w:r>
        <w:rPr>
          <w:b w:val="0"/>
          <w:bCs/>
          <w:spacing w:val="-2"/>
        </w:rPr>
        <w:t xml:space="preserve"> </w:t>
      </w:r>
      <w:r w:rsidR="00C50FA9">
        <w:rPr>
          <w:b w:val="0"/>
          <w:bCs/>
          <w:spacing w:val="-2"/>
        </w:rPr>
        <w:t>LULC</w:t>
      </w:r>
      <w:r>
        <w:rPr>
          <w:b w:val="0"/>
          <w:bCs/>
          <w:spacing w:val="-2"/>
        </w:rPr>
        <w:t xml:space="preserve"> where cloud cover occurred as </w:t>
      </w:r>
      <w:r w:rsidR="00C50FA9">
        <w:rPr>
          <w:b w:val="0"/>
          <w:bCs/>
          <w:spacing w:val="-2"/>
        </w:rPr>
        <w:t>this class</w:t>
      </w:r>
      <w:r>
        <w:rPr>
          <w:b w:val="0"/>
          <w:bCs/>
          <w:spacing w:val="-2"/>
        </w:rPr>
        <w:t xml:space="preserve"> represent</w:t>
      </w:r>
      <w:r w:rsidR="00C50FA9">
        <w:rPr>
          <w:b w:val="0"/>
          <w:bCs/>
          <w:spacing w:val="-2"/>
        </w:rPr>
        <w:t>s an</w:t>
      </w:r>
      <w:r>
        <w:rPr>
          <w:b w:val="0"/>
          <w:bCs/>
          <w:spacing w:val="-2"/>
        </w:rPr>
        <w:t xml:space="preserve"> aleatory variable that cannot be represented in a meaningful statistical distribution</w:t>
      </w:r>
      <w:r w:rsidR="00C50FA9">
        <w:rPr>
          <w:b w:val="0"/>
          <w:bCs/>
          <w:spacing w:val="-2"/>
        </w:rPr>
        <w:t xml:space="preserve"> and corrected </w:t>
      </w:r>
      <w:r w:rsidR="004A41E5">
        <w:rPr>
          <w:b w:val="0"/>
          <w:bCs/>
          <w:spacing w:val="-2"/>
        </w:rPr>
        <w:t>accordingly</w:t>
      </w:r>
      <w:r>
        <w:rPr>
          <w:b w:val="0"/>
          <w:bCs/>
          <w:spacing w:val="-2"/>
        </w:rPr>
        <w:t xml:space="preserve">. We have resampled the remaining </w:t>
      </w:r>
      <w:r w:rsidR="007721B4">
        <w:rPr>
          <w:b w:val="0"/>
          <w:bCs/>
          <w:spacing w:val="-2"/>
        </w:rPr>
        <w:t>fifteen</w:t>
      </w:r>
      <w:r>
        <w:rPr>
          <w:b w:val="0"/>
          <w:bCs/>
          <w:spacing w:val="-2"/>
        </w:rPr>
        <w:t xml:space="preserve"> </w:t>
      </w:r>
      <w:r w:rsidR="00C50FA9">
        <w:rPr>
          <w:b w:val="0"/>
          <w:bCs/>
          <w:spacing w:val="-2"/>
        </w:rPr>
        <w:t>LULC</w:t>
      </w:r>
      <w:r>
        <w:rPr>
          <w:b w:val="0"/>
          <w:bCs/>
          <w:spacing w:val="-2"/>
        </w:rPr>
        <w:t xml:space="preserve"> to the coarser dataset, Landsat-2, at 60 m spacing, referenced to the same grid system and performed the correction. </w:t>
      </w:r>
    </w:p>
    <w:p w14:paraId="70099256" w14:textId="77777777" w:rsidR="00C50FA9" w:rsidRDefault="00C50FA9" w:rsidP="00C50FA9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>The 60 m pixels in the resampled LULC maps have been generated</w:t>
      </w:r>
      <w:r w:rsidRPr="00C50FA9">
        <w:rPr>
          <w:b w:val="0"/>
          <w:bCs/>
          <w:spacing w:val="-2"/>
        </w:rPr>
        <w:t xml:space="preserve"> by calculating the percentage of</w:t>
      </w:r>
      <w:r>
        <w:rPr>
          <w:b w:val="0"/>
          <w:bCs/>
          <w:spacing w:val="-2"/>
        </w:rPr>
        <w:t xml:space="preserve"> </w:t>
      </w:r>
      <w:r w:rsidRPr="00C50FA9">
        <w:rPr>
          <w:b w:val="0"/>
          <w:bCs/>
          <w:spacing w:val="-2"/>
        </w:rPr>
        <w:t xml:space="preserve">the </w:t>
      </w:r>
      <w:r>
        <w:rPr>
          <w:b w:val="0"/>
          <w:bCs/>
          <w:spacing w:val="-2"/>
        </w:rPr>
        <w:t>60 m</w:t>
      </w:r>
      <w:r w:rsidRPr="00C50FA9">
        <w:rPr>
          <w:b w:val="0"/>
          <w:bCs/>
          <w:spacing w:val="-2"/>
        </w:rPr>
        <w:t xml:space="preserve"> square covered by each class (</w:t>
      </w:r>
      <w:r w:rsidR="00391D24">
        <w:rPr>
          <w:b w:val="0"/>
          <w:bCs/>
          <w:spacing w:val="-2"/>
        </w:rPr>
        <w:t>C</w:t>
      </w:r>
      <w:r w:rsidR="00391D24" w:rsidRPr="00391D24">
        <w:rPr>
          <w:b w:val="0"/>
          <w:bCs/>
          <w:spacing w:val="-2"/>
          <w:vertAlign w:val="superscript"/>
        </w:rPr>
        <w:t>i</w:t>
      </w:r>
      <w:r w:rsidRPr="00C50FA9">
        <w:rPr>
          <w:b w:val="0"/>
          <w:bCs/>
          <w:spacing w:val="-2"/>
        </w:rPr>
        <w:t>) based on the distribution of the class (e.g. urban)</w:t>
      </w:r>
      <w:r>
        <w:rPr>
          <w:b w:val="0"/>
          <w:bCs/>
          <w:spacing w:val="-2"/>
        </w:rPr>
        <w:t xml:space="preserve"> </w:t>
      </w:r>
      <w:r w:rsidRPr="00C50FA9">
        <w:rPr>
          <w:b w:val="0"/>
          <w:bCs/>
          <w:spacing w:val="-2"/>
        </w:rPr>
        <w:t>in the</w:t>
      </w:r>
      <w:r>
        <w:rPr>
          <w:b w:val="0"/>
          <w:bCs/>
          <w:spacing w:val="-2"/>
        </w:rPr>
        <w:t xml:space="preserve"> 10 </w:t>
      </w:r>
      <w:r w:rsidRPr="00C50FA9">
        <w:rPr>
          <w:b w:val="0"/>
          <w:bCs/>
          <w:spacing w:val="-2"/>
        </w:rPr>
        <w:t xml:space="preserve">m </w:t>
      </w:r>
      <w:r>
        <w:rPr>
          <w:b w:val="0"/>
          <w:bCs/>
          <w:spacing w:val="-2"/>
        </w:rPr>
        <w:t>LULC</w:t>
      </w:r>
      <w:r w:rsidRPr="00C50FA9">
        <w:rPr>
          <w:b w:val="0"/>
          <w:bCs/>
          <w:spacing w:val="-2"/>
        </w:rPr>
        <w:t xml:space="preserve"> data </w:t>
      </w:r>
      <w:r>
        <w:rPr>
          <w:b w:val="0"/>
          <w:bCs/>
          <w:spacing w:val="-2"/>
        </w:rPr>
        <w:t xml:space="preserve">derived from Sentinel-2 and </w:t>
      </w:r>
      <w:r w:rsidRPr="00C50FA9">
        <w:rPr>
          <w:b w:val="0"/>
          <w:bCs/>
          <w:spacing w:val="-2"/>
        </w:rPr>
        <w:t>in the</w:t>
      </w:r>
      <w:r>
        <w:rPr>
          <w:b w:val="0"/>
          <w:bCs/>
          <w:spacing w:val="-2"/>
        </w:rPr>
        <w:t xml:space="preserve"> 30 </w:t>
      </w:r>
      <w:r w:rsidRPr="00C50FA9">
        <w:rPr>
          <w:b w:val="0"/>
          <w:bCs/>
          <w:spacing w:val="-2"/>
        </w:rPr>
        <w:t xml:space="preserve">m </w:t>
      </w:r>
      <w:r>
        <w:rPr>
          <w:b w:val="0"/>
          <w:bCs/>
          <w:spacing w:val="-2"/>
        </w:rPr>
        <w:t>LULC</w:t>
      </w:r>
      <w:r w:rsidRPr="00C50FA9">
        <w:rPr>
          <w:b w:val="0"/>
          <w:bCs/>
          <w:spacing w:val="-2"/>
        </w:rPr>
        <w:t xml:space="preserve"> data </w:t>
      </w:r>
      <w:r>
        <w:rPr>
          <w:b w:val="0"/>
          <w:bCs/>
          <w:spacing w:val="-2"/>
        </w:rPr>
        <w:t>derived from Landsat-8 and Landsat-5</w:t>
      </w:r>
      <w:r w:rsidRPr="00C50FA9">
        <w:rPr>
          <w:b w:val="0"/>
          <w:bCs/>
          <w:spacing w:val="-2"/>
        </w:rPr>
        <w:t>.</w:t>
      </w:r>
    </w:p>
    <w:p w14:paraId="3A3FF324" w14:textId="77777777" w:rsidR="004856AF" w:rsidRDefault="004106DE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>Considering the size of the</w:t>
      </w:r>
      <w:r w:rsidR="00C50FA9">
        <w:rPr>
          <w:b w:val="0"/>
          <w:bCs/>
          <w:spacing w:val="-2"/>
        </w:rPr>
        <w:t xml:space="preserve"> resulting LULC</w:t>
      </w:r>
      <w:r>
        <w:rPr>
          <w:b w:val="0"/>
          <w:bCs/>
          <w:spacing w:val="-2"/>
        </w:rPr>
        <w:t xml:space="preserve"> image</w:t>
      </w:r>
      <w:r w:rsidR="00CC6B20">
        <w:rPr>
          <w:b w:val="0"/>
          <w:bCs/>
          <w:spacing w:val="-2"/>
        </w:rPr>
        <w:t>s</w:t>
      </w:r>
      <w:r>
        <w:rPr>
          <w:b w:val="0"/>
          <w:bCs/>
          <w:spacing w:val="-2"/>
        </w:rPr>
        <w:t xml:space="preserve"> (1,514 row and 1,270 columns)</w:t>
      </w:r>
      <w:r w:rsidR="00C50FA9">
        <w:rPr>
          <w:b w:val="0"/>
          <w:bCs/>
          <w:spacing w:val="-2"/>
        </w:rPr>
        <w:t>,</w:t>
      </w:r>
      <w:r>
        <w:rPr>
          <w:b w:val="0"/>
          <w:bCs/>
          <w:spacing w:val="-2"/>
        </w:rPr>
        <w:t xml:space="preserve"> a total of 1,922,780 </w:t>
      </w:r>
      <w:r w:rsidR="00CC6B20">
        <w:rPr>
          <w:b w:val="0"/>
          <w:bCs/>
          <w:spacing w:val="-2"/>
        </w:rPr>
        <w:t>trajectories</w:t>
      </w:r>
      <w:r>
        <w:rPr>
          <w:b w:val="0"/>
          <w:bCs/>
          <w:spacing w:val="-2"/>
        </w:rPr>
        <w:t xml:space="preserve"> </w:t>
      </w:r>
      <w:r w:rsidR="00F81ABF">
        <w:rPr>
          <w:b w:val="0"/>
          <w:bCs/>
          <w:spacing w:val="-2"/>
        </w:rPr>
        <w:t>(</w:t>
      </w:r>
      <w:proofErr w:type="spellStart"/>
      <w:r w:rsidR="00F81ABF">
        <w:rPr>
          <w:b w:val="0"/>
          <w:bCs/>
          <w:spacing w:val="-2"/>
        </w:rPr>
        <w:t>M</w:t>
      </w:r>
      <w:r w:rsidR="00F81ABF" w:rsidRPr="00F81ABF">
        <w:rPr>
          <w:b w:val="0"/>
          <w:bCs/>
          <w:spacing w:val="-2"/>
          <w:vertAlign w:val="subscript"/>
        </w:rPr>
        <w:t>tot</w:t>
      </w:r>
      <w:proofErr w:type="spellEnd"/>
      <w:r w:rsidR="00F81ABF">
        <w:rPr>
          <w:b w:val="0"/>
          <w:bCs/>
          <w:spacing w:val="-2"/>
        </w:rPr>
        <w:t xml:space="preserve">) </w:t>
      </w:r>
      <w:r>
        <w:rPr>
          <w:b w:val="0"/>
          <w:bCs/>
          <w:spacing w:val="-2"/>
        </w:rPr>
        <w:t xml:space="preserve">has been </w:t>
      </w:r>
      <w:r w:rsidR="00CC6B20">
        <w:rPr>
          <w:b w:val="0"/>
          <w:bCs/>
          <w:spacing w:val="-2"/>
        </w:rPr>
        <w:t>analyzed</w:t>
      </w:r>
      <w:r>
        <w:rPr>
          <w:b w:val="0"/>
          <w:bCs/>
          <w:spacing w:val="-2"/>
        </w:rPr>
        <w:t xml:space="preserve"> across fifteen different </w:t>
      </w:r>
      <w:r w:rsidR="00FF2BDD">
        <w:rPr>
          <w:b w:val="0"/>
          <w:bCs/>
          <w:spacing w:val="-2"/>
        </w:rPr>
        <w:t>times (</w:t>
      </w:r>
      <w:r w:rsidR="00FF2BDD" w:rsidRPr="00FF2BDD">
        <w:rPr>
          <w:b w:val="0"/>
          <w:bCs/>
          <w:spacing w:val="-2"/>
          <w:vertAlign w:val="subscript"/>
        </w:rPr>
        <w:t>T</w:t>
      </w:r>
      <w:r w:rsidR="00FF2BDD">
        <w:rPr>
          <w:b w:val="0"/>
          <w:bCs/>
          <w:spacing w:val="-2"/>
        </w:rPr>
        <w:t>)</w:t>
      </w:r>
      <w:r w:rsidR="00CC6B20">
        <w:rPr>
          <w:b w:val="0"/>
          <w:bCs/>
          <w:spacing w:val="-2"/>
        </w:rPr>
        <w:t xml:space="preserve"> </w:t>
      </w:r>
      <w:r w:rsidR="00FF2BDD">
        <w:rPr>
          <w:b w:val="0"/>
          <w:bCs/>
          <w:spacing w:val="-2"/>
        </w:rPr>
        <w:t>starting from class at initial time</w:t>
      </w:r>
      <w:r w:rsidR="001F51FA">
        <w:rPr>
          <w:b w:val="0"/>
          <w:bCs/>
          <w:spacing w:val="-2"/>
        </w:rPr>
        <w:t xml:space="preserve"> (C</w:t>
      </w:r>
      <w:r w:rsidR="001F51FA" w:rsidRPr="001F51FA">
        <w:rPr>
          <w:b w:val="0"/>
          <w:bCs/>
          <w:spacing w:val="-2"/>
          <w:vertAlign w:val="subscript"/>
        </w:rPr>
        <w:t>1</w:t>
      </w:r>
      <w:r w:rsidR="001F51FA">
        <w:rPr>
          <w:b w:val="0"/>
          <w:bCs/>
          <w:spacing w:val="-2"/>
          <w:vertAlign w:val="subscript"/>
        </w:rPr>
        <w:t>975</w:t>
      </w:r>
      <w:r w:rsidR="001F51FA">
        <w:rPr>
          <w:b w:val="0"/>
          <w:bCs/>
          <w:spacing w:val="-2"/>
        </w:rPr>
        <w:t>)</w:t>
      </w:r>
      <w:r w:rsidR="00FF2BDD">
        <w:rPr>
          <w:b w:val="0"/>
          <w:bCs/>
          <w:spacing w:val="-2"/>
        </w:rPr>
        <w:t xml:space="preserve"> until the ending time</w:t>
      </w:r>
      <w:r w:rsidR="001F51FA">
        <w:rPr>
          <w:b w:val="0"/>
          <w:bCs/>
          <w:spacing w:val="-2"/>
        </w:rPr>
        <w:t xml:space="preserve"> (</w:t>
      </w:r>
      <w:r w:rsidR="00FF2BDD">
        <w:rPr>
          <w:b w:val="0"/>
          <w:bCs/>
          <w:spacing w:val="-2"/>
        </w:rPr>
        <w:t>C</w:t>
      </w:r>
      <w:r w:rsidR="001F51FA">
        <w:rPr>
          <w:b w:val="0"/>
          <w:bCs/>
          <w:spacing w:val="-2"/>
          <w:vertAlign w:val="subscript"/>
        </w:rPr>
        <w:t>2020</w:t>
      </w:r>
      <w:r w:rsidR="00CC6B20">
        <w:rPr>
          <w:b w:val="0"/>
          <w:bCs/>
          <w:spacing w:val="-2"/>
        </w:rPr>
        <w:t>)</w:t>
      </w:r>
      <w:r w:rsidR="001F51FA">
        <w:rPr>
          <w:b w:val="0"/>
          <w:bCs/>
          <w:spacing w:val="-2"/>
        </w:rPr>
        <w:t>:</w:t>
      </w:r>
    </w:p>
    <w:p w14:paraId="4E9DC95D" w14:textId="2CB57D40" w:rsidR="007127C0" w:rsidRPr="007127C0" w:rsidRDefault="008952D5" w:rsidP="004106DE">
      <w:pPr>
        <w:pStyle w:val="MDPI21heading1"/>
        <w:outlineLvl w:val="9"/>
        <w:rPr>
          <w:spacing w:val="-2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r,c</m:t>
              </m:r>
            </m:sub>
          </m:sSub>
          <m:r>
            <m:rPr>
              <m:sty m:val="bi"/>
            </m:rPr>
            <w:rPr>
              <w:rFonts w:ascii="Cambria Math" w:hAnsi="Cambria Math"/>
              <w:spacing w:val="-2"/>
            </w:rPr>
            <m:t>=…</m:t>
          </m:r>
        </m:oMath>
      </m:oMathPara>
    </w:p>
    <w:p w14:paraId="425F7655" w14:textId="5879AAE4" w:rsidR="00391D24" w:rsidRDefault="003726F7" w:rsidP="004106DE">
      <w:pPr>
        <w:pStyle w:val="MDPI21heading1"/>
        <w:outlineLvl w:val="9"/>
        <w:rPr>
          <w:b w:val="0"/>
          <w:bCs/>
          <w:spacing w:val="-2"/>
        </w:rPr>
      </w:pPr>
      <m:oMathPara>
        <m:oMath>
          <m:r>
            <m:rPr>
              <m:sty m:val="bi"/>
            </m:rPr>
            <w:rPr>
              <w:rFonts w:ascii="Cambria Math" w:hAnsi="Cambria Math"/>
              <w:spacing w:val="-2"/>
            </w:rPr>
            <m:t>[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1975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 xml:space="preserve">, 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1986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>,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 xml:space="preserve">1989 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1991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 xml:space="preserve">, 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1992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>,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 xml:space="preserve">1996,  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2001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 xml:space="preserve">, 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2003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>,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 xml:space="preserve">2004 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>,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2005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 xml:space="preserve">, 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2008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>,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 xml:space="preserve">2017,  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 xml:space="preserve">, 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2018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 xml:space="preserve">, 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2019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>,</m:t>
          </m:r>
          <m:sSubSup>
            <m:sSubSupPr>
              <m:ctrlPr>
                <w:rPr>
                  <w:rFonts w:ascii="Cambria Math" w:hAnsi="Cambria Math"/>
                  <w:b w:val="0"/>
                  <w:bCs/>
                  <w:i/>
                  <w:spacing w:val="-2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 xml:space="preserve">2020,  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pacing w:val="-2"/>
                </w:rPr>
                <m:t>i</m:t>
              </m:r>
            </m:sup>
          </m:sSubSup>
          <m:r>
            <m:rPr>
              <m:sty m:val="bi"/>
            </m:rPr>
            <w:rPr>
              <w:rFonts w:ascii="Cambria Math" w:hAnsi="Cambria Math"/>
              <w:spacing w:val="-2"/>
            </w:rPr>
            <m:t>]</m:t>
          </m:r>
        </m:oMath>
      </m:oMathPara>
    </w:p>
    <w:p w14:paraId="634B74F1" w14:textId="3DD81EC3" w:rsidR="009845BD" w:rsidRDefault="008D13BA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 xml:space="preserve">Where r is the row and c </w:t>
      </w:r>
      <w:proofErr w:type="gramStart"/>
      <w:r>
        <w:rPr>
          <w:b w:val="0"/>
          <w:bCs/>
          <w:spacing w:val="-2"/>
        </w:rPr>
        <w:t>is</w:t>
      </w:r>
      <w:proofErr w:type="gramEnd"/>
      <w:r>
        <w:rPr>
          <w:b w:val="0"/>
          <w:bCs/>
          <w:spacing w:val="-2"/>
        </w:rPr>
        <w:t xml:space="preserve"> the column of the pixel.</w:t>
      </w:r>
    </w:p>
    <w:p w14:paraId="795A4703" w14:textId="2720FF46" w:rsidR="000332CF" w:rsidRDefault="004106DE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 xml:space="preserve">The </w:t>
      </w:r>
      <w:r w:rsidR="00CC6B20">
        <w:rPr>
          <w:b w:val="0"/>
          <w:bCs/>
          <w:spacing w:val="-2"/>
        </w:rPr>
        <w:t xml:space="preserve">analysis, discussed in </w:t>
      </w:r>
      <w:r w:rsidR="007721B4">
        <w:rPr>
          <w:b w:val="0"/>
          <w:bCs/>
          <w:spacing w:val="-2"/>
        </w:rPr>
        <w:t>S</w:t>
      </w:r>
      <w:r w:rsidR="00CC6B20">
        <w:rPr>
          <w:b w:val="0"/>
          <w:bCs/>
          <w:spacing w:val="-2"/>
        </w:rPr>
        <w:t xml:space="preserve">ection 4 of the paper, has been preceded by a </w:t>
      </w:r>
      <w:r>
        <w:rPr>
          <w:b w:val="0"/>
          <w:bCs/>
          <w:spacing w:val="-2"/>
        </w:rPr>
        <w:t>correction</w:t>
      </w:r>
      <w:r w:rsidR="00CC6B20">
        <w:rPr>
          <w:b w:val="0"/>
          <w:bCs/>
          <w:spacing w:val="-2"/>
        </w:rPr>
        <w:t xml:space="preserve"> </w:t>
      </w:r>
      <w:r>
        <w:rPr>
          <w:b w:val="0"/>
          <w:bCs/>
          <w:spacing w:val="-2"/>
        </w:rPr>
        <w:t>of class</w:t>
      </w:r>
      <w:r w:rsidR="00CC6B20">
        <w:rPr>
          <w:b w:val="0"/>
          <w:bCs/>
          <w:spacing w:val="-2"/>
        </w:rPr>
        <w:t>es</w:t>
      </w:r>
      <w:r>
        <w:rPr>
          <w:b w:val="0"/>
          <w:bCs/>
          <w:spacing w:val="-2"/>
        </w:rPr>
        <w:t xml:space="preserve"> </w:t>
      </w:r>
      <w:r w:rsidR="001F51FA">
        <w:rPr>
          <w:b w:val="0"/>
          <w:bCs/>
          <w:spacing w:val="-2"/>
        </w:rPr>
        <w:t>(C</w:t>
      </w:r>
      <w:r w:rsidR="00EC294E" w:rsidRPr="00EC294E">
        <w:rPr>
          <w:b w:val="0"/>
          <w:bCs/>
          <w:spacing w:val="-2"/>
          <w:vertAlign w:val="superscript"/>
        </w:rPr>
        <w:t>i</w:t>
      </w:r>
      <w:r w:rsidR="001F51FA">
        <w:rPr>
          <w:b w:val="0"/>
          <w:bCs/>
          <w:spacing w:val="-2"/>
        </w:rPr>
        <w:t xml:space="preserve">) </w:t>
      </w:r>
      <w:r>
        <w:rPr>
          <w:b w:val="0"/>
          <w:bCs/>
          <w:spacing w:val="-2"/>
        </w:rPr>
        <w:t xml:space="preserve">appearing only once in the </w:t>
      </w:r>
      <w:r w:rsidR="00CC6B20">
        <w:rPr>
          <w:b w:val="0"/>
          <w:bCs/>
          <w:spacing w:val="-2"/>
        </w:rPr>
        <w:t xml:space="preserve">trajectories </w:t>
      </w:r>
      <w:r>
        <w:rPr>
          <w:b w:val="0"/>
          <w:bCs/>
          <w:spacing w:val="-2"/>
        </w:rPr>
        <w:t>(i) and of illogical transitions</w:t>
      </w:r>
      <w:r w:rsidR="00CC6B20">
        <w:rPr>
          <w:b w:val="0"/>
          <w:bCs/>
          <w:spacing w:val="-2"/>
        </w:rPr>
        <w:t xml:space="preserve"> in the trajectories</w:t>
      </w:r>
      <w:r>
        <w:rPr>
          <w:b w:val="0"/>
          <w:bCs/>
          <w:spacing w:val="-2"/>
        </w:rPr>
        <w:t xml:space="preserve"> (ii).</w:t>
      </w:r>
    </w:p>
    <w:p w14:paraId="176333CE" w14:textId="77777777" w:rsidR="000332CF" w:rsidRPr="000332CF" w:rsidRDefault="000332CF" w:rsidP="000332CF">
      <w:pPr>
        <w:pStyle w:val="MDPI21heading1"/>
        <w:numPr>
          <w:ilvl w:val="0"/>
          <w:numId w:val="1"/>
        </w:numPr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>Removal of single classes in the trajectories</w:t>
      </w:r>
    </w:p>
    <w:p w14:paraId="31253ADB" w14:textId="64ECF5DB" w:rsidR="004106DE" w:rsidRDefault="004106DE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 xml:space="preserve">For class appearing only once </w:t>
      </w:r>
      <w:r w:rsidR="00DB25B9">
        <w:rPr>
          <w:b w:val="0"/>
          <w:bCs/>
          <w:spacing w:val="-2"/>
        </w:rPr>
        <w:t xml:space="preserve">at time </w:t>
      </w:r>
      <w:r w:rsidR="00FF2BDD">
        <w:rPr>
          <w:b w:val="0"/>
          <w:bCs/>
          <w:spacing w:val="-2"/>
        </w:rPr>
        <w:t>C</w:t>
      </w:r>
      <w:r w:rsidR="00FF2BDD">
        <w:rPr>
          <w:b w:val="0"/>
          <w:bCs/>
          <w:spacing w:val="-2"/>
          <w:vertAlign w:val="subscript"/>
        </w:rPr>
        <w:t>T</w:t>
      </w:r>
      <w:r w:rsidR="00CC6B20">
        <w:rPr>
          <w:b w:val="0"/>
          <w:bCs/>
          <w:spacing w:val="-2"/>
        </w:rPr>
        <w:t xml:space="preserve"> </w:t>
      </w:r>
      <w:r w:rsidR="00DB25B9">
        <w:rPr>
          <w:b w:val="0"/>
          <w:bCs/>
          <w:spacing w:val="-2"/>
        </w:rPr>
        <w:t xml:space="preserve">in </w:t>
      </w:r>
      <w:r w:rsidR="00F81ABF">
        <w:rPr>
          <w:b w:val="0"/>
          <w:bCs/>
          <w:spacing w:val="-2"/>
        </w:rPr>
        <w:t>any</w:t>
      </w:r>
      <w:r w:rsidR="00C8425D">
        <w:rPr>
          <w:b w:val="0"/>
          <w:bCs/>
          <w:spacing w:val="-2"/>
        </w:rPr>
        <w:t xml:space="preserve"> </w:t>
      </w:r>
      <w:r w:rsidR="00CC6B20">
        <w:rPr>
          <w:b w:val="0"/>
          <w:bCs/>
          <w:spacing w:val="-2"/>
        </w:rPr>
        <w:t>trajectory</w:t>
      </w:r>
      <w:r w:rsidR="00FF2BDD">
        <w:rPr>
          <w:b w:val="0"/>
          <w:bCs/>
          <w:spacing w:val="-2"/>
        </w:rPr>
        <w:t xml:space="preserve"> </w:t>
      </w:r>
      <w:proofErr w:type="spellStart"/>
      <w:r w:rsidR="00FF2BDD">
        <w:rPr>
          <w:b w:val="0"/>
          <w:bCs/>
          <w:spacing w:val="-2"/>
        </w:rPr>
        <w:t>M</w:t>
      </w:r>
      <w:r w:rsidR="008D13BA" w:rsidRPr="008D13BA">
        <w:rPr>
          <w:b w:val="0"/>
          <w:bCs/>
          <w:spacing w:val="-2"/>
          <w:vertAlign w:val="subscript"/>
        </w:rPr>
        <w:t>rc</w:t>
      </w:r>
      <w:proofErr w:type="spellEnd"/>
      <w:r w:rsidR="00CC6B20">
        <w:rPr>
          <w:b w:val="0"/>
          <w:bCs/>
          <w:spacing w:val="-2"/>
        </w:rPr>
        <w:t xml:space="preserve">, </w:t>
      </w:r>
      <w:r w:rsidR="00FF2BDD">
        <w:rPr>
          <w:b w:val="0"/>
          <w:bCs/>
          <w:spacing w:val="-2"/>
        </w:rPr>
        <w:t xml:space="preserve">the modal value of M </w:t>
      </w:r>
      <w:r w:rsidR="00CA100E">
        <w:rPr>
          <w:b w:val="0"/>
          <w:bCs/>
          <w:spacing w:val="-2"/>
        </w:rPr>
        <w:t xml:space="preserve">of the three closest </w:t>
      </w:r>
      <w:r w:rsidR="006B14C5">
        <w:rPr>
          <w:b w:val="0"/>
          <w:bCs/>
          <w:spacing w:val="-2"/>
        </w:rPr>
        <w:t>dates</w:t>
      </w:r>
      <w:r w:rsidR="00CA100E">
        <w:rPr>
          <w:b w:val="0"/>
          <w:bCs/>
          <w:spacing w:val="-2"/>
        </w:rPr>
        <w:t xml:space="preserve">, backwards and forward, </w:t>
      </w:r>
      <w:r w:rsidR="00FF2BDD">
        <w:rPr>
          <w:b w:val="0"/>
          <w:bCs/>
          <w:spacing w:val="-2"/>
        </w:rPr>
        <w:t>has been considered to replace C</w:t>
      </w:r>
      <w:r w:rsidR="00FF2BDD">
        <w:rPr>
          <w:b w:val="0"/>
          <w:bCs/>
          <w:spacing w:val="-2"/>
          <w:vertAlign w:val="subscript"/>
        </w:rPr>
        <w:t>T</w:t>
      </w:r>
      <w:r w:rsidR="00FF2BDD">
        <w:rPr>
          <w:b w:val="0"/>
          <w:bCs/>
          <w:spacing w:val="-2"/>
        </w:rPr>
        <w:t>.</w:t>
      </w:r>
    </w:p>
    <w:p w14:paraId="7C4FA8F0" w14:textId="77777777" w:rsidR="004106DE" w:rsidRDefault="004106DE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 xml:space="preserve">The removal of the single </w:t>
      </w:r>
      <w:r w:rsidR="00077653">
        <w:rPr>
          <w:b w:val="0"/>
          <w:bCs/>
          <w:spacing w:val="-2"/>
        </w:rPr>
        <w:t xml:space="preserve">classes </w:t>
      </w:r>
      <w:r>
        <w:rPr>
          <w:b w:val="0"/>
          <w:bCs/>
          <w:spacing w:val="-2"/>
        </w:rPr>
        <w:t xml:space="preserve">occurrence of a class has happened in </w:t>
      </w:r>
      <w:r w:rsidRPr="0022247A">
        <w:rPr>
          <w:b w:val="0"/>
          <w:bCs/>
          <w:spacing w:val="-2"/>
        </w:rPr>
        <w:t>534</w:t>
      </w:r>
      <w:r>
        <w:rPr>
          <w:b w:val="0"/>
          <w:bCs/>
          <w:spacing w:val="-2"/>
        </w:rPr>
        <w:t>,</w:t>
      </w:r>
      <w:r w:rsidRPr="0022247A">
        <w:rPr>
          <w:b w:val="0"/>
          <w:bCs/>
          <w:spacing w:val="-2"/>
        </w:rPr>
        <w:t>123</w:t>
      </w:r>
      <w:r>
        <w:rPr>
          <w:b w:val="0"/>
          <w:bCs/>
          <w:spacing w:val="-2"/>
        </w:rPr>
        <w:t xml:space="preserve"> trajectories</w:t>
      </w:r>
      <w:r w:rsidR="006D0CF7">
        <w:rPr>
          <w:b w:val="0"/>
          <w:bCs/>
          <w:spacing w:val="-2"/>
        </w:rPr>
        <w:t xml:space="preserve"> (28% of the total number of </w:t>
      </w:r>
      <w:r w:rsidR="00370540">
        <w:rPr>
          <w:b w:val="0"/>
          <w:bCs/>
          <w:spacing w:val="-2"/>
        </w:rPr>
        <w:t>trajectories</w:t>
      </w:r>
      <w:r w:rsidR="006D0CF7">
        <w:rPr>
          <w:b w:val="0"/>
          <w:bCs/>
          <w:spacing w:val="-2"/>
        </w:rPr>
        <w:t>)</w:t>
      </w:r>
      <w:r>
        <w:rPr>
          <w:b w:val="0"/>
          <w:bCs/>
          <w:spacing w:val="-2"/>
        </w:rPr>
        <w:t>.</w:t>
      </w:r>
    </w:p>
    <w:p w14:paraId="17110709" w14:textId="77777777" w:rsidR="004106DE" w:rsidRDefault="004106DE" w:rsidP="004106DE">
      <w:pPr>
        <w:pStyle w:val="MDPI21heading1"/>
        <w:outlineLvl w:val="9"/>
        <w:rPr>
          <w:b w:val="0"/>
          <w:bCs/>
          <w:spacing w:val="-2"/>
        </w:rPr>
      </w:pPr>
    </w:p>
    <w:p w14:paraId="0347A3E3" w14:textId="77777777" w:rsidR="000332CF" w:rsidRPr="000332CF" w:rsidRDefault="000332CF" w:rsidP="000332CF">
      <w:pPr>
        <w:pStyle w:val="MDPI21heading1"/>
        <w:numPr>
          <w:ilvl w:val="0"/>
          <w:numId w:val="1"/>
        </w:numPr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>Removal of illogical transition</w:t>
      </w:r>
    </w:p>
    <w:p w14:paraId="6E66F71B" w14:textId="77777777" w:rsidR="004106DE" w:rsidRDefault="000332CF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 xml:space="preserve">On the output produced in (1), the following changes have been considered as </w:t>
      </w:r>
      <w:r w:rsidR="004106DE">
        <w:rPr>
          <w:b w:val="0"/>
          <w:bCs/>
          <w:spacing w:val="-2"/>
        </w:rPr>
        <w:t>illogical transitions</w:t>
      </w:r>
      <w:r w:rsidR="00E846E1">
        <w:rPr>
          <w:b w:val="0"/>
          <w:bCs/>
          <w:spacing w:val="-2"/>
        </w:rPr>
        <w:t>, especially over a short time interval</w:t>
      </w:r>
      <w:r w:rsidR="004106DE">
        <w:rPr>
          <w:b w:val="0"/>
          <w:bCs/>
          <w:spacing w:val="-2"/>
        </w:rPr>
        <w:t>:</w:t>
      </w:r>
    </w:p>
    <w:p w14:paraId="7F22B720" w14:textId="003D398F" w:rsidR="004106DE" w:rsidRDefault="004106DE" w:rsidP="00E846E1">
      <w:pPr>
        <w:pStyle w:val="MDPI21heading1"/>
        <w:numPr>
          <w:ilvl w:val="0"/>
          <w:numId w:val="3"/>
        </w:numPr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 xml:space="preserve">Artificial surfaces </w:t>
      </w:r>
      <w:r w:rsidR="003546A9">
        <w:rPr>
          <w:b w:val="0"/>
          <w:bCs/>
          <w:spacing w:val="-2"/>
        </w:rPr>
        <w:t>(C</w:t>
      </w:r>
      <w:r w:rsidR="003546A9">
        <w:rPr>
          <w:b w:val="0"/>
          <w:bCs/>
          <w:spacing w:val="-2"/>
          <w:vertAlign w:val="subscript"/>
        </w:rPr>
        <w:t>T</w:t>
      </w:r>
      <w:r w:rsidR="003546A9">
        <w:rPr>
          <w:b w:val="0"/>
          <w:bCs/>
          <w:spacing w:val="-2"/>
        </w:rPr>
        <w:t xml:space="preserve">) </w:t>
      </w:r>
      <w:r>
        <w:rPr>
          <w:b w:val="0"/>
          <w:bCs/>
          <w:spacing w:val="-2"/>
        </w:rPr>
        <w:t xml:space="preserve">&gt; </w:t>
      </w:r>
      <w:r w:rsidR="00E846E1">
        <w:rPr>
          <w:b w:val="0"/>
          <w:bCs/>
          <w:spacing w:val="-2"/>
        </w:rPr>
        <w:t>Forests and seminatural areas</w:t>
      </w:r>
      <w:r w:rsidR="003546A9">
        <w:rPr>
          <w:b w:val="0"/>
          <w:bCs/>
          <w:spacing w:val="-2"/>
        </w:rPr>
        <w:t xml:space="preserve"> (C</w:t>
      </w:r>
      <w:r w:rsidR="003546A9">
        <w:rPr>
          <w:b w:val="0"/>
          <w:bCs/>
          <w:spacing w:val="-2"/>
          <w:vertAlign w:val="subscript"/>
        </w:rPr>
        <w:t>T+1</w:t>
      </w:r>
      <w:r w:rsidR="003546A9">
        <w:rPr>
          <w:b w:val="0"/>
          <w:bCs/>
          <w:spacing w:val="-2"/>
        </w:rPr>
        <w:t>)</w:t>
      </w:r>
      <w:r w:rsidR="00035D01">
        <w:rPr>
          <w:b w:val="0"/>
          <w:bCs/>
          <w:spacing w:val="-2"/>
        </w:rPr>
        <w:t xml:space="preserve"> which </w:t>
      </w:r>
      <w:r w:rsidR="00FD6BC3">
        <w:rPr>
          <w:b w:val="0"/>
          <w:bCs/>
          <w:spacing w:val="-2"/>
        </w:rPr>
        <w:t>has been found in</w:t>
      </w:r>
      <w:r w:rsidR="00035D01">
        <w:rPr>
          <w:b w:val="0"/>
          <w:bCs/>
          <w:spacing w:val="-2"/>
        </w:rPr>
        <w:t xml:space="preserve"> </w:t>
      </w:r>
      <w:r w:rsidR="00FD6BC3" w:rsidRPr="00FD6BC3">
        <w:rPr>
          <w:b w:val="0"/>
          <w:bCs/>
          <w:spacing w:val="-2"/>
        </w:rPr>
        <w:t>4</w:t>
      </w:r>
      <w:r w:rsidR="00FD6BC3">
        <w:rPr>
          <w:b w:val="0"/>
          <w:bCs/>
          <w:spacing w:val="-2"/>
        </w:rPr>
        <w:t>,</w:t>
      </w:r>
      <w:r w:rsidR="00FD6BC3" w:rsidRPr="00FD6BC3">
        <w:rPr>
          <w:b w:val="0"/>
          <w:bCs/>
          <w:spacing w:val="-2"/>
        </w:rPr>
        <w:t>678</w:t>
      </w:r>
      <w:r w:rsidR="00FD6BC3">
        <w:rPr>
          <w:b w:val="0"/>
          <w:bCs/>
          <w:spacing w:val="-2"/>
        </w:rPr>
        <w:t xml:space="preserve"> trajectories.</w:t>
      </w:r>
    </w:p>
    <w:p w14:paraId="71D8422E" w14:textId="296D2BE3" w:rsidR="004106DE" w:rsidRDefault="003546A9" w:rsidP="00E846E1">
      <w:pPr>
        <w:pStyle w:val="MDPI21heading1"/>
        <w:numPr>
          <w:ilvl w:val="0"/>
          <w:numId w:val="3"/>
        </w:numPr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>Artificial surfaces (C</w:t>
      </w:r>
      <w:r>
        <w:rPr>
          <w:b w:val="0"/>
          <w:bCs/>
          <w:spacing w:val="-2"/>
          <w:vertAlign w:val="subscript"/>
        </w:rPr>
        <w:t>T</w:t>
      </w:r>
      <w:r>
        <w:rPr>
          <w:b w:val="0"/>
          <w:bCs/>
          <w:spacing w:val="-2"/>
        </w:rPr>
        <w:t xml:space="preserve">) </w:t>
      </w:r>
      <w:r w:rsidR="00E846E1">
        <w:rPr>
          <w:b w:val="0"/>
          <w:bCs/>
          <w:spacing w:val="-2"/>
        </w:rPr>
        <w:t xml:space="preserve">&gt; </w:t>
      </w:r>
      <w:r w:rsidR="00AF76A6">
        <w:rPr>
          <w:b w:val="0"/>
          <w:bCs/>
          <w:spacing w:val="-2"/>
        </w:rPr>
        <w:t>Wetlands</w:t>
      </w:r>
      <w:r>
        <w:rPr>
          <w:b w:val="0"/>
          <w:bCs/>
          <w:spacing w:val="-2"/>
        </w:rPr>
        <w:t xml:space="preserve"> (C</w:t>
      </w:r>
      <w:r>
        <w:rPr>
          <w:b w:val="0"/>
          <w:bCs/>
          <w:spacing w:val="-2"/>
          <w:vertAlign w:val="subscript"/>
        </w:rPr>
        <w:t>T+1</w:t>
      </w:r>
      <w:r>
        <w:rPr>
          <w:b w:val="0"/>
          <w:bCs/>
          <w:spacing w:val="-2"/>
        </w:rPr>
        <w:t>)</w:t>
      </w:r>
      <w:r w:rsidR="00FD6BC3" w:rsidRPr="00FD6BC3">
        <w:rPr>
          <w:b w:val="0"/>
          <w:bCs/>
          <w:spacing w:val="-2"/>
        </w:rPr>
        <w:t xml:space="preserve"> </w:t>
      </w:r>
      <w:r w:rsidR="00FD6BC3">
        <w:rPr>
          <w:b w:val="0"/>
          <w:bCs/>
          <w:spacing w:val="-2"/>
        </w:rPr>
        <w:t>which has been found in 2,455 trajectories.</w:t>
      </w:r>
    </w:p>
    <w:p w14:paraId="106FCCC9" w14:textId="71A0BED4" w:rsidR="006D0CF7" w:rsidRDefault="006D0CF7" w:rsidP="006D0CF7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 xml:space="preserve">In this case </w:t>
      </w:r>
      <w:r w:rsidR="003546A9">
        <w:rPr>
          <w:b w:val="0"/>
          <w:bCs/>
          <w:spacing w:val="-2"/>
        </w:rPr>
        <w:t>C</w:t>
      </w:r>
      <w:r w:rsidR="003546A9">
        <w:rPr>
          <w:b w:val="0"/>
          <w:bCs/>
          <w:spacing w:val="-2"/>
          <w:vertAlign w:val="subscript"/>
        </w:rPr>
        <w:t>T</w:t>
      </w:r>
      <w:r w:rsidR="003546A9">
        <w:rPr>
          <w:b w:val="0"/>
          <w:bCs/>
          <w:spacing w:val="-2"/>
        </w:rPr>
        <w:t xml:space="preserve"> has been replaced by </w:t>
      </w:r>
      <w:r w:rsidR="0055729E">
        <w:rPr>
          <w:b w:val="0"/>
          <w:bCs/>
          <w:spacing w:val="-2"/>
        </w:rPr>
        <w:t xml:space="preserve">the modal value of the time interval before T. </w:t>
      </w:r>
      <w:r w:rsidR="00F81ABF">
        <w:rPr>
          <w:b w:val="0"/>
          <w:bCs/>
          <w:spacing w:val="-2"/>
        </w:rPr>
        <w:t xml:space="preserve"> A total of </w:t>
      </w:r>
      <w:r w:rsidR="00343163">
        <w:rPr>
          <w:b w:val="0"/>
          <w:bCs/>
          <w:spacing w:val="-2"/>
        </w:rPr>
        <w:t>7,133</w:t>
      </w:r>
      <w:r w:rsidR="00F47DE1">
        <w:rPr>
          <w:b w:val="0"/>
          <w:bCs/>
          <w:spacing w:val="-2"/>
        </w:rPr>
        <w:t xml:space="preserve"> </w:t>
      </w:r>
      <w:r w:rsidR="00F81ABF">
        <w:rPr>
          <w:b w:val="0"/>
          <w:bCs/>
          <w:spacing w:val="-2"/>
        </w:rPr>
        <w:t>illogical transition have been identified (</w:t>
      </w:r>
      <w:r w:rsidR="004410C5">
        <w:rPr>
          <w:b w:val="0"/>
          <w:bCs/>
          <w:spacing w:val="-2"/>
        </w:rPr>
        <w:t>&lt;</w:t>
      </w:r>
      <w:r w:rsidR="00D553DB">
        <w:rPr>
          <w:b w:val="0"/>
          <w:bCs/>
          <w:spacing w:val="-2"/>
        </w:rPr>
        <w:t>0.</w:t>
      </w:r>
      <w:r w:rsidR="004410C5">
        <w:rPr>
          <w:b w:val="0"/>
          <w:bCs/>
          <w:spacing w:val="-2"/>
        </w:rPr>
        <w:t>004</w:t>
      </w:r>
      <w:r w:rsidR="00F81ABF">
        <w:rPr>
          <w:b w:val="0"/>
          <w:bCs/>
          <w:spacing w:val="-2"/>
        </w:rPr>
        <w:t xml:space="preserve">% of the </w:t>
      </w:r>
      <w:r w:rsidR="00FD6BC3">
        <w:rPr>
          <w:b w:val="0"/>
          <w:bCs/>
          <w:spacing w:val="-2"/>
        </w:rPr>
        <w:t>trajectories</w:t>
      </w:r>
      <w:r w:rsidR="00F81ABF">
        <w:rPr>
          <w:b w:val="0"/>
          <w:bCs/>
          <w:spacing w:val="-2"/>
        </w:rPr>
        <w:t xml:space="preserve"> analyzed).</w:t>
      </w:r>
    </w:p>
    <w:p w14:paraId="3EC5B6EA" w14:textId="4206F810" w:rsidR="008D13BA" w:rsidRDefault="008D13BA" w:rsidP="006D0CF7">
      <w:pPr>
        <w:pStyle w:val="MDPI21heading1"/>
        <w:outlineLvl w:val="9"/>
        <w:rPr>
          <w:b w:val="0"/>
          <w:bCs/>
          <w:spacing w:val="-2"/>
        </w:rPr>
      </w:pPr>
    </w:p>
    <w:p w14:paraId="6F856433" w14:textId="3D70F933" w:rsidR="008D13BA" w:rsidRDefault="008D13BA" w:rsidP="008D13BA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>Figure S</w:t>
      </w:r>
      <w:r w:rsidR="008952D5">
        <w:rPr>
          <w:b w:val="0"/>
          <w:bCs/>
          <w:spacing w:val="-2"/>
        </w:rPr>
        <w:t>2</w:t>
      </w:r>
      <w:r>
        <w:rPr>
          <w:b w:val="0"/>
          <w:bCs/>
          <w:spacing w:val="-2"/>
        </w:rPr>
        <w:t xml:space="preserve"> </w:t>
      </w:r>
      <w:r w:rsidRPr="008D13BA">
        <w:rPr>
          <w:b w:val="0"/>
          <w:bCs/>
          <w:spacing w:val="-2"/>
        </w:rPr>
        <w:t>presents</w:t>
      </w:r>
      <w:r>
        <w:rPr>
          <w:b w:val="0"/>
          <w:bCs/>
          <w:spacing w:val="-2"/>
        </w:rPr>
        <w:t xml:space="preserve"> the ten most common</w:t>
      </w:r>
      <w:r w:rsidRPr="008D13BA">
        <w:rPr>
          <w:b w:val="0"/>
          <w:bCs/>
          <w:spacing w:val="-2"/>
        </w:rPr>
        <w:t xml:space="preserve"> sequences, where all the sequences are ordered by the initial states. As it can be observed, the most common sequences are those that present</w:t>
      </w:r>
      <w:r>
        <w:rPr>
          <w:b w:val="0"/>
          <w:bCs/>
          <w:spacing w:val="-2"/>
        </w:rPr>
        <w:t xml:space="preserve"> </w:t>
      </w:r>
      <w:r w:rsidRPr="008D13BA">
        <w:rPr>
          <w:b w:val="0"/>
          <w:bCs/>
          <w:spacing w:val="-2"/>
        </w:rPr>
        <w:t>permanence of the</w:t>
      </w:r>
      <w:r>
        <w:rPr>
          <w:b w:val="0"/>
          <w:bCs/>
          <w:spacing w:val="-2"/>
        </w:rPr>
        <w:t xml:space="preserve"> </w:t>
      </w:r>
      <w:r w:rsidRPr="008D13BA">
        <w:rPr>
          <w:b w:val="0"/>
          <w:bCs/>
          <w:spacing w:val="-2"/>
        </w:rPr>
        <w:lastRenderedPageBreak/>
        <w:t>same land use/cover throughout the entire period. However, many sequences</w:t>
      </w:r>
      <w:r>
        <w:rPr>
          <w:b w:val="0"/>
          <w:bCs/>
          <w:spacing w:val="-2"/>
        </w:rPr>
        <w:t xml:space="preserve"> </w:t>
      </w:r>
      <w:r w:rsidRPr="008D13BA">
        <w:rPr>
          <w:b w:val="0"/>
          <w:bCs/>
          <w:spacing w:val="-2"/>
        </w:rPr>
        <w:t xml:space="preserve">indicate complex interchanges between </w:t>
      </w:r>
      <w:r>
        <w:rPr>
          <w:b w:val="0"/>
          <w:bCs/>
          <w:spacing w:val="-2"/>
        </w:rPr>
        <w:t>artificial surfaces, agricultural areas and forest and seminatural areas</w:t>
      </w:r>
      <w:r w:rsidRPr="008D13BA">
        <w:rPr>
          <w:b w:val="0"/>
          <w:bCs/>
          <w:spacing w:val="-2"/>
        </w:rPr>
        <w:t>.</w:t>
      </w:r>
    </w:p>
    <w:p w14:paraId="6B61F6DB" w14:textId="77777777" w:rsidR="008D13BA" w:rsidRDefault="008D13BA" w:rsidP="008D13BA">
      <w:pPr>
        <w:pStyle w:val="MDPI21heading1"/>
        <w:outlineLvl w:val="9"/>
        <w:rPr>
          <w:b w:val="0"/>
          <w:bCs/>
          <w:spacing w:val="-2"/>
        </w:rPr>
      </w:pPr>
    </w:p>
    <w:p w14:paraId="284812FD" w14:textId="65AAC866" w:rsidR="008D13BA" w:rsidRDefault="00907A83" w:rsidP="008D13BA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noProof/>
          <w:snapToGrid/>
          <w:spacing w:val="-2"/>
        </w:rPr>
        <w:drawing>
          <wp:inline distT="0" distB="0" distL="0" distR="0" wp14:anchorId="63D6E44B" wp14:editId="157FC94F">
            <wp:extent cx="5609492" cy="30135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jectories_tim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111" cy="301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D4F3F" w14:textId="65623601" w:rsidR="008D13BA" w:rsidRDefault="008D13BA" w:rsidP="008D13BA">
      <w:pPr>
        <w:pStyle w:val="MDPI21heading1"/>
        <w:jc w:val="center"/>
        <w:outlineLvl w:val="9"/>
        <w:rPr>
          <w:b w:val="0"/>
          <w:bCs/>
          <w:spacing w:val="-2"/>
        </w:rPr>
      </w:pPr>
      <w:r w:rsidRPr="00DB25B9">
        <w:rPr>
          <w:spacing w:val="-2"/>
        </w:rPr>
        <w:t>Figure S</w:t>
      </w:r>
      <w:r w:rsidR="008952D5">
        <w:rPr>
          <w:spacing w:val="-2"/>
        </w:rPr>
        <w:t>2</w:t>
      </w:r>
      <w:bookmarkStart w:id="1" w:name="_GoBack"/>
      <w:bookmarkEnd w:id="1"/>
      <w:r w:rsidRPr="00DB25B9">
        <w:rPr>
          <w:b w:val="0"/>
          <w:bCs/>
          <w:spacing w:val="-2"/>
        </w:rPr>
        <w:t xml:space="preserve">. </w:t>
      </w:r>
      <w:r>
        <w:rPr>
          <w:b w:val="0"/>
          <w:bCs/>
          <w:spacing w:val="-2"/>
        </w:rPr>
        <w:t xml:space="preserve">The five common trajectories observed within the Hanoi Province between 1975-2020 with indication of the cumulative </w:t>
      </w:r>
      <w:r w:rsidR="00A76F0B">
        <w:rPr>
          <w:b w:val="0"/>
          <w:bCs/>
          <w:spacing w:val="-2"/>
        </w:rPr>
        <w:t>frequency</w:t>
      </w:r>
      <w:r w:rsidRPr="00DB25B9">
        <w:rPr>
          <w:b w:val="0"/>
          <w:bCs/>
          <w:spacing w:val="-2"/>
        </w:rPr>
        <w:t>.</w:t>
      </w:r>
      <w:r w:rsidR="00A76F0B">
        <w:rPr>
          <w:b w:val="0"/>
          <w:bCs/>
          <w:spacing w:val="-2"/>
        </w:rPr>
        <w:t xml:space="preserve"> Together they account for ~20% of the trajectories in Hanoi.</w:t>
      </w:r>
    </w:p>
    <w:p w14:paraId="334EC26B" w14:textId="77777777" w:rsidR="008D13BA" w:rsidRPr="003546A9" w:rsidRDefault="008D13BA" w:rsidP="006D0CF7">
      <w:pPr>
        <w:pStyle w:val="MDPI21heading1"/>
        <w:outlineLvl w:val="9"/>
        <w:rPr>
          <w:b w:val="0"/>
          <w:bCs/>
          <w:spacing w:val="-2"/>
        </w:rPr>
      </w:pPr>
    </w:p>
    <w:sectPr w:rsidR="008D13BA" w:rsidRPr="003546A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6F836" w14:textId="77777777" w:rsidR="00AC2CB5" w:rsidRDefault="00AC2CB5" w:rsidP="004106DE">
      <w:pPr>
        <w:spacing w:after="0" w:line="240" w:lineRule="auto"/>
      </w:pPr>
      <w:r>
        <w:separator/>
      </w:r>
    </w:p>
  </w:endnote>
  <w:endnote w:type="continuationSeparator" w:id="0">
    <w:p w14:paraId="4F27D861" w14:textId="77777777" w:rsidR="00AC2CB5" w:rsidRDefault="00AC2CB5" w:rsidP="0041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77781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D2BD2A" w14:textId="77777777" w:rsidR="004106DE" w:rsidRDefault="004106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AFD25E" w14:textId="77777777" w:rsidR="004106DE" w:rsidRDefault="00410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0217E" w14:textId="77777777" w:rsidR="00AC2CB5" w:rsidRDefault="00AC2CB5" w:rsidP="004106DE">
      <w:pPr>
        <w:spacing w:after="0" w:line="240" w:lineRule="auto"/>
      </w:pPr>
      <w:r>
        <w:separator/>
      </w:r>
    </w:p>
  </w:footnote>
  <w:footnote w:type="continuationSeparator" w:id="0">
    <w:p w14:paraId="1C0E606A" w14:textId="77777777" w:rsidR="00AC2CB5" w:rsidRDefault="00AC2CB5" w:rsidP="0041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244FD"/>
    <w:multiLevelType w:val="hybridMultilevel"/>
    <w:tmpl w:val="DBBE8E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8034E"/>
    <w:multiLevelType w:val="hybridMultilevel"/>
    <w:tmpl w:val="DBBE8E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D0931"/>
    <w:multiLevelType w:val="hybridMultilevel"/>
    <w:tmpl w:val="75B885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2A8"/>
    <w:rsid w:val="000332CF"/>
    <w:rsid w:val="00035D01"/>
    <w:rsid w:val="00077653"/>
    <w:rsid w:val="000F61CE"/>
    <w:rsid w:val="001F2B55"/>
    <w:rsid w:val="001F51FA"/>
    <w:rsid w:val="00343163"/>
    <w:rsid w:val="003546A9"/>
    <w:rsid w:val="00370540"/>
    <w:rsid w:val="003726F7"/>
    <w:rsid w:val="00391D24"/>
    <w:rsid w:val="003A2603"/>
    <w:rsid w:val="003F3DAD"/>
    <w:rsid w:val="004106DE"/>
    <w:rsid w:val="004410C5"/>
    <w:rsid w:val="004856AF"/>
    <w:rsid w:val="004A41E5"/>
    <w:rsid w:val="004F1A30"/>
    <w:rsid w:val="005063F8"/>
    <w:rsid w:val="0055729E"/>
    <w:rsid w:val="005B4E35"/>
    <w:rsid w:val="005C757C"/>
    <w:rsid w:val="006617C7"/>
    <w:rsid w:val="006756B2"/>
    <w:rsid w:val="006B14C5"/>
    <w:rsid w:val="006D0CF7"/>
    <w:rsid w:val="007127C0"/>
    <w:rsid w:val="007721B4"/>
    <w:rsid w:val="007F42A8"/>
    <w:rsid w:val="00806DA3"/>
    <w:rsid w:val="008651B9"/>
    <w:rsid w:val="00880C71"/>
    <w:rsid w:val="008952D5"/>
    <w:rsid w:val="008D13BA"/>
    <w:rsid w:val="00907A83"/>
    <w:rsid w:val="009845BD"/>
    <w:rsid w:val="00A76F0B"/>
    <w:rsid w:val="00AC2CB5"/>
    <w:rsid w:val="00AF76A6"/>
    <w:rsid w:val="00BE20C6"/>
    <w:rsid w:val="00C50FA9"/>
    <w:rsid w:val="00C8425D"/>
    <w:rsid w:val="00C9665B"/>
    <w:rsid w:val="00CA100E"/>
    <w:rsid w:val="00CC6B20"/>
    <w:rsid w:val="00D02133"/>
    <w:rsid w:val="00D553DB"/>
    <w:rsid w:val="00D62764"/>
    <w:rsid w:val="00DB25B9"/>
    <w:rsid w:val="00E846E1"/>
    <w:rsid w:val="00EC294E"/>
    <w:rsid w:val="00F226EF"/>
    <w:rsid w:val="00F47DE1"/>
    <w:rsid w:val="00F81ABF"/>
    <w:rsid w:val="00FD6BC3"/>
    <w:rsid w:val="00FF0025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DFE09"/>
  <w15:chartTrackingRefBased/>
  <w15:docId w15:val="{A4E02EA8-05F3-43E9-9F9C-78F0F71C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6DE"/>
  </w:style>
  <w:style w:type="paragraph" w:styleId="Footer">
    <w:name w:val="footer"/>
    <w:basedOn w:val="Normal"/>
    <w:link w:val="FooterChar"/>
    <w:uiPriority w:val="99"/>
    <w:unhideWhenUsed/>
    <w:rsid w:val="00410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6DE"/>
  </w:style>
  <w:style w:type="paragraph" w:styleId="BalloonText">
    <w:name w:val="Balloon Text"/>
    <w:basedOn w:val="Normal"/>
    <w:link w:val="BalloonTextChar"/>
    <w:uiPriority w:val="99"/>
    <w:semiHidden/>
    <w:unhideWhenUsed/>
    <w:rsid w:val="0041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6D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0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06D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06DE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customStyle="1" w:styleId="MDPI21heading1">
    <w:name w:val="MDPI_2.1_heading1"/>
    <w:basedOn w:val="Normal"/>
    <w:qFormat/>
    <w:rsid w:val="004106DE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character" w:styleId="PlaceholderText">
    <w:name w:val="Placeholder Text"/>
    <w:basedOn w:val="DefaultParagraphFont"/>
    <w:uiPriority w:val="99"/>
    <w:semiHidden/>
    <w:rsid w:val="00391D24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764"/>
    <w:pPr>
      <w:spacing w:after="160"/>
      <w:jc w:val="left"/>
    </w:pPr>
    <w:rPr>
      <w:rFonts w:asciiTheme="minorHAnsi" w:eastAsiaTheme="minorHAnsi" w:hAnsiTheme="minorHAnsi" w:cstheme="minorBidi"/>
      <w:b/>
      <w:bCs/>
      <w:color w:val="auto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764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5CD6C-F1FD-4F48-9CDA-7CFBF04EC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Novellino</dc:creator>
  <cp:keywords/>
  <dc:description/>
  <cp:lastModifiedBy>Novellino, Alessandro</cp:lastModifiedBy>
  <cp:revision>41</cp:revision>
  <dcterms:created xsi:type="dcterms:W3CDTF">2020-05-21T15:09:00Z</dcterms:created>
  <dcterms:modified xsi:type="dcterms:W3CDTF">2021-01-04T09:28:00Z</dcterms:modified>
</cp:coreProperties>
</file>