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25" w:rsidRPr="006F7AC2" w:rsidRDefault="00C57C25" w:rsidP="00C57C25">
      <w:pPr>
        <w:ind w:left="-993"/>
        <w:rPr>
          <w:rFonts w:ascii="Palatino Linotype" w:hAnsi="Palatino Linotype" w:cstheme="minorHAnsi"/>
          <w:sz w:val="18"/>
          <w:szCs w:val="18"/>
        </w:rPr>
      </w:pPr>
      <w:r w:rsidRPr="006F7AC2">
        <w:rPr>
          <w:rFonts w:ascii="Palatino Linotype" w:hAnsi="Palatino Linotype" w:cstheme="minorHAnsi"/>
          <w:b/>
          <w:sz w:val="18"/>
          <w:szCs w:val="18"/>
        </w:rPr>
        <w:t>Supplementary Table 4:</w:t>
      </w:r>
      <w:r w:rsidRPr="006F7AC2">
        <w:rPr>
          <w:rFonts w:ascii="Palatino Linotype" w:hAnsi="Palatino Linotype" w:cstheme="minorHAnsi"/>
          <w:sz w:val="18"/>
          <w:szCs w:val="18"/>
        </w:rPr>
        <w:t xml:space="preserve"> Savings for cardiovascular disease and type 2 diabetes per gram of cereal fibre (AUD $m).</w:t>
      </w:r>
    </w:p>
    <w:tbl>
      <w:tblPr>
        <w:tblpPr w:leftFromText="180" w:rightFromText="180" w:vertAnchor="text" w:horzAnchor="page" w:tblpX="649" w:tblpY="162"/>
        <w:tblW w:w="10599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701"/>
        <w:gridCol w:w="1701"/>
        <w:gridCol w:w="1560"/>
        <w:gridCol w:w="1560"/>
      </w:tblGrid>
      <w:tr w:rsidR="00C57C25" w:rsidRPr="006F7AC2" w:rsidTr="00C17F34">
        <w:trPr>
          <w:trHeight w:val="34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en-AU"/>
              </w:rPr>
              <w:t>Cost category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Universal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Optimistic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Pessimistic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Very pessimistic</w:t>
            </w:r>
          </w:p>
        </w:tc>
      </w:tr>
      <w:tr w:rsidR="00C57C25" w:rsidRPr="006F7AC2" w:rsidTr="00C17F34">
        <w:trPr>
          <w:trHeight w:val="216"/>
        </w:trPr>
        <w:tc>
          <w:tcPr>
            <w:tcW w:w="1059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Cardiovascular Disease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Total direct healthcare expenditure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96.5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48.3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14.5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4.8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Hospital-admitted patient services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56.7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28.4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8.5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2.8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 xml:space="preserve">Out-of-hospital </w:t>
            </w: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medical expenses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18.8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9.4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2.8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0.9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Prescription pharmaceuticals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21.0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10.5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3.1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1.0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hideMark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Total indirect productivity cost savings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58.9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29.5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8.8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2.9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hideMark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Increased employment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13.0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6.5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2.0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0.7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hideMark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Premature death averted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17.4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8.7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2.6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0.9</w:t>
            </w:r>
          </w:p>
        </w:tc>
      </w:tr>
      <w:tr w:rsidR="00C57C25" w:rsidRPr="006F7AC2" w:rsidTr="00D52326">
        <w:trPr>
          <w:trHeight w:val="244"/>
        </w:trPr>
        <w:tc>
          <w:tcPr>
            <w:tcW w:w="4077" w:type="dxa"/>
            <w:shd w:val="clear" w:color="auto" w:fill="auto"/>
            <w:noWrap/>
            <w:hideMark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Absenteeism reduced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0.08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0.03</w:t>
            </w:r>
          </w:p>
        </w:tc>
      </w:tr>
      <w:tr w:rsidR="00C57C25" w:rsidRPr="006F7AC2" w:rsidTr="00D52326">
        <w:trPr>
          <w:trHeight w:val="245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Presenteeism</w:t>
            </w:r>
            <w:proofErr w:type="spellEnd"/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 reduced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27.9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14.0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4.2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</w:tr>
      <w:tr w:rsidR="00C57C25" w:rsidRPr="006F7AC2" w:rsidTr="00C17F34">
        <w:trPr>
          <w:trHeight w:val="240"/>
        </w:trPr>
        <w:tc>
          <w:tcPr>
            <w:tcW w:w="1059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Type 2 Diabetes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Total direct healthcare expenditure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26.5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13.3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4.0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1.3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>Hospital-admitted patient services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15.8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7.8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0.8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hAnsi="Palatino Linotype"/>
                <w:sz w:val="18"/>
                <w:szCs w:val="18"/>
                <w:lang w:eastAsia="en-AU"/>
              </w:rPr>
              <w:t xml:space="preserve">Out-of-hospital </w:t>
            </w: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medical expenses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5.1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2.5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0.8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Prescription pharmaceuticals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5.7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2.9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Total indirect productivity cost savings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132.3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66.1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19.8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6.6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Increased employment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33.3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16.7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5.0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1.7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Premature death averted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6.5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3.3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0.3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Absenteeism reduced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7.6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3.8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</w:tr>
      <w:tr w:rsidR="00C57C25" w:rsidRPr="006F7AC2" w:rsidTr="00D52326">
        <w:trPr>
          <w:trHeight w:val="251"/>
        </w:trPr>
        <w:tc>
          <w:tcPr>
            <w:tcW w:w="4077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Presenteeism</w:t>
            </w:r>
            <w:proofErr w:type="spellEnd"/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 reduced</w:t>
            </w:r>
          </w:p>
        </w:tc>
        <w:tc>
          <w:tcPr>
            <w:tcW w:w="1701" w:type="dxa"/>
            <w:shd w:val="clear" w:color="auto" w:fill="auto"/>
            <w:noWrap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84.8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42.4</w:t>
            </w:r>
          </w:p>
        </w:tc>
        <w:tc>
          <w:tcPr>
            <w:tcW w:w="1560" w:type="dxa"/>
            <w:vAlign w:val="center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12.7</w:t>
            </w:r>
          </w:p>
        </w:tc>
        <w:tc>
          <w:tcPr>
            <w:tcW w:w="1560" w:type="dxa"/>
          </w:tcPr>
          <w:p w:rsidR="00C57C25" w:rsidRPr="006F7AC2" w:rsidRDefault="00C57C25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6F7AC2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4.2</w:t>
            </w:r>
          </w:p>
        </w:tc>
      </w:tr>
    </w:tbl>
    <w:p w:rsidR="00C57C25" w:rsidRPr="006F7AC2" w:rsidRDefault="00C57C25" w:rsidP="00C57C25">
      <w:pPr>
        <w:ind w:left="-900" w:hanging="93"/>
        <w:rPr>
          <w:rFonts w:ascii="Palatino Linotype" w:hAnsi="Palatino Linotype" w:cstheme="minorHAnsi"/>
          <w:b/>
          <w:sz w:val="18"/>
          <w:szCs w:val="18"/>
        </w:rPr>
      </w:pPr>
    </w:p>
    <w:p w:rsidR="00C57C25" w:rsidRPr="006F7AC2" w:rsidRDefault="00C57C25" w:rsidP="00C57C25">
      <w:pPr>
        <w:ind w:left="-900" w:hanging="93"/>
        <w:rPr>
          <w:rFonts w:ascii="Palatino Linotype" w:hAnsi="Palatino Linotype" w:cstheme="minorHAnsi"/>
          <w:b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Pr="006F7AC2" w:rsidRDefault="00C57C25" w:rsidP="00C57C25">
      <w:pPr>
        <w:ind w:left="-900"/>
        <w:rPr>
          <w:rFonts w:ascii="Palatino Linotype" w:hAnsi="Palatino Linotype" w:cstheme="minorHAnsi"/>
          <w:sz w:val="18"/>
          <w:szCs w:val="18"/>
        </w:rPr>
      </w:pPr>
    </w:p>
    <w:p w:rsidR="00C57C25" w:rsidRDefault="00C57C25" w:rsidP="00C57C25">
      <w:pPr>
        <w:pStyle w:val="NoSpacing"/>
        <w:ind w:right="2759"/>
        <w:rPr>
          <w:rFonts w:ascii="Palatino Linotype" w:hAnsi="Palatino Linotype" w:cstheme="minorHAnsi"/>
          <w:sz w:val="18"/>
          <w:szCs w:val="18"/>
        </w:rPr>
      </w:pPr>
    </w:p>
    <w:p w:rsidR="00E83C70" w:rsidRDefault="00E83C70" w:rsidP="00C57C25">
      <w:pPr>
        <w:pStyle w:val="NoSpacing"/>
        <w:ind w:right="2759"/>
        <w:rPr>
          <w:rFonts w:ascii="Palatino Linotype" w:hAnsi="Palatino Linotype" w:cstheme="minorHAnsi"/>
          <w:sz w:val="18"/>
          <w:szCs w:val="18"/>
        </w:rPr>
      </w:pPr>
    </w:p>
    <w:p w:rsidR="00E83C70" w:rsidRDefault="00E83C70" w:rsidP="00C57C25">
      <w:pPr>
        <w:pStyle w:val="NoSpacing"/>
        <w:ind w:right="2759"/>
        <w:rPr>
          <w:rFonts w:ascii="Palatino Linotype" w:hAnsi="Palatino Linotype" w:cstheme="minorHAnsi"/>
          <w:sz w:val="18"/>
          <w:szCs w:val="18"/>
        </w:rPr>
      </w:pPr>
    </w:p>
    <w:p w:rsidR="009F7410" w:rsidRPr="006F7AC2" w:rsidRDefault="009F7410" w:rsidP="00C57C25">
      <w:pPr>
        <w:pStyle w:val="NoSpacing"/>
        <w:ind w:right="2759"/>
        <w:rPr>
          <w:rFonts w:ascii="Palatino Linotype" w:hAnsi="Palatino Linotype" w:cstheme="minorHAnsi"/>
          <w:sz w:val="18"/>
          <w:szCs w:val="18"/>
        </w:rPr>
      </w:pPr>
      <w:bookmarkStart w:id="0" w:name="_GoBack"/>
      <w:bookmarkEnd w:id="0"/>
    </w:p>
    <w:p w:rsidR="00C57C25" w:rsidRPr="006F7AC2" w:rsidRDefault="00C57C25" w:rsidP="00C57C25">
      <w:pPr>
        <w:pStyle w:val="NoSpacing"/>
        <w:ind w:right="2759" w:hanging="851"/>
        <w:rPr>
          <w:rFonts w:ascii="Palatino Linotype" w:hAnsi="Palatino Linotype"/>
          <w:color w:val="000000" w:themeColor="text1"/>
          <w:sz w:val="18"/>
          <w:szCs w:val="18"/>
          <w:lang w:eastAsia="en-AU"/>
        </w:rPr>
      </w:pPr>
      <w:r w:rsidRPr="006F7AC2">
        <w:rPr>
          <w:rFonts w:ascii="Palatino Linotype" w:hAnsi="Palatino Linotype"/>
          <w:color w:val="000000" w:themeColor="text1"/>
          <w:sz w:val="18"/>
          <w:szCs w:val="18"/>
          <w:lang w:eastAsia="en-AU"/>
        </w:rPr>
        <w:t>Universal, optimistic, pessimistic and very pessimistic scenarios assume 100%, 50%, 15% and 5% of adults increase their fibre intake using cereal fibre, respectively.</w:t>
      </w:r>
    </w:p>
    <w:p w:rsidR="00C57C25" w:rsidRPr="006F7AC2" w:rsidRDefault="00C57C25" w:rsidP="00C57C25">
      <w:pPr>
        <w:pStyle w:val="NoSpacing"/>
        <w:ind w:right="2759" w:hanging="851"/>
        <w:rPr>
          <w:rFonts w:ascii="Palatino Linotype" w:hAnsi="Palatino Linotype"/>
          <w:color w:val="000000" w:themeColor="text1"/>
          <w:sz w:val="18"/>
          <w:szCs w:val="18"/>
          <w:lang w:eastAsia="en-AU"/>
        </w:rPr>
      </w:pPr>
    </w:p>
    <w:p w:rsidR="00E8495D" w:rsidRDefault="009F7410"/>
    <w:sectPr w:rsidR="00E8495D" w:rsidSect="00C57C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25"/>
    <w:rsid w:val="00352667"/>
    <w:rsid w:val="006F7AC2"/>
    <w:rsid w:val="008B7A84"/>
    <w:rsid w:val="009F7410"/>
    <w:rsid w:val="00C57C25"/>
    <w:rsid w:val="00D52326"/>
    <w:rsid w:val="00E83C70"/>
    <w:rsid w:val="00F052DA"/>
    <w:rsid w:val="00F33E14"/>
    <w:rsid w:val="00F4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E7585"/>
  <w15:chartTrackingRefBased/>
  <w15:docId w15:val="{1458784A-594B-4337-94BC-D22386FA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7C2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2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Tuck</dc:creator>
  <cp:keywords/>
  <dc:description/>
  <cp:lastModifiedBy>Kate Tuck</cp:lastModifiedBy>
  <cp:revision>5</cp:revision>
  <dcterms:created xsi:type="dcterms:W3CDTF">2017-10-25T01:54:00Z</dcterms:created>
  <dcterms:modified xsi:type="dcterms:W3CDTF">2017-10-29T10:41:00Z</dcterms:modified>
</cp:coreProperties>
</file>