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31" w:rsidRPr="00C21907" w:rsidRDefault="00C21907" w:rsidP="00C21907">
      <w:pPr>
        <w:jc w:val="center"/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</w:pPr>
      <w:r w:rsidRPr="00C21907">
        <w:rPr>
          <w:rFonts w:ascii="Palatino Linotype" w:eastAsia="Times New Roman" w:hAnsi="Palatino Linotype"/>
          <w:b/>
          <w:color w:val="000000"/>
          <w:sz w:val="18"/>
          <w:lang w:val="en-US" w:eastAsia="de-DE" w:bidi="en-US"/>
        </w:rPr>
        <w:t>Table S2</w:t>
      </w:r>
      <w:r w:rsidRPr="00C21907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>:</w:t>
      </w:r>
      <w:r w:rsidR="00405AE1" w:rsidRPr="00C21907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 xml:space="preserve"> Blood glucose and plasma insulin time to reach peak </w:t>
      </w:r>
      <w:r w:rsidR="004D714A" w:rsidRPr="00C21907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 xml:space="preserve">postprandial </w:t>
      </w:r>
      <w:r w:rsidR="00405AE1" w:rsidRPr="00C21907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>concentration</w:t>
      </w:r>
      <w:r w:rsidR="004D714A" w:rsidRPr="00C21907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>, n=38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91"/>
        <w:gridCol w:w="1503"/>
        <w:gridCol w:w="1503"/>
        <w:gridCol w:w="1503"/>
        <w:gridCol w:w="1503"/>
      </w:tblGrid>
      <w:tr w:rsidR="00B8245B" w:rsidTr="00C21907">
        <w:trPr>
          <w:jc w:val="center"/>
        </w:trPr>
        <w:tc>
          <w:tcPr>
            <w:tcW w:w="1413" w:type="dxa"/>
            <w:vMerge w:val="restart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Supplement</w:t>
            </w:r>
          </w:p>
        </w:tc>
        <w:tc>
          <w:tcPr>
            <w:tcW w:w="7603" w:type="dxa"/>
            <w:gridSpan w:val="5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Time point (minutes)</w:t>
            </w:r>
          </w:p>
        </w:tc>
      </w:tr>
      <w:tr w:rsidR="00B8245B" w:rsidTr="00C21907">
        <w:trPr>
          <w:jc w:val="center"/>
        </w:trPr>
        <w:tc>
          <w:tcPr>
            <w:tcW w:w="1413" w:type="dxa"/>
            <w:vMerge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1591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30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45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60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90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120</w:t>
            </w:r>
          </w:p>
        </w:tc>
      </w:tr>
      <w:tr w:rsidR="00C21907" w:rsidTr="00C21907">
        <w:trPr>
          <w:jc w:val="center"/>
        </w:trPr>
        <w:tc>
          <w:tcPr>
            <w:tcW w:w="9016" w:type="dxa"/>
            <w:gridSpan w:val="6"/>
          </w:tcPr>
          <w:p w:rsidR="00C21907" w:rsidRDefault="00C21907" w:rsidP="00C21907">
            <w:pPr>
              <w:pStyle w:val="MDPI42tablebody"/>
            </w:pPr>
            <w:r w:rsidRPr="00C21907">
              <w:rPr>
                <w:rFonts w:cs="Times New Roman"/>
                <w:b/>
                <w:sz w:val="18"/>
                <w:szCs w:val="16"/>
              </w:rPr>
              <w:t>Blood glucose</w:t>
            </w:r>
          </w:p>
        </w:tc>
      </w:tr>
      <w:tr w:rsidR="00B8245B" w:rsidTr="00C21907">
        <w:trPr>
          <w:jc w:val="center"/>
        </w:trPr>
        <w:tc>
          <w:tcPr>
            <w:tcW w:w="141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Placebo</w:t>
            </w:r>
          </w:p>
        </w:tc>
        <w:tc>
          <w:tcPr>
            <w:tcW w:w="1591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16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(42%)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19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(50%)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3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(8%)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(0%)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(0%)</w:t>
            </w:r>
          </w:p>
        </w:tc>
      </w:tr>
      <w:tr w:rsidR="00B8245B" w:rsidTr="00C21907">
        <w:trPr>
          <w:jc w:val="center"/>
        </w:trPr>
        <w:tc>
          <w:tcPr>
            <w:tcW w:w="141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Low dose</w:t>
            </w:r>
          </w:p>
        </w:tc>
        <w:tc>
          <w:tcPr>
            <w:tcW w:w="1591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13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(34%)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19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(50%)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3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(8%)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(3%)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2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(5%)</w:t>
            </w:r>
          </w:p>
        </w:tc>
      </w:tr>
      <w:tr w:rsidR="00B8245B" w:rsidTr="00C21907">
        <w:trPr>
          <w:jc w:val="center"/>
        </w:trPr>
        <w:tc>
          <w:tcPr>
            <w:tcW w:w="141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High dose</w:t>
            </w:r>
          </w:p>
        </w:tc>
        <w:tc>
          <w:tcPr>
            <w:tcW w:w="1591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12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(32%)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21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(55%)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5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(13%)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(0%)</w:t>
            </w:r>
          </w:p>
        </w:tc>
        <w:tc>
          <w:tcPr>
            <w:tcW w:w="1503" w:type="dxa"/>
          </w:tcPr>
          <w:p w:rsidR="00B8245B" w:rsidRPr="00C21907" w:rsidRDefault="00B8245B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</w:t>
            </w:r>
            <w:r w:rsidR="00405AE1" w:rsidRPr="00C21907">
              <w:rPr>
                <w:rFonts w:cs="Times New Roman"/>
                <w:sz w:val="18"/>
                <w:szCs w:val="16"/>
              </w:rPr>
              <w:t xml:space="preserve"> (0%)</w:t>
            </w:r>
          </w:p>
        </w:tc>
      </w:tr>
      <w:tr w:rsidR="00C21907" w:rsidTr="00C21907">
        <w:trPr>
          <w:jc w:val="center"/>
        </w:trPr>
        <w:tc>
          <w:tcPr>
            <w:tcW w:w="9016" w:type="dxa"/>
            <w:gridSpan w:val="6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Plasma insulin</w:t>
            </w:r>
          </w:p>
        </w:tc>
      </w:tr>
      <w:tr w:rsidR="00C21907" w:rsidTr="00C21907">
        <w:trPr>
          <w:jc w:val="center"/>
        </w:trPr>
        <w:tc>
          <w:tcPr>
            <w:tcW w:w="141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Placebo</w:t>
            </w:r>
          </w:p>
        </w:tc>
        <w:tc>
          <w:tcPr>
            <w:tcW w:w="1591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24 (63%)</w:t>
            </w:r>
          </w:p>
        </w:tc>
        <w:tc>
          <w:tcPr>
            <w:tcW w:w="1503" w:type="dxa"/>
            <w:shd w:val="clear" w:color="auto" w:fill="000000" w:themeFill="text1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13 (34%)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 (0%)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 (3%)</w:t>
            </w:r>
          </w:p>
        </w:tc>
      </w:tr>
      <w:tr w:rsidR="00C21907" w:rsidTr="00C21907">
        <w:trPr>
          <w:jc w:val="center"/>
        </w:trPr>
        <w:tc>
          <w:tcPr>
            <w:tcW w:w="141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Low dose</w:t>
            </w:r>
          </w:p>
        </w:tc>
        <w:tc>
          <w:tcPr>
            <w:tcW w:w="1591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26 (68%)</w:t>
            </w:r>
          </w:p>
        </w:tc>
        <w:tc>
          <w:tcPr>
            <w:tcW w:w="1503" w:type="dxa"/>
            <w:shd w:val="clear" w:color="auto" w:fill="000000" w:themeFill="text1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10 (26%)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2 (5%)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 (0%)</w:t>
            </w:r>
          </w:p>
        </w:tc>
      </w:tr>
      <w:tr w:rsidR="00C21907" w:rsidTr="00C21907">
        <w:trPr>
          <w:jc w:val="center"/>
        </w:trPr>
        <w:tc>
          <w:tcPr>
            <w:tcW w:w="141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C21907">
              <w:rPr>
                <w:rFonts w:cs="Times New Roman"/>
                <w:b/>
                <w:sz w:val="18"/>
                <w:szCs w:val="16"/>
              </w:rPr>
              <w:t>High dose</w:t>
            </w:r>
          </w:p>
        </w:tc>
        <w:tc>
          <w:tcPr>
            <w:tcW w:w="1591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19 (50%)</w:t>
            </w:r>
          </w:p>
        </w:tc>
        <w:tc>
          <w:tcPr>
            <w:tcW w:w="1503" w:type="dxa"/>
            <w:shd w:val="clear" w:color="auto" w:fill="000000" w:themeFill="text1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16 (42%)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3 (8%)</w:t>
            </w:r>
          </w:p>
        </w:tc>
        <w:tc>
          <w:tcPr>
            <w:tcW w:w="1503" w:type="dxa"/>
          </w:tcPr>
          <w:p w:rsidR="00C21907" w:rsidRPr="00C21907" w:rsidRDefault="00C21907" w:rsidP="00C21907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C21907">
              <w:rPr>
                <w:rFonts w:cs="Times New Roman"/>
                <w:sz w:val="18"/>
                <w:szCs w:val="16"/>
              </w:rPr>
              <w:t>0 (0%)</w:t>
            </w:r>
          </w:p>
        </w:tc>
      </w:tr>
    </w:tbl>
    <w:p w:rsidR="00405AE1" w:rsidRPr="00C21907" w:rsidRDefault="00405AE1" w:rsidP="00C21907">
      <w:pPr>
        <w:pStyle w:val="MDPI42tablebody"/>
        <w:jc w:val="center"/>
        <w:rPr>
          <w:snapToGrid/>
          <w:sz w:val="18"/>
          <w:szCs w:val="22"/>
        </w:rPr>
      </w:pPr>
      <w:r w:rsidRPr="00C21907">
        <w:rPr>
          <w:snapToGrid/>
          <w:sz w:val="18"/>
          <w:szCs w:val="22"/>
        </w:rPr>
        <w:t>Data presented as n (%)</w:t>
      </w:r>
      <w:bookmarkStart w:id="0" w:name="_GoBack"/>
      <w:bookmarkEnd w:id="0"/>
    </w:p>
    <w:sectPr w:rsidR="00405AE1" w:rsidRPr="00C21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5C"/>
    <w:rsid w:val="00405AE1"/>
    <w:rsid w:val="004D714A"/>
    <w:rsid w:val="00741F7D"/>
    <w:rsid w:val="007C4D5C"/>
    <w:rsid w:val="00AC054D"/>
    <w:rsid w:val="00B8245B"/>
    <w:rsid w:val="00C21907"/>
    <w:rsid w:val="00CC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2B982"/>
  <w15:chartTrackingRefBased/>
  <w15:docId w15:val="{A970332F-0F37-4DAF-8D48-A7BF2DDD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C21907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Murray</dc:creator>
  <cp:keywords/>
  <dc:description/>
  <cp:lastModifiedBy>Margaret Murray</cp:lastModifiedBy>
  <cp:revision>5</cp:revision>
  <dcterms:created xsi:type="dcterms:W3CDTF">2017-07-17T04:06:00Z</dcterms:created>
  <dcterms:modified xsi:type="dcterms:W3CDTF">2017-12-11T22:58:00Z</dcterms:modified>
</cp:coreProperties>
</file>