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AE0A6" w14:textId="44CF6998" w:rsidR="004E0F9C" w:rsidRDefault="004E0F9C" w:rsidP="0070180E">
      <w:pPr>
        <w:tabs>
          <w:tab w:val="left" w:pos="426"/>
        </w:tabs>
        <w:autoSpaceDE w:val="0"/>
        <w:autoSpaceDN w:val="0"/>
        <w:adjustRightInd w:val="0"/>
        <w:spacing w:after="120" w:line="240" w:lineRule="auto"/>
        <w:jc w:val="both"/>
        <w:rPr>
          <w:rFonts w:ascii="Palatino Linotype" w:hAnsi="Palatino Linotype" w:cs="Arial"/>
          <w:b/>
          <w:color w:val="000000"/>
          <w:szCs w:val="20"/>
          <w:lang w:val="en-US"/>
        </w:rPr>
      </w:pPr>
      <w:r w:rsidRPr="005A0847">
        <w:rPr>
          <w:rFonts w:ascii="Palatino Linotype" w:hAnsi="Palatino Linotype" w:cs="Arial"/>
          <w:b/>
          <w:color w:val="000000"/>
          <w:szCs w:val="20"/>
          <w:lang w:val="en-US"/>
        </w:rPr>
        <w:t>Supplementary material</w:t>
      </w:r>
    </w:p>
    <w:p w14:paraId="5B7CBC7F" w14:textId="5B584427" w:rsidR="00D00B9A" w:rsidRPr="005A0847" w:rsidRDefault="00D00B9A" w:rsidP="005A0847">
      <w:pPr>
        <w:pStyle w:val="MDPI22heading2"/>
      </w:pPr>
      <w:r w:rsidRPr="005A0847">
        <w:t>Study Participants</w:t>
      </w:r>
    </w:p>
    <w:p w14:paraId="52A684E0" w14:textId="08312850" w:rsidR="00D00B9A" w:rsidRPr="005A0847" w:rsidRDefault="00D00B9A" w:rsidP="005A0847">
      <w:pPr>
        <w:pStyle w:val="MDPI31text"/>
      </w:pPr>
      <w:r w:rsidRPr="005A0847">
        <w:t xml:space="preserve">All women </w:t>
      </w:r>
      <w:r w:rsidR="007F5460" w:rsidRPr="005A0847">
        <w:t xml:space="preserve">included </w:t>
      </w:r>
      <w:r w:rsidRPr="005A0847">
        <w:t xml:space="preserve">in this study were </w:t>
      </w:r>
      <w:r w:rsidR="007622AB" w:rsidRPr="005A0847">
        <w:t>from</w:t>
      </w:r>
      <w:r w:rsidRPr="005A0847">
        <w:t xml:space="preserve"> Mexican-Mestizo origin and were recruited from “The Health Workers Cohort Study” (HWCS). Only women born in Mexico whose parents and grandparents identified themselves as Mexican mestizos were included in the study.</w:t>
      </w:r>
      <w:r w:rsidR="007F5460" w:rsidRPr="005A0847">
        <w:t xml:space="preserve"> </w:t>
      </w:r>
      <w:r w:rsidR="00D8648C" w:rsidRPr="005A0847">
        <w:t>Additionally,</w:t>
      </w:r>
      <w:r w:rsidR="007F5460" w:rsidRPr="005A0847">
        <w:t xml:space="preserve"> these samples have been genotyped for 96 ancestry informative markers (AIMs) to rule out false associations due to population stratification. These AIMs distinguish mainly Amerindian and European ancestry (δ &gt; 0.44) and have been validated in other study </w:t>
      </w:r>
      <w:r w:rsidR="007622AB" w:rsidRPr="005A0847">
        <w:t>in</w:t>
      </w:r>
      <w:r w:rsidR="007F5460" w:rsidRPr="005A0847">
        <w:t xml:space="preserve"> Mexican population </w:t>
      </w:r>
      <w:r w:rsidR="001F52FF">
        <w:t>[</w:t>
      </w:r>
      <w:r w:rsidR="00D8648C" w:rsidRPr="005A0847">
        <w:t>1</w:t>
      </w:r>
      <w:r w:rsidR="001F52FF">
        <w:t>]</w:t>
      </w:r>
      <w:r w:rsidR="00D8648C" w:rsidRPr="005A0847">
        <w:t>.</w:t>
      </w:r>
      <w:r w:rsidR="007F5460" w:rsidRPr="005A0847">
        <w:t xml:space="preserve"> Overall, the gene poo</w:t>
      </w:r>
      <w:r w:rsidR="00FA0B97" w:rsidRPr="005A0847">
        <w:t>l of the study sample showed 57% Native Amerindian, 35% European, and 7</w:t>
      </w:r>
      <w:r w:rsidR="007F5460" w:rsidRPr="005A0847">
        <w:t xml:space="preserve">% African component, which is similar to previous </w:t>
      </w:r>
      <w:r w:rsidR="007622AB" w:rsidRPr="005A0847">
        <w:t xml:space="preserve">reports </w:t>
      </w:r>
      <w:r w:rsidR="007F5460" w:rsidRPr="005A0847">
        <w:t xml:space="preserve">in </w:t>
      </w:r>
      <w:r w:rsidR="00D8648C" w:rsidRPr="005A0847">
        <w:t>m</w:t>
      </w:r>
      <w:r w:rsidR="007F5460" w:rsidRPr="005A0847">
        <w:t>estizos from the state of Guerrero</w:t>
      </w:r>
      <w:r w:rsidR="00D8648C" w:rsidRPr="005A0847">
        <w:t xml:space="preserve"> </w:t>
      </w:r>
      <w:r w:rsidR="001F52FF">
        <w:t>[</w:t>
      </w:r>
      <w:r w:rsidR="00D8648C" w:rsidRPr="005A0847">
        <w:t>2</w:t>
      </w:r>
      <w:r w:rsidR="001F52FF">
        <w:t>]</w:t>
      </w:r>
      <w:r w:rsidR="00D8648C" w:rsidRPr="005A0847">
        <w:t>.</w:t>
      </w:r>
      <w:r w:rsidR="007F5460" w:rsidRPr="005A0847">
        <w:t xml:space="preserve"> </w:t>
      </w:r>
    </w:p>
    <w:p w14:paraId="47F91F63" w14:textId="34B26A03" w:rsidR="004E0F9C" w:rsidRPr="005A0847" w:rsidRDefault="004E0F9C" w:rsidP="005A0847">
      <w:pPr>
        <w:pStyle w:val="MDPI22heading2"/>
      </w:pPr>
      <w:r w:rsidRPr="005A0847">
        <w:t>High-</w:t>
      </w:r>
      <w:r w:rsidR="000D04A2" w:rsidRPr="005A0847">
        <w:t>A</w:t>
      </w:r>
      <w:r w:rsidRPr="005A0847">
        <w:t xml:space="preserve">bundant </w:t>
      </w:r>
      <w:r w:rsidR="000D04A2" w:rsidRPr="005A0847">
        <w:t>P</w:t>
      </w:r>
      <w:r w:rsidRPr="005A0847">
        <w:t xml:space="preserve">rotein </w:t>
      </w:r>
      <w:r w:rsidR="000D04A2" w:rsidRPr="005A0847">
        <w:t>D</w:t>
      </w:r>
      <w:r w:rsidRPr="005A0847">
        <w:t xml:space="preserve">epletion in </w:t>
      </w:r>
      <w:r w:rsidR="000D04A2" w:rsidRPr="005A0847">
        <w:t>S</w:t>
      </w:r>
      <w:r w:rsidRPr="005A0847">
        <w:t>erum</w:t>
      </w:r>
    </w:p>
    <w:p w14:paraId="22935946" w14:textId="7653AC31" w:rsidR="004E0F9C" w:rsidRPr="005A0847" w:rsidRDefault="004E0F9C" w:rsidP="005A0847">
      <w:pPr>
        <w:pStyle w:val="MDPI31text"/>
      </w:pPr>
      <w:r w:rsidRPr="005A0847">
        <w:t>Human serum w</w:t>
      </w:r>
      <w:r w:rsidR="002E27E5" w:rsidRPr="005A0847">
        <w:t>as</w:t>
      </w:r>
      <w:r w:rsidRPr="005A0847">
        <w:t xml:space="preserve"> depleted using the albumin and IgG cartridge (</w:t>
      </w:r>
      <w:proofErr w:type="spellStart"/>
      <w:r w:rsidRPr="005A0847">
        <w:t>Qiagen</w:t>
      </w:r>
      <w:proofErr w:type="spellEnd"/>
      <w:r w:rsidRPr="005A0847">
        <w:t>, Hilden, North Rhine-Westphalia, Germany) according to manufacturer’s instructions on</w:t>
      </w:r>
      <w:r w:rsidR="009862BE" w:rsidRPr="005A0847">
        <w:t xml:space="preserve"> </w:t>
      </w:r>
      <w:r w:rsidRPr="005A0847">
        <w:t xml:space="preserve">HPLC equipment (Waters Alliance, 2695). Briefly, </w:t>
      </w:r>
      <w:r w:rsidR="007622AB" w:rsidRPr="005A0847">
        <w:t xml:space="preserve">each </w:t>
      </w:r>
      <w:r w:rsidRPr="005A0847">
        <w:t xml:space="preserve">sample was diluted 1:3 with PBS </w:t>
      </w:r>
      <w:r w:rsidR="009862BE" w:rsidRPr="005A0847">
        <w:t xml:space="preserve">(50 </w:t>
      </w:r>
      <w:proofErr w:type="spellStart"/>
      <w:r w:rsidR="009862BE" w:rsidRPr="005A0847">
        <w:t>mM</w:t>
      </w:r>
      <w:proofErr w:type="spellEnd"/>
      <w:r w:rsidR="009862BE" w:rsidRPr="005A0847">
        <w:t xml:space="preserve"> NaH2PO4; 150 </w:t>
      </w:r>
      <w:proofErr w:type="spellStart"/>
      <w:r w:rsidR="009862BE" w:rsidRPr="005A0847">
        <w:t>mM</w:t>
      </w:r>
      <w:proofErr w:type="spellEnd"/>
      <w:r w:rsidR="009862BE" w:rsidRPr="005A0847">
        <w:t xml:space="preserve"> </w:t>
      </w:r>
      <w:proofErr w:type="spellStart"/>
      <w:r w:rsidR="009862BE" w:rsidRPr="005A0847">
        <w:t>NaCl</w:t>
      </w:r>
      <w:proofErr w:type="spellEnd"/>
      <w:r w:rsidR="009862BE" w:rsidRPr="005A0847">
        <w:t xml:space="preserve">, pH 7.2) </w:t>
      </w:r>
      <w:r w:rsidRPr="005A0847">
        <w:t>and centrifuged at 10</w:t>
      </w:r>
      <w:r w:rsidR="000D04A2">
        <w:t xml:space="preserve">,000× </w:t>
      </w:r>
      <w:r w:rsidRPr="000D04A2">
        <w:rPr>
          <w:i/>
        </w:rPr>
        <w:t>g</w:t>
      </w:r>
      <w:r w:rsidRPr="005A0847">
        <w:t xml:space="preserve"> at 4</w:t>
      </w:r>
      <w:r w:rsidR="000D04A2">
        <w:t xml:space="preserve"> </w:t>
      </w:r>
      <w:r w:rsidRPr="005A0847">
        <w:t xml:space="preserve">°C for 2 min, the supernatant was filtered through </w:t>
      </w:r>
      <w:r w:rsidR="007622AB" w:rsidRPr="005A0847">
        <w:t xml:space="preserve">a </w:t>
      </w:r>
      <w:r w:rsidRPr="005A0847">
        <w:t xml:space="preserve">0.22 </w:t>
      </w:r>
      <w:proofErr w:type="spellStart"/>
      <w:r w:rsidRPr="005A0847">
        <w:t>μm</w:t>
      </w:r>
      <w:proofErr w:type="spellEnd"/>
      <w:r w:rsidRPr="005A0847">
        <w:t xml:space="preserve"> membrane. The column was equilibrated with 10 ml of PBS with a flow rate of </w:t>
      </w:r>
      <w:r w:rsidR="00CE226E" w:rsidRPr="005A0847">
        <w:t>1</w:t>
      </w:r>
      <w:r w:rsidR="009862BE" w:rsidRPr="005A0847">
        <w:t xml:space="preserve"> </w:t>
      </w:r>
      <w:r w:rsidR="00CE226E" w:rsidRPr="005A0847">
        <w:t>mL</w:t>
      </w:r>
      <w:r w:rsidRPr="005A0847">
        <w:t xml:space="preserve">/min at room temperature. </w:t>
      </w:r>
      <w:r w:rsidR="007622AB" w:rsidRPr="005A0847">
        <w:t xml:space="preserve">Afterwards, the </w:t>
      </w:r>
      <w:r w:rsidRPr="005A0847">
        <w:t xml:space="preserve">sample was injected </w:t>
      </w:r>
      <w:r w:rsidR="007622AB" w:rsidRPr="005A0847">
        <w:t xml:space="preserve">into </w:t>
      </w:r>
      <w:r w:rsidRPr="005A0847">
        <w:t xml:space="preserve">the depletion column with an injection volume of 100 µl, </w:t>
      </w:r>
      <w:r w:rsidR="007622AB" w:rsidRPr="005A0847">
        <w:t>at</w:t>
      </w:r>
      <w:r w:rsidRPr="005A0847">
        <w:t xml:space="preserve"> 10</w:t>
      </w:r>
      <w:r w:rsidR="009862BE" w:rsidRPr="005A0847">
        <w:t xml:space="preserve"> </w:t>
      </w:r>
      <w:r w:rsidRPr="005A0847">
        <w:t>°C. The unbound serum proteins</w:t>
      </w:r>
      <w:r w:rsidR="007622AB" w:rsidRPr="005A0847">
        <w:t xml:space="preserve"> (Fraction A)</w:t>
      </w:r>
      <w:r w:rsidRPr="005A0847">
        <w:t xml:space="preserve"> were eluted with PBS at a flow rate at 0.2 mL/min, and the fraction was collected from min 2 to min 6. To elute the albumin and IgG, a linear gradient </w:t>
      </w:r>
      <w:r w:rsidR="00CE226E" w:rsidRPr="005A0847">
        <w:t xml:space="preserve">with 100% of 20 </w:t>
      </w:r>
      <w:proofErr w:type="spellStart"/>
      <w:r w:rsidR="00CE226E" w:rsidRPr="005A0847">
        <w:t>mM</w:t>
      </w:r>
      <w:proofErr w:type="spellEnd"/>
      <w:r w:rsidR="00CE226E" w:rsidRPr="005A0847">
        <w:t xml:space="preserve"> glycine, pH 2.0 was run </w:t>
      </w:r>
      <w:r w:rsidRPr="005A0847">
        <w:t xml:space="preserve">for 18 min. The column was washed until the A280 </w:t>
      </w:r>
      <w:r w:rsidR="00CE226E" w:rsidRPr="005A0847">
        <w:t xml:space="preserve">returned </w:t>
      </w:r>
      <w:r w:rsidRPr="005A0847">
        <w:t>to the baseline value. The Fraction A was concentrate and desalted by ultrafiltration using a 3</w:t>
      </w:r>
      <w:r w:rsidR="005667B4" w:rsidRPr="005A0847">
        <w:t xml:space="preserve"> </w:t>
      </w:r>
      <w:proofErr w:type="spellStart"/>
      <w:r w:rsidRPr="005A0847">
        <w:t>kDa</w:t>
      </w:r>
      <w:proofErr w:type="spellEnd"/>
      <w:r w:rsidRPr="005A0847">
        <w:t xml:space="preserve"> cut off centrifugal filter device (Millipore, Billerica, Massachusetts, USA). The samples were displaced with to solution </w:t>
      </w:r>
      <w:proofErr w:type="spellStart"/>
      <w:r w:rsidRPr="005A0847">
        <w:t>Tris</w:t>
      </w:r>
      <w:proofErr w:type="spellEnd"/>
      <w:r w:rsidRPr="005A0847">
        <w:t xml:space="preserve"> 0.5</w:t>
      </w:r>
      <w:r w:rsidR="00700889" w:rsidRPr="005A0847">
        <w:t xml:space="preserve"> </w:t>
      </w:r>
      <w:proofErr w:type="spellStart"/>
      <w:r w:rsidRPr="005A0847">
        <w:t>mM.</w:t>
      </w:r>
      <w:proofErr w:type="spellEnd"/>
      <w:r w:rsidRPr="005A0847">
        <w:t xml:space="preserve"> </w:t>
      </w:r>
    </w:p>
    <w:p w14:paraId="09D49485" w14:textId="1541650B" w:rsidR="004E0F9C" w:rsidRPr="0070180E" w:rsidRDefault="004E0F9C" w:rsidP="005A0847">
      <w:pPr>
        <w:pStyle w:val="MDPI22heading2"/>
        <w:rPr>
          <w:rFonts w:cs="Arial"/>
          <w:b/>
          <w:bCs/>
          <w:color w:val="000000" w:themeColor="text1"/>
          <w:szCs w:val="20"/>
        </w:rPr>
      </w:pPr>
      <w:r w:rsidRPr="005A0847">
        <w:t xml:space="preserve">Preparation and Separation of </w:t>
      </w:r>
      <w:r w:rsidR="000D04A2" w:rsidRPr="005A0847">
        <w:t>P</w:t>
      </w:r>
      <w:r w:rsidRPr="005A0847">
        <w:t>roteins by 2D-DIGE</w:t>
      </w:r>
      <w:r w:rsidRPr="0070180E">
        <w:rPr>
          <w:rFonts w:cs="Arial"/>
          <w:b/>
          <w:bCs/>
          <w:color w:val="000000" w:themeColor="text1"/>
          <w:szCs w:val="20"/>
        </w:rPr>
        <w:t xml:space="preserve"> </w:t>
      </w:r>
    </w:p>
    <w:p w14:paraId="3B526DBC" w14:textId="0AF4AF6A" w:rsidR="004E0F9C" w:rsidRPr="005A0847" w:rsidRDefault="00EC37D0" w:rsidP="005A0847">
      <w:pPr>
        <w:pStyle w:val="MDPI31text"/>
      </w:pPr>
      <w:r w:rsidRPr="005A0847">
        <w:t xml:space="preserve">10 </w:t>
      </w:r>
      <w:r w:rsidR="004E0F9C" w:rsidRPr="005A0847">
        <w:t xml:space="preserve">samples </w:t>
      </w:r>
      <w:r w:rsidR="00CE226E" w:rsidRPr="005A0847">
        <w:t>from</w:t>
      </w:r>
      <w:r w:rsidR="004E0F9C" w:rsidRPr="005A0847">
        <w:t xml:space="preserve"> each group (Normal, Osteopen</w:t>
      </w:r>
      <w:r w:rsidR="009A3EDD" w:rsidRPr="005A0847">
        <w:t>ia</w:t>
      </w:r>
      <w:r w:rsidR="004E0F9C" w:rsidRPr="005A0847">
        <w:t xml:space="preserve"> and Osteopor</w:t>
      </w:r>
      <w:r w:rsidR="009A3EDD" w:rsidRPr="005A0847">
        <w:t>osis</w:t>
      </w:r>
      <w:r w:rsidR="004E0F9C" w:rsidRPr="005A0847">
        <w:t xml:space="preserve">) </w:t>
      </w:r>
      <w:r w:rsidR="002E27E5" w:rsidRPr="005A0847">
        <w:t xml:space="preserve">were </w:t>
      </w:r>
      <w:r w:rsidRPr="005A0847">
        <w:t>selected for the 2D-DIGE analysis.  We made</w:t>
      </w:r>
      <w:r w:rsidRPr="005A0847" w:rsidDel="00EC37D0">
        <w:t xml:space="preserve"> </w:t>
      </w:r>
      <w:r w:rsidRPr="005A0847">
        <w:t>t</w:t>
      </w:r>
      <w:r w:rsidR="002E27E5" w:rsidRPr="005A0847">
        <w:t xml:space="preserve">wo pools </w:t>
      </w:r>
      <w:r w:rsidR="004E0F9C" w:rsidRPr="005A0847">
        <w:t>for each condition</w:t>
      </w:r>
      <w:r w:rsidRPr="005A0847">
        <w:t>, each pool contained equal protein amounts from five samples.</w:t>
      </w:r>
      <w:r w:rsidR="004E0F9C" w:rsidRPr="005A0847">
        <w:t xml:space="preserve"> </w:t>
      </w:r>
      <w:r w:rsidRPr="005A0847">
        <w:t xml:space="preserve">Pools were </w:t>
      </w:r>
      <w:r w:rsidR="004E0F9C" w:rsidRPr="005A0847">
        <w:t>labeled according to</w:t>
      </w:r>
      <w:r w:rsidRPr="005A0847">
        <w:t xml:space="preserve"> the</w:t>
      </w:r>
      <w:r w:rsidR="004E0F9C" w:rsidRPr="005A0847">
        <w:t xml:space="preserve"> </w:t>
      </w:r>
      <w:proofErr w:type="spellStart"/>
      <w:r w:rsidR="004E0F9C" w:rsidRPr="005A0847">
        <w:t>CyDye</w:t>
      </w:r>
      <w:proofErr w:type="spellEnd"/>
      <w:r w:rsidR="004E0F9C" w:rsidRPr="005A0847">
        <w:t xml:space="preserve"> DIGE minimal protocol (GE Healthcare, Chicago, Illinois, USA). 50 µg </w:t>
      </w:r>
      <w:r w:rsidRPr="005A0847">
        <w:t xml:space="preserve">of proteins were </w:t>
      </w:r>
      <w:r w:rsidR="004E0F9C" w:rsidRPr="005A0847">
        <w:t xml:space="preserve">taken from each </w:t>
      </w:r>
      <w:r w:rsidR="00646635" w:rsidRPr="005A0847">
        <w:t>pool</w:t>
      </w:r>
      <w:r w:rsidR="004E0F9C" w:rsidRPr="005A0847">
        <w:t xml:space="preserve"> and labeled with 400 </w:t>
      </w:r>
      <w:proofErr w:type="spellStart"/>
      <w:r w:rsidR="004E0F9C" w:rsidRPr="005A0847">
        <w:t>pmol</w:t>
      </w:r>
      <w:proofErr w:type="spellEnd"/>
      <w:r w:rsidR="004E0F9C" w:rsidRPr="005A0847">
        <w:t xml:space="preserve"> of </w:t>
      </w:r>
      <w:r w:rsidR="00646635" w:rsidRPr="005A0847">
        <w:t>Cy3 or Cy5 dye</w:t>
      </w:r>
      <w:r w:rsidR="001C3C9C" w:rsidRPr="005A0847">
        <w:t xml:space="preserve">.  In addition, </w:t>
      </w:r>
      <w:r w:rsidR="004E0F9C" w:rsidRPr="005A0847">
        <w:t xml:space="preserve">an internal standard containing </w:t>
      </w:r>
      <w:r w:rsidR="001C3C9C" w:rsidRPr="005A0847">
        <w:t xml:space="preserve">an </w:t>
      </w:r>
      <w:r w:rsidR="004E0F9C" w:rsidRPr="005A0847">
        <w:t xml:space="preserve">equal amount of protein </w:t>
      </w:r>
      <w:r w:rsidR="001C3C9C" w:rsidRPr="005A0847">
        <w:t>was</w:t>
      </w:r>
      <w:r w:rsidR="004E0F9C" w:rsidRPr="005A0847">
        <w:t xml:space="preserve"> labeled with Cy2 dye. </w:t>
      </w:r>
      <w:r w:rsidRPr="005A0847">
        <w:t xml:space="preserve">The internal </w:t>
      </w:r>
      <w:r w:rsidR="004E0F9C" w:rsidRPr="005A0847">
        <w:t xml:space="preserve">standard was run on all the DIGE gels to assess the reproducibility and minimize the gel-to-gel variation. The labeled samples were mixed and the final </w:t>
      </w:r>
      <w:r w:rsidR="00646635" w:rsidRPr="005A0847">
        <w:t xml:space="preserve">quantity </w:t>
      </w:r>
      <w:r w:rsidR="004E0F9C" w:rsidRPr="005A0847">
        <w:t xml:space="preserve">was 150 µg of protein per gel, </w:t>
      </w:r>
      <w:r w:rsidR="00646635" w:rsidRPr="005A0847">
        <w:t>(</w:t>
      </w:r>
      <w:r w:rsidR="001C3C9C" w:rsidRPr="005A0847">
        <w:t>Supp</w:t>
      </w:r>
      <w:r w:rsidR="00646635" w:rsidRPr="005A0847">
        <w:t>lementary</w:t>
      </w:r>
      <w:r w:rsidR="001C3C9C" w:rsidRPr="005A0847">
        <w:t xml:space="preserve"> </w:t>
      </w:r>
      <w:r w:rsidR="004E0F9C" w:rsidRPr="005A0847">
        <w:t>table 2</w:t>
      </w:r>
      <w:r w:rsidR="00646635" w:rsidRPr="005A0847">
        <w:t>)</w:t>
      </w:r>
      <w:r w:rsidR="004E0F9C" w:rsidRPr="005A0847">
        <w:t xml:space="preserve">.  We added to pooled sample of each gel, 2% </w:t>
      </w:r>
      <w:r w:rsidR="004E0F9C" w:rsidRPr="000D04A2">
        <w:rPr>
          <w:i/>
        </w:rPr>
        <w:t>v/v</w:t>
      </w:r>
      <w:r w:rsidR="004E0F9C" w:rsidRPr="005A0847">
        <w:t xml:space="preserve"> IPG buffer pH 4–7 and 20 </w:t>
      </w:r>
      <w:proofErr w:type="spellStart"/>
      <w:r w:rsidR="004E0F9C" w:rsidRPr="005A0847">
        <w:t>mM</w:t>
      </w:r>
      <w:proofErr w:type="spellEnd"/>
      <w:r w:rsidR="004E0F9C" w:rsidRPr="005A0847">
        <w:t xml:space="preserve"> DTT and incubated on ice for 10 min prior to bringing the total sample to a final volume of 360 µ</w:t>
      </w:r>
      <w:r w:rsidR="000D04A2">
        <w:t>L</w:t>
      </w:r>
      <w:r w:rsidR="004E0F9C" w:rsidRPr="005A0847">
        <w:t xml:space="preserve"> with </w:t>
      </w:r>
      <w:proofErr w:type="spellStart"/>
      <w:r w:rsidR="004E0F9C" w:rsidRPr="005A0847">
        <w:t>DeStreak</w:t>
      </w:r>
      <w:proofErr w:type="spellEnd"/>
      <w:r w:rsidR="004E0F9C" w:rsidRPr="005A0847">
        <w:t xml:space="preserve"> buffer (GE Healthcare, Chicago, Illinois, USA). </w:t>
      </w:r>
      <w:proofErr w:type="spellStart"/>
      <w:r w:rsidR="004E0F9C" w:rsidRPr="005A0847">
        <w:t>Immobiline</w:t>
      </w:r>
      <w:proofErr w:type="spellEnd"/>
      <w:r w:rsidR="004E0F9C" w:rsidRPr="005A0847">
        <w:t xml:space="preserve"> </w:t>
      </w:r>
      <w:proofErr w:type="spellStart"/>
      <w:r w:rsidR="004E0F9C" w:rsidRPr="005A0847">
        <w:t>Drystrip</w:t>
      </w:r>
      <w:proofErr w:type="spellEnd"/>
      <w:r w:rsidR="004E0F9C" w:rsidRPr="005A0847">
        <w:t xml:space="preserve"> of 24 cm, pH 4</w:t>
      </w:r>
      <w:r w:rsidR="000D04A2">
        <w:t>–</w:t>
      </w:r>
      <w:r w:rsidR="004E0F9C" w:rsidRPr="005A0847">
        <w:t xml:space="preserve">7 (Bio-Rad, Hercules, California, U.S.A.) was rehydrated overnight at room temperature. First-Dimension Isoelectric Focusing (IEF) was using an </w:t>
      </w:r>
      <w:proofErr w:type="spellStart"/>
      <w:r w:rsidR="004E0F9C" w:rsidRPr="005A0847">
        <w:t>Ettan</w:t>
      </w:r>
      <w:proofErr w:type="spellEnd"/>
      <w:r w:rsidR="004E0F9C" w:rsidRPr="005A0847">
        <w:t xml:space="preserve"> </w:t>
      </w:r>
      <w:proofErr w:type="spellStart"/>
      <w:r w:rsidR="004E0F9C" w:rsidRPr="005A0847">
        <w:t>IPGphor</w:t>
      </w:r>
      <w:proofErr w:type="spellEnd"/>
      <w:r w:rsidR="004E0F9C" w:rsidRPr="005A0847">
        <w:t xml:space="preserve"> 3 system (GE Healthcare, Chicago, Illinois, USA) with the current limit of 50 </w:t>
      </w:r>
      <w:proofErr w:type="spellStart"/>
      <w:r w:rsidR="004E0F9C" w:rsidRPr="005A0847">
        <w:t>μA</w:t>
      </w:r>
      <w:proofErr w:type="spellEnd"/>
      <w:r w:rsidR="004E0F9C" w:rsidRPr="005A0847">
        <w:t xml:space="preserve"> and following this program: first step for 100V/100Vh, second Step for 500V/500Vh, third Grad for 1000V/800Vh, fourth Grad for 10000 V/16500 </w:t>
      </w:r>
      <w:proofErr w:type="spellStart"/>
      <w:r w:rsidR="004E0F9C" w:rsidRPr="005A0847">
        <w:t>Vh</w:t>
      </w:r>
      <w:proofErr w:type="spellEnd"/>
      <w:r w:rsidR="004E0F9C" w:rsidRPr="005A0847">
        <w:t xml:space="preserve"> and fifth Step 10000 V/34700 </w:t>
      </w:r>
      <w:proofErr w:type="spellStart"/>
      <w:r w:rsidR="004E0F9C" w:rsidRPr="005A0847">
        <w:t>Vh</w:t>
      </w:r>
      <w:proofErr w:type="spellEnd"/>
      <w:r w:rsidR="004E0F9C" w:rsidRPr="005A0847">
        <w:t xml:space="preserve">. After IEF, the strips were equilibrated first with 80 </w:t>
      </w:r>
      <w:proofErr w:type="spellStart"/>
      <w:r w:rsidR="004E0F9C" w:rsidRPr="005A0847">
        <w:t>mM</w:t>
      </w:r>
      <w:proofErr w:type="spellEnd"/>
      <w:r w:rsidR="004E0F9C" w:rsidRPr="005A0847">
        <w:t xml:space="preserve"> DTT (</w:t>
      </w:r>
      <w:proofErr w:type="spellStart"/>
      <w:r w:rsidR="004E0F9C" w:rsidRPr="005A0847">
        <w:t>Dithiothreitol</w:t>
      </w:r>
      <w:proofErr w:type="spellEnd"/>
      <w:r w:rsidR="004E0F9C" w:rsidRPr="005A0847">
        <w:t xml:space="preserve">) and after 169 </w:t>
      </w:r>
      <w:proofErr w:type="spellStart"/>
      <w:r w:rsidR="004E0F9C" w:rsidRPr="005A0847">
        <w:t>mM</w:t>
      </w:r>
      <w:proofErr w:type="spellEnd"/>
      <w:r w:rsidR="004E0F9C" w:rsidRPr="005A0847">
        <w:t xml:space="preserve"> </w:t>
      </w:r>
      <w:proofErr w:type="spellStart"/>
      <w:r w:rsidR="004E0F9C" w:rsidRPr="005A0847">
        <w:t>Iodoacetamide</w:t>
      </w:r>
      <w:proofErr w:type="spellEnd"/>
      <w:r w:rsidR="004E0F9C" w:rsidRPr="005A0847">
        <w:t xml:space="preserve">, every equilibration was of 15 min. Second dimension separation was conducted in 12% acrylamide gels cast on an </w:t>
      </w:r>
      <w:proofErr w:type="spellStart"/>
      <w:r w:rsidR="004E0F9C" w:rsidRPr="005A0847">
        <w:t>Ettan</w:t>
      </w:r>
      <w:proofErr w:type="spellEnd"/>
      <w:r w:rsidR="004E0F9C" w:rsidRPr="005A0847">
        <w:t xml:space="preserve"> DALT-Twelve electrophoresis system (GE Healthcare, Chicago, Illinois, USA) at 25 °C and </w:t>
      </w:r>
      <w:r w:rsidR="000D04A2">
        <w:t>the run consisted of 60 V/1 h and 100 V/16 h</w:t>
      </w:r>
      <w:r w:rsidR="004E0F9C" w:rsidRPr="005A0847">
        <w:t>.</w:t>
      </w:r>
    </w:p>
    <w:p w14:paraId="6448A0B5" w14:textId="4FC05326" w:rsidR="004E0F9C" w:rsidRPr="005A0847" w:rsidRDefault="004E0F9C" w:rsidP="005A0847">
      <w:pPr>
        <w:pStyle w:val="MDPI22heading2"/>
      </w:pPr>
      <w:r w:rsidRPr="005A0847">
        <w:t xml:space="preserve">Image </w:t>
      </w:r>
      <w:r w:rsidR="000D04A2" w:rsidRPr="005A0847">
        <w:t>A</w:t>
      </w:r>
      <w:r w:rsidRPr="005A0847">
        <w:t>cquisition and DIGE Analysis</w:t>
      </w:r>
    </w:p>
    <w:p w14:paraId="514A30AC" w14:textId="4DB24D49" w:rsidR="004E0F9C" w:rsidRPr="005A0847" w:rsidRDefault="004E0F9C" w:rsidP="005A0847">
      <w:pPr>
        <w:pStyle w:val="MDPI31text"/>
      </w:pPr>
      <w:r w:rsidRPr="005A0847">
        <w:t xml:space="preserve">The </w:t>
      </w:r>
      <w:r w:rsidR="002C30DA" w:rsidRPr="005A0847">
        <w:t xml:space="preserve">DIGE </w:t>
      </w:r>
      <w:r w:rsidRPr="005A0847">
        <w:t>gels were scanned using</w:t>
      </w:r>
      <w:r w:rsidR="002C30DA" w:rsidRPr="005A0847">
        <w:t xml:space="preserve"> an</w:t>
      </w:r>
      <w:r w:rsidRPr="005A0847">
        <w:t xml:space="preserve"> </w:t>
      </w:r>
      <w:proofErr w:type="spellStart"/>
      <w:r w:rsidRPr="005A0847">
        <w:t>Ettan</w:t>
      </w:r>
      <w:proofErr w:type="spellEnd"/>
      <w:r w:rsidRPr="005A0847">
        <w:t xml:space="preserve"> DIGE Imager </w:t>
      </w:r>
      <w:r w:rsidR="002C30DA" w:rsidRPr="005A0847">
        <w:t xml:space="preserve">instrument </w:t>
      </w:r>
      <w:r w:rsidRPr="005A0847">
        <w:t xml:space="preserve">(GE Healthcare, Chicago, Illinois, USA). Cy2 images were scanned with 488 nm Blue2 laser and 520 BP 40 emission filter, Cy3 images were scanned with 532 nm Green laser and 520 BP 30 emission filter and Cy5 images were </w:t>
      </w:r>
      <w:r w:rsidRPr="005A0847">
        <w:lastRenderedPageBreak/>
        <w:t xml:space="preserve">scanned with 633 nm Red laser and 560 BP 30 emission filter. </w:t>
      </w:r>
      <w:r w:rsidR="00C5524E" w:rsidRPr="005A0847">
        <w:t xml:space="preserve">For differential analysis, the </w:t>
      </w:r>
      <w:r w:rsidRPr="005A0847">
        <w:t>images were normalized and analyzed using</w:t>
      </w:r>
      <w:r w:rsidR="00C5524E" w:rsidRPr="005A0847">
        <w:t xml:space="preserve"> the</w:t>
      </w:r>
      <w:r w:rsidRPr="005A0847">
        <w:t xml:space="preserve"> </w:t>
      </w:r>
      <w:proofErr w:type="spellStart"/>
      <w:r w:rsidRPr="005A0847">
        <w:t>DeCyder</w:t>
      </w:r>
      <w:proofErr w:type="spellEnd"/>
      <w:r w:rsidRPr="005A0847">
        <w:t xml:space="preserve"> 2D software, version 6.5 (GE Healthcare, Chicago, Illinois, USA). The differential in-gel analysis (DIA) module was used to perform intra-gel matching on a </w:t>
      </w:r>
      <w:r w:rsidR="00C5524E" w:rsidRPr="005A0847">
        <w:t xml:space="preserve">merged </w:t>
      </w:r>
      <w:r w:rsidRPr="005A0847">
        <w:t xml:space="preserve">image from an in-gel set of images. Biological variation analysis (BVA) module was used for inter-gel matching that used the DIA datasets from all individual gels, to found the significant changes in expression of specific proteins between experimental groups. The gel with the highest spot count was assigned as the master gel. Matching between gels was performed utilizing the </w:t>
      </w:r>
      <w:r w:rsidR="007F433F" w:rsidRPr="005A0847">
        <w:t>master gel</w:t>
      </w:r>
      <w:r w:rsidRPr="005A0847">
        <w:t xml:space="preserve"> </w:t>
      </w:r>
      <w:r w:rsidR="007F433F" w:rsidRPr="005A0847">
        <w:t xml:space="preserve">for </w:t>
      </w:r>
      <w:r w:rsidRPr="005A0847">
        <w:t xml:space="preserve">each image pair. </w:t>
      </w:r>
      <w:proofErr w:type="spellStart"/>
      <w:r w:rsidRPr="005A0847">
        <w:t>Landmarking</w:t>
      </w:r>
      <w:proofErr w:type="spellEnd"/>
      <w:r w:rsidRPr="005A0847">
        <w:t xml:space="preserve"> and manually confirming potential spots of interest further improved matching. </w:t>
      </w:r>
      <w:r w:rsidR="00FF593F" w:rsidRPr="005A0847">
        <w:t>S</w:t>
      </w:r>
      <w:r w:rsidRPr="005A0847">
        <w:t xml:space="preserve">tudent’s t-test was used to </w:t>
      </w:r>
      <w:r w:rsidR="00FF593F" w:rsidRPr="005A0847">
        <w:t xml:space="preserve">identify spots with </w:t>
      </w:r>
      <w:r w:rsidRPr="005A0847">
        <w:t xml:space="preserve">statistical </w:t>
      </w:r>
      <w:r w:rsidR="00FF593F" w:rsidRPr="005A0847">
        <w:t>significant expression</w:t>
      </w:r>
      <w:r w:rsidRPr="005A0847">
        <w:t>. Statistical significance was associated with those differentially expressed spots whose expression has change +1.5 to -1.5 fold at the 95% confidence level within the group. We consi</w:t>
      </w:r>
      <w:r w:rsidR="000D04A2">
        <w:t>der the spots with p-value of ≤</w:t>
      </w:r>
      <w:r w:rsidRPr="005A0847">
        <w:t>0.05 in osteopenic and osteoporot</w:t>
      </w:r>
      <w:r w:rsidR="000D04A2">
        <w:t>ic group versus normal women.</w:t>
      </w:r>
    </w:p>
    <w:p w14:paraId="263A060F" w14:textId="124A168D" w:rsidR="004E0F9C" w:rsidRPr="005A0847" w:rsidRDefault="004E0F9C" w:rsidP="005A0847">
      <w:pPr>
        <w:pStyle w:val="MDPI22heading2"/>
      </w:pPr>
      <w:r w:rsidRPr="005A0847">
        <w:t xml:space="preserve">Protein </w:t>
      </w:r>
      <w:r w:rsidR="000D04A2" w:rsidRPr="005A0847">
        <w:t>S</w:t>
      </w:r>
      <w:r w:rsidRPr="005A0847">
        <w:t xml:space="preserve">pot </w:t>
      </w:r>
      <w:r w:rsidR="000D04A2" w:rsidRPr="005A0847">
        <w:t>P</w:t>
      </w:r>
      <w:r w:rsidRPr="005A0847">
        <w:t>icking and in-</w:t>
      </w:r>
      <w:r w:rsidR="000D04A2" w:rsidRPr="005A0847">
        <w:t>G</w:t>
      </w:r>
      <w:r w:rsidRPr="005A0847">
        <w:t xml:space="preserve">el </w:t>
      </w:r>
      <w:r w:rsidR="000D04A2" w:rsidRPr="005A0847">
        <w:t>D</w:t>
      </w:r>
      <w:r w:rsidRPr="005A0847">
        <w:t>igestion</w:t>
      </w:r>
    </w:p>
    <w:p w14:paraId="1B07438B" w14:textId="79B80FD9" w:rsidR="004E0F9C" w:rsidRPr="005A0847" w:rsidRDefault="004E0F9C" w:rsidP="005A0847">
      <w:pPr>
        <w:pStyle w:val="MDPI31text"/>
      </w:pPr>
      <w:r w:rsidRPr="005A0847">
        <w:t xml:space="preserve">Five preparative gels were performed in </w:t>
      </w:r>
      <w:proofErr w:type="spellStart"/>
      <w:r w:rsidRPr="005A0847">
        <w:t>Immobiline</w:t>
      </w:r>
      <w:proofErr w:type="spellEnd"/>
      <w:r w:rsidRPr="005A0847">
        <w:t xml:space="preserve"> </w:t>
      </w:r>
      <w:proofErr w:type="spellStart"/>
      <w:r w:rsidRPr="005A0847">
        <w:t>Drystrip</w:t>
      </w:r>
      <w:proofErr w:type="spellEnd"/>
      <w:r w:rsidRPr="005A0847">
        <w:t xml:space="preserve"> of 24</w:t>
      </w:r>
      <w:r w:rsidR="000D04A2">
        <w:t xml:space="preserve"> </w:t>
      </w:r>
      <w:r w:rsidRPr="005A0847">
        <w:t>cm, pH 4</w:t>
      </w:r>
      <w:r w:rsidR="000D04A2">
        <w:t>–</w:t>
      </w:r>
      <w:r w:rsidRPr="005A0847">
        <w:t xml:space="preserve">7 with 800 µg of protein per gels and stained with </w:t>
      </w:r>
      <w:proofErr w:type="spellStart"/>
      <w:r w:rsidRPr="005A0847">
        <w:t>Coomassie</w:t>
      </w:r>
      <w:proofErr w:type="spellEnd"/>
      <w:r w:rsidRPr="005A0847">
        <w:t xml:space="preserve"> blue R-250. The spots of interest were manually excised and sent for their identification by mass spectrometry. Spots were detained repeatedly with 50 </w:t>
      </w:r>
      <w:proofErr w:type="spellStart"/>
      <w:r w:rsidRPr="005A0847">
        <w:t>mM</w:t>
      </w:r>
      <w:proofErr w:type="spellEnd"/>
      <w:r w:rsidRPr="005A0847">
        <w:t xml:space="preserve"> ammonium bicarbonate (NH4HCO3) and 50% acetonitrile (ACN) for 3 times, for 10 min to 50 °C each. Spots were dried at temperature ambient </w:t>
      </w:r>
      <w:r w:rsidR="000D04A2">
        <w:t>for 5 min with 100</w:t>
      </w:r>
      <w:r w:rsidRPr="005A0847">
        <w:t>% ACN for 5 min. For protein digestion, 20</w:t>
      </w:r>
      <w:r w:rsidR="000D04A2">
        <w:t xml:space="preserve"> </w:t>
      </w:r>
      <w:proofErr w:type="spellStart"/>
      <w:r w:rsidRPr="005A0847">
        <w:t>μg</w:t>
      </w:r>
      <w:proofErr w:type="spellEnd"/>
      <w:r w:rsidRPr="005A0847">
        <w:t>/</w:t>
      </w:r>
      <w:proofErr w:type="spellStart"/>
      <w:r w:rsidRPr="005A0847">
        <w:t>μ</w:t>
      </w:r>
      <w:r w:rsidR="000D04A2">
        <w:t>L</w:t>
      </w:r>
      <w:proofErr w:type="spellEnd"/>
      <w:r w:rsidRPr="005A0847">
        <w:t xml:space="preserve"> trypsin solution (Trypsin </w:t>
      </w:r>
      <w:proofErr w:type="spellStart"/>
      <w:r w:rsidRPr="005A0847">
        <w:t>Gol</w:t>
      </w:r>
      <w:proofErr w:type="spellEnd"/>
      <w:r w:rsidRPr="005A0847">
        <w:t xml:space="preserve">, </w:t>
      </w:r>
      <w:proofErr w:type="spellStart"/>
      <w:r w:rsidRPr="005A0847">
        <w:t>promega</w:t>
      </w:r>
      <w:proofErr w:type="spellEnd"/>
      <w:r w:rsidRPr="005A0847">
        <w:t>) was added and incubated at 4</w:t>
      </w:r>
      <w:r w:rsidR="000D04A2">
        <w:t xml:space="preserve"> </w:t>
      </w:r>
      <w:r w:rsidRPr="005A0847">
        <w:t>°C for 1h and incubated the suspension overnight at 37</w:t>
      </w:r>
      <w:r w:rsidR="000D04A2">
        <w:t xml:space="preserve"> </w:t>
      </w:r>
      <w:r w:rsidRPr="005A0847">
        <w:t xml:space="preserve">°C. Peptides were extracted with 40 </w:t>
      </w:r>
      <w:proofErr w:type="spellStart"/>
      <w:r w:rsidRPr="005A0847">
        <w:t>mM</w:t>
      </w:r>
      <w:proofErr w:type="spellEnd"/>
      <w:r w:rsidRPr="005A0847">
        <w:t xml:space="preserve"> NH4HCO3 and 10% ACN and over</w:t>
      </w:r>
      <w:r w:rsidR="000D04A2">
        <w:t xml:space="preserve">night incubation at 37 °C. </w:t>
      </w:r>
      <w:r w:rsidRPr="005A0847">
        <w:t xml:space="preserve">Peptides were centrifuged and the extract was reconstituted with 5% formic acid solution and 50% ACN. Peptides were desalted, concentrated and purified using Zip Tip pipette tip contained C18 resin (Millipore, Billerica, Massachusetts, USA). Peptides were eluted of the </w:t>
      </w:r>
      <w:proofErr w:type="spellStart"/>
      <w:r w:rsidRPr="005A0847">
        <w:t>ZipTip</w:t>
      </w:r>
      <w:proofErr w:type="spellEnd"/>
      <w:r w:rsidRPr="005A0847">
        <w:t xml:space="preserve"> pipette with 50% ACN in 0.1% </w:t>
      </w:r>
      <w:proofErr w:type="spellStart"/>
      <w:r w:rsidRPr="005A0847">
        <w:t>Trifluoroacetic</w:t>
      </w:r>
      <w:proofErr w:type="spellEnd"/>
      <w:r w:rsidRPr="005A0847">
        <w:t xml:space="preserve"> acid (TFA) (Sigma-Aldrich, St. Louis, M</w:t>
      </w:r>
      <w:r w:rsidR="000D04A2">
        <w:t>O, USA</w:t>
      </w:r>
      <w:r w:rsidRPr="005A0847">
        <w:t xml:space="preserve">). </w:t>
      </w:r>
    </w:p>
    <w:p w14:paraId="00B6FA06" w14:textId="77777777" w:rsidR="004E0F9C" w:rsidRPr="005A0847" w:rsidRDefault="004E0F9C" w:rsidP="005A0847">
      <w:pPr>
        <w:pStyle w:val="MDPI22heading2"/>
      </w:pPr>
      <w:r w:rsidRPr="005A0847">
        <w:t>MALDI TOF/TOF</w:t>
      </w:r>
    </w:p>
    <w:p w14:paraId="06A27972" w14:textId="7579340D" w:rsidR="004E0F9C" w:rsidRPr="005A0847" w:rsidRDefault="004E0F9C" w:rsidP="005A0847">
      <w:pPr>
        <w:pStyle w:val="MDPI31text"/>
      </w:pPr>
      <w:r w:rsidRPr="005A0847">
        <w:t xml:space="preserve">Peptides were performed with 4800 MALDI-TOF/TOF Analyzer (Applied </w:t>
      </w:r>
      <w:proofErr w:type="spellStart"/>
      <w:r w:rsidRPr="005A0847">
        <w:t>Biosystems</w:t>
      </w:r>
      <w:proofErr w:type="spellEnd"/>
      <w:r w:rsidRPr="005A0847">
        <w:t xml:space="preserve">/AB </w:t>
      </w:r>
      <w:proofErr w:type="spellStart"/>
      <w:r w:rsidRPr="005A0847">
        <w:t>sciex</w:t>
      </w:r>
      <w:proofErr w:type="spellEnd"/>
      <w:r w:rsidRPr="005A0847">
        <w:t xml:space="preserve">, Waltham, Massachusetts, USA). It was equipped with </w:t>
      </w:r>
      <w:proofErr w:type="spellStart"/>
      <w:proofErr w:type="gramStart"/>
      <w:r w:rsidRPr="005A0847">
        <w:t>Nd:YAG</w:t>
      </w:r>
      <w:proofErr w:type="spellEnd"/>
      <w:proofErr w:type="gramEnd"/>
      <w:r w:rsidRPr="005A0847">
        <w:t xml:space="preserve"> 355nm laser and a 4000 Series Explorer software, version 3.5 (with  MALDI 4800). The MALDI-TOF/TOF was operated in a positive ion mode and externally calibrated using a mass calibration standard kit (</w:t>
      </w:r>
      <w:proofErr w:type="spellStart"/>
      <w:r w:rsidRPr="005A0847">
        <w:t>ABSciex</w:t>
      </w:r>
      <w:proofErr w:type="spellEnd"/>
      <w:r w:rsidRPr="005A0847">
        <w:t>, MA, USA), by monitor results in mass range of 900</w:t>
      </w:r>
      <w:r w:rsidR="000D04A2">
        <w:t>–</w:t>
      </w:r>
      <w:r w:rsidRPr="005A0847">
        <w:t>3600 Da. The laser power was set between 2800 and 2800 for MS and between 3500</w:t>
      </w:r>
      <w:r w:rsidR="000D04A2">
        <w:t>–</w:t>
      </w:r>
      <w:r w:rsidRPr="005A0847">
        <w:t xml:space="preserve">3800 for MS/MS acquisition. After, sample were screened in to MS-positive reflector mode using 25 laser shots, the fragmentation of automatically selected precursors was performed at a collision energy of 2 kV using air as collision gas (pressure of 2 × 106 </w:t>
      </w:r>
      <w:proofErr w:type="spellStart"/>
      <w:r w:rsidRPr="005A0847">
        <w:t>Torr</w:t>
      </w:r>
      <w:proofErr w:type="spellEnd"/>
      <w:r w:rsidRPr="005A0847">
        <w:t xml:space="preserve">) with an accumulation of 400 shots for each spectrum. MS spectra were acquired between m/z 800 - 4000. For internal calibration, we used the parent ion of Glu-1 </w:t>
      </w:r>
      <w:proofErr w:type="spellStart"/>
      <w:r w:rsidRPr="005A0847">
        <w:t>fibrino</w:t>
      </w:r>
      <w:proofErr w:type="spellEnd"/>
      <w:r w:rsidRPr="005A0847">
        <w:t xml:space="preserve">-peptide B at m/z 1570.677 Da diluted in the matrix (1.3 </w:t>
      </w:r>
      <w:proofErr w:type="spellStart"/>
      <w:r w:rsidRPr="005A0847">
        <w:t>pmol</w:t>
      </w:r>
      <w:proofErr w:type="spellEnd"/>
      <w:r w:rsidRPr="005A0847">
        <w:t>/µ</w:t>
      </w:r>
      <w:r w:rsidR="000D04A2">
        <w:t>L</w:t>
      </w:r>
      <w:r w:rsidRPr="005A0847">
        <w:t xml:space="preserve">/spot). Up to 16 of the most intense signal per </w:t>
      </w:r>
      <w:r w:rsidR="000D04A2">
        <w:t>spot position having a S/N of &gt;</w:t>
      </w:r>
      <w:r w:rsidRPr="005A0847">
        <w:t xml:space="preserve">20 were selected as precursors for MS/MS acquisition. </w:t>
      </w:r>
    </w:p>
    <w:p w14:paraId="2219C5E9" w14:textId="2FE63237" w:rsidR="004E0F9C" w:rsidRPr="005A0847" w:rsidRDefault="004E0F9C" w:rsidP="005A0847">
      <w:pPr>
        <w:pStyle w:val="MDPI22heading2"/>
      </w:pPr>
      <w:r w:rsidRPr="005A0847">
        <w:t xml:space="preserve">Database </w:t>
      </w:r>
      <w:r w:rsidR="000D04A2" w:rsidRPr="005A0847">
        <w:t>S</w:t>
      </w:r>
      <w:r w:rsidRPr="005A0847">
        <w:t>earching</w:t>
      </w:r>
    </w:p>
    <w:p w14:paraId="51CA4328" w14:textId="63FCB1C5" w:rsidR="004E0F9C" w:rsidRDefault="004E0F9C" w:rsidP="005A0847">
      <w:pPr>
        <w:pStyle w:val="MDPI31text"/>
      </w:pPr>
      <w:r w:rsidRPr="005A0847">
        <w:t xml:space="preserve">Peptide identification </w:t>
      </w:r>
      <w:r w:rsidR="002E27E5" w:rsidRPr="005A0847">
        <w:t>was</w:t>
      </w:r>
      <w:r w:rsidRPr="005A0847">
        <w:t xml:space="preserve"> performed by the </w:t>
      </w:r>
      <w:proofErr w:type="spellStart"/>
      <w:r w:rsidRPr="005A0847">
        <w:t>ProteinPilot</w:t>
      </w:r>
      <w:proofErr w:type="spellEnd"/>
      <w:r w:rsidRPr="005A0847">
        <w:t xml:space="preserve"> software version 2.0 (AB </w:t>
      </w:r>
      <w:proofErr w:type="spellStart"/>
      <w:r w:rsidRPr="005A0847">
        <w:t>Sciex</w:t>
      </w:r>
      <w:proofErr w:type="spellEnd"/>
      <w:r w:rsidR="000D04A2">
        <w:t>,</w:t>
      </w:r>
      <w:r w:rsidR="000D04A2" w:rsidRPr="000D04A2">
        <w:t xml:space="preserve"> </w:t>
      </w:r>
      <w:r w:rsidR="000D04A2" w:rsidRPr="005A0847">
        <w:t>MA, USA</w:t>
      </w:r>
      <w:r w:rsidRPr="005A0847">
        <w:t xml:space="preserve">,) using the Paragon algorithm as the search engine. Each MS/MS spectrum was searched for Homo sapiens species against the </w:t>
      </w:r>
      <w:proofErr w:type="spellStart"/>
      <w:r w:rsidRPr="005A0847">
        <w:t>Uniprot</w:t>
      </w:r>
      <w:proofErr w:type="spellEnd"/>
      <w:r w:rsidRPr="005A0847">
        <w:t xml:space="preserve"> database. Other parameters such as tryptic cleavage specificity, precursor ion mass accuracy and fragment ion mass accuracy are MALDI 4800 built-in functions of </w:t>
      </w:r>
      <w:proofErr w:type="spellStart"/>
      <w:r w:rsidRPr="005A0847">
        <w:t>ProteinPilot</w:t>
      </w:r>
      <w:proofErr w:type="spellEnd"/>
      <w:r w:rsidRPr="005A0847">
        <w:t xml:space="preserve"> software. The detected protein threshold in the software was set to 2 to achieve &gt;60% confidence, and identified proteins were grouped by the </w:t>
      </w:r>
      <w:proofErr w:type="spellStart"/>
      <w:r w:rsidRPr="005A0847">
        <w:t>ProGroup</w:t>
      </w:r>
      <w:proofErr w:type="spellEnd"/>
      <w:r w:rsidRPr="005A0847">
        <w:t xml:space="preserve"> algorithm (</w:t>
      </w:r>
      <w:proofErr w:type="spellStart"/>
      <w:r w:rsidRPr="005A0847">
        <w:t>ABsciex</w:t>
      </w:r>
      <w:proofErr w:type="spellEnd"/>
      <w:r w:rsidRPr="005A0847">
        <w:t xml:space="preserve">, MA, USA) to minimize redundancy. </w:t>
      </w:r>
    </w:p>
    <w:p w14:paraId="618A9D31" w14:textId="60C66290" w:rsidR="005A0847" w:rsidRDefault="005A0847" w:rsidP="005A0847">
      <w:pPr>
        <w:pStyle w:val="MDPI31text"/>
      </w:pPr>
    </w:p>
    <w:p w14:paraId="35C0279F" w14:textId="77777777" w:rsidR="005A0847" w:rsidRPr="005A0847" w:rsidRDefault="005A0847" w:rsidP="005A0847">
      <w:pPr>
        <w:pStyle w:val="MDPI31text"/>
      </w:pPr>
    </w:p>
    <w:p w14:paraId="25DE0945" w14:textId="4A2CBC12" w:rsidR="00D8648C" w:rsidRPr="005A0847" w:rsidRDefault="00D8648C" w:rsidP="005A0847">
      <w:pPr>
        <w:pStyle w:val="MDPI22heading2"/>
      </w:pPr>
      <w:r w:rsidRPr="005A0847">
        <w:lastRenderedPageBreak/>
        <w:t>Reference</w:t>
      </w:r>
    </w:p>
    <w:p w14:paraId="3204267F" w14:textId="22FF15EC" w:rsidR="00D8648C" w:rsidRPr="0070180E" w:rsidRDefault="00D8648C" w:rsidP="0070180E">
      <w:pPr>
        <w:widowControl w:val="0"/>
        <w:autoSpaceDE w:val="0"/>
        <w:autoSpaceDN w:val="0"/>
        <w:adjustRightInd w:val="0"/>
        <w:spacing w:after="120" w:line="240" w:lineRule="auto"/>
        <w:ind w:left="640" w:hanging="640"/>
        <w:rPr>
          <w:rFonts w:ascii="Palatino Linotype" w:hAnsi="Palatino Linotype" w:cs="Arial"/>
          <w:noProof/>
          <w:sz w:val="20"/>
          <w:szCs w:val="20"/>
        </w:rPr>
      </w:pPr>
      <w:r w:rsidRPr="0070180E">
        <w:rPr>
          <w:rFonts w:ascii="Palatino Linotype" w:hAnsi="Palatino Linotype" w:cs="Arial"/>
          <w:noProof/>
          <w:sz w:val="20"/>
          <w:szCs w:val="20"/>
          <w:lang w:val="en-US"/>
        </w:rPr>
        <w:t xml:space="preserve">1. </w:t>
      </w:r>
      <w:r w:rsidRPr="0070180E">
        <w:rPr>
          <w:rFonts w:ascii="Palatino Linotype" w:hAnsi="Palatino Linotype" w:cs="Arial"/>
          <w:noProof/>
          <w:sz w:val="20"/>
          <w:szCs w:val="20"/>
          <w:lang w:val="en-US"/>
        </w:rPr>
        <w:tab/>
        <w:t>Kosoy R</w:t>
      </w:r>
      <w:r w:rsidR="00BD6DFA">
        <w:rPr>
          <w:rFonts w:ascii="Palatino Linotype" w:hAnsi="Palatino Linotype" w:cs="Arial"/>
          <w:noProof/>
          <w:sz w:val="20"/>
          <w:szCs w:val="20"/>
          <w:lang w:val="en-US"/>
        </w:rPr>
        <w:t>.;</w:t>
      </w:r>
      <w:r w:rsidRPr="0070180E">
        <w:rPr>
          <w:rFonts w:ascii="Palatino Linotype" w:hAnsi="Palatino Linotype" w:cs="Arial"/>
          <w:noProof/>
          <w:sz w:val="20"/>
          <w:szCs w:val="20"/>
          <w:lang w:val="en-US"/>
        </w:rPr>
        <w:t xml:space="preserve"> Nassir R</w:t>
      </w:r>
      <w:r w:rsidR="00BD6DFA">
        <w:rPr>
          <w:rFonts w:ascii="Palatino Linotype" w:hAnsi="Palatino Linotype" w:cs="Arial"/>
          <w:noProof/>
          <w:sz w:val="20"/>
          <w:szCs w:val="20"/>
          <w:lang w:val="en-US"/>
        </w:rPr>
        <w:t>.;</w:t>
      </w:r>
      <w:r w:rsidRPr="0070180E">
        <w:rPr>
          <w:rFonts w:ascii="Palatino Linotype" w:hAnsi="Palatino Linotype" w:cs="Arial"/>
          <w:noProof/>
          <w:sz w:val="20"/>
          <w:szCs w:val="20"/>
          <w:lang w:val="en-US"/>
        </w:rPr>
        <w:t xml:space="preserve"> Tian C</w:t>
      </w:r>
      <w:r w:rsidR="00BD6DFA">
        <w:rPr>
          <w:rFonts w:ascii="Palatino Linotype" w:hAnsi="Palatino Linotype" w:cs="Arial"/>
          <w:noProof/>
          <w:sz w:val="20"/>
          <w:szCs w:val="20"/>
          <w:lang w:val="en-US"/>
        </w:rPr>
        <w:t>.;</w:t>
      </w:r>
      <w:r w:rsidRPr="0070180E">
        <w:rPr>
          <w:rFonts w:ascii="Palatino Linotype" w:hAnsi="Palatino Linotype" w:cs="Arial"/>
          <w:noProof/>
          <w:sz w:val="20"/>
          <w:szCs w:val="20"/>
          <w:lang w:val="en-US"/>
        </w:rPr>
        <w:t xml:space="preserve"> White P</w:t>
      </w:r>
      <w:r w:rsidR="00BD6DFA">
        <w:rPr>
          <w:rFonts w:ascii="Palatino Linotype" w:hAnsi="Palatino Linotype" w:cs="Arial"/>
          <w:noProof/>
          <w:sz w:val="20"/>
          <w:szCs w:val="20"/>
          <w:lang w:val="en-US"/>
        </w:rPr>
        <w:t>.</w:t>
      </w:r>
      <w:r w:rsidRPr="0070180E">
        <w:rPr>
          <w:rFonts w:ascii="Palatino Linotype" w:hAnsi="Palatino Linotype" w:cs="Arial"/>
          <w:noProof/>
          <w:sz w:val="20"/>
          <w:szCs w:val="20"/>
          <w:lang w:val="en-US"/>
        </w:rPr>
        <w:t>A</w:t>
      </w:r>
      <w:r w:rsidR="00BD6DFA">
        <w:rPr>
          <w:rFonts w:ascii="Palatino Linotype" w:hAnsi="Palatino Linotype" w:cs="Arial"/>
          <w:noProof/>
          <w:sz w:val="20"/>
          <w:szCs w:val="20"/>
          <w:lang w:val="en-US"/>
        </w:rPr>
        <w:t>.;</w:t>
      </w:r>
      <w:r w:rsidRPr="0070180E">
        <w:rPr>
          <w:rFonts w:ascii="Palatino Linotype" w:hAnsi="Palatino Linotype" w:cs="Arial"/>
          <w:noProof/>
          <w:sz w:val="20"/>
          <w:szCs w:val="20"/>
          <w:lang w:val="en-US"/>
        </w:rPr>
        <w:t xml:space="preserve"> Butler L</w:t>
      </w:r>
      <w:r w:rsidR="00BD6DFA">
        <w:rPr>
          <w:rFonts w:ascii="Palatino Linotype" w:hAnsi="Palatino Linotype" w:cs="Arial"/>
          <w:noProof/>
          <w:sz w:val="20"/>
          <w:szCs w:val="20"/>
          <w:lang w:val="en-US"/>
        </w:rPr>
        <w:t>.</w:t>
      </w:r>
      <w:r w:rsidRPr="0070180E">
        <w:rPr>
          <w:rFonts w:ascii="Palatino Linotype" w:hAnsi="Palatino Linotype" w:cs="Arial"/>
          <w:noProof/>
          <w:sz w:val="20"/>
          <w:szCs w:val="20"/>
          <w:lang w:val="en-US"/>
        </w:rPr>
        <w:t>M</w:t>
      </w:r>
      <w:r w:rsidR="00BD6DFA">
        <w:rPr>
          <w:rFonts w:ascii="Palatino Linotype" w:hAnsi="Palatino Linotype" w:cs="Arial"/>
          <w:noProof/>
          <w:sz w:val="20"/>
          <w:szCs w:val="20"/>
          <w:lang w:val="en-US"/>
        </w:rPr>
        <w:t>.;</w:t>
      </w:r>
      <w:r w:rsidRPr="0070180E">
        <w:rPr>
          <w:rFonts w:ascii="Palatino Linotype" w:hAnsi="Palatino Linotype" w:cs="Arial"/>
          <w:noProof/>
          <w:sz w:val="20"/>
          <w:szCs w:val="20"/>
          <w:lang w:val="en-US"/>
        </w:rPr>
        <w:t xml:space="preserve"> Silva G</w:t>
      </w:r>
      <w:r w:rsidR="00BD6DFA">
        <w:rPr>
          <w:rFonts w:ascii="Palatino Linotype" w:hAnsi="Palatino Linotype" w:cs="Arial"/>
          <w:noProof/>
          <w:sz w:val="20"/>
          <w:szCs w:val="20"/>
          <w:lang w:val="en-US"/>
        </w:rPr>
        <w:t xml:space="preserve">.; </w:t>
      </w:r>
      <w:r w:rsidR="00BD6DFA" w:rsidRPr="00BD6DFA">
        <w:rPr>
          <w:rFonts w:ascii="Palatino Linotype" w:hAnsi="Palatino Linotype" w:cs="Arial"/>
          <w:noProof/>
          <w:sz w:val="20"/>
          <w:szCs w:val="20"/>
          <w:lang w:val="en-US"/>
        </w:rPr>
        <w:t>Kittles</w:t>
      </w:r>
      <w:r w:rsidR="00BD6DFA">
        <w:rPr>
          <w:rFonts w:ascii="Palatino Linotype" w:hAnsi="Palatino Linotype" w:cs="Arial"/>
          <w:noProof/>
          <w:sz w:val="20"/>
          <w:szCs w:val="20"/>
          <w:lang w:val="en-US"/>
        </w:rPr>
        <w:t xml:space="preserve">, R.; </w:t>
      </w:r>
      <w:r w:rsidR="00BD6DFA" w:rsidRPr="00BD6DFA">
        <w:rPr>
          <w:rFonts w:ascii="Palatino Linotype" w:hAnsi="Palatino Linotype" w:cs="Arial"/>
          <w:noProof/>
          <w:sz w:val="20"/>
          <w:szCs w:val="20"/>
          <w:lang w:val="en-US"/>
        </w:rPr>
        <w:t>Alarcon‐Riquelme</w:t>
      </w:r>
      <w:r w:rsidR="00BD6DFA">
        <w:rPr>
          <w:rFonts w:ascii="Palatino Linotype" w:hAnsi="Palatino Linotype" w:cs="Arial"/>
          <w:noProof/>
          <w:sz w:val="20"/>
          <w:szCs w:val="20"/>
          <w:lang w:val="en-US"/>
        </w:rPr>
        <w:t>, M.E.</w:t>
      </w:r>
      <w:r w:rsidR="00BD6DFA" w:rsidRPr="00BD6DFA">
        <w:rPr>
          <w:rFonts w:ascii="Palatino Linotype" w:hAnsi="Palatino Linotype" w:cs="Arial"/>
          <w:noProof/>
          <w:sz w:val="20"/>
          <w:szCs w:val="20"/>
          <w:lang w:val="en-US"/>
        </w:rPr>
        <w:t xml:space="preserve"> Gregersen</w:t>
      </w:r>
      <w:r w:rsidR="00BD6DFA">
        <w:rPr>
          <w:rFonts w:ascii="Palatino Linotype" w:hAnsi="Palatino Linotype" w:cs="Arial"/>
          <w:noProof/>
          <w:sz w:val="20"/>
          <w:szCs w:val="20"/>
          <w:lang w:val="en-US"/>
        </w:rPr>
        <w:t xml:space="preserve">, P.K.; </w:t>
      </w:r>
      <w:r w:rsidR="00BD6DFA" w:rsidRPr="00BD6DFA">
        <w:rPr>
          <w:rFonts w:ascii="Palatino Linotype" w:hAnsi="Palatino Linotype" w:cs="Arial"/>
          <w:noProof/>
          <w:sz w:val="20"/>
          <w:szCs w:val="20"/>
          <w:lang w:val="en-US"/>
        </w:rPr>
        <w:t>Belmont</w:t>
      </w:r>
      <w:r w:rsidR="00BD6DFA">
        <w:rPr>
          <w:rFonts w:ascii="Palatino Linotype" w:hAnsi="Palatino Linotype" w:cs="Arial"/>
          <w:noProof/>
          <w:sz w:val="20"/>
          <w:szCs w:val="20"/>
          <w:lang w:val="en-US"/>
        </w:rPr>
        <w:t>, J.W.;</w:t>
      </w:r>
      <w:r w:rsidRPr="00BD6DFA">
        <w:rPr>
          <w:rFonts w:ascii="Palatino Linotype" w:hAnsi="Palatino Linotype" w:cs="Arial"/>
          <w:noProof/>
          <w:sz w:val="20"/>
          <w:szCs w:val="20"/>
          <w:lang w:val="en-US"/>
        </w:rPr>
        <w:t xml:space="preserve"> </w:t>
      </w:r>
      <w:r w:rsidRPr="0070180E">
        <w:rPr>
          <w:rFonts w:ascii="Palatino Linotype" w:hAnsi="Palatino Linotype" w:cs="Arial"/>
          <w:noProof/>
          <w:sz w:val="20"/>
          <w:szCs w:val="20"/>
          <w:lang w:val="en-US"/>
        </w:rPr>
        <w:t xml:space="preserve">et al. Ancestry informative marker sets for determining continental origin and admixture proportions in common populations in America. </w:t>
      </w:r>
      <w:r w:rsidRPr="00816523">
        <w:rPr>
          <w:rFonts w:ascii="Palatino Linotype" w:hAnsi="Palatino Linotype" w:cs="Arial"/>
          <w:i/>
          <w:noProof/>
          <w:sz w:val="20"/>
          <w:szCs w:val="20"/>
        </w:rPr>
        <w:t>Hum Mutat.</w:t>
      </w:r>
      <w:r w:rsidRPr="0070180E">
        <w:rPr>
          <w:rFonts w:ascii="Palatino Linotype" w:hAnsi="Palatino Linotype" w:cs="Arial"/>
          <w:noProof/>
          <w:sz w:val="20"/>
          <w:szCs w:val="20"/>
        </w:rPr>
        <w:t xml:space="preserve"> </w:t>
      </w:r>
      <w:r w:rsidRPr="00816523">
        <w:rPr>
          <w:rFonts w:ascii="Palatino Linotype" w:hAnsi="Palatino Linotype" w:cs="Arial"/>
          <w:b/>
          <w:noProof/>
          <w:sz w:val="20"/>
          <w:szCs w:val="20"/>
        </w:rPr>
        <w:t>2009</w:t>
      </w:r>
      <w:r w:rsidR="00816523">
        <w:rPr>
          <w:rFonts w:ascii="Palatino Linotype" w:hAnsi="Palatino Linotype" w:cs="Arial"/>
          <w:noProof/>
          <w:sz w:val="20"/>
          <w:szCs w:val="20"/>
        </w:rPr>
        <w:t xml:space="preserve">, </w:t>
      </w:r>
      <w:r w:rsidR="00816523" w:rsidRPr="00816523">
        <w:rPr>
          <w:rFonts w:ascii="Palatino Linotype" w:hAnsi="Palatino Linotype" w:cs="Arial"/>
          <w:i/>
          <w:noProof/>
          <w:sz w:val="20"/>
          <w:szCs w:val="20"/>
        </w:rPr>
        <w:t>30</w:t>
      </w:r>
      <w:r w:rsidR="00816523">
        <w:rPr>
          <w:rFonts w:ascii="Palatino Linotype" w:hAnsi="Palatino Linotype" w:cs="Arial"/>
          <w:noProof/>
          <w:sz w:val="20"/>
          <w:szCs w:val="20"/>
        </w:rPr>
        <w:t xml:space="preserve">, </w:t>
      </w:r>
      <w:r w:rsidR="005270F6">
        <w:rPr>
          <w:rFonts w:ascii="Palatino Linotype" w:hAnsi="Palatino Linotype" w:cs="Arial"/>
          <w:noProof/>
          <w:sz w:val="20"/>
          <w:szCs w:val="20"/>
        </w:rPr>
        <w:t>69–78</w:t>
      </w:r>
    </w:p>
    <w:p w14:paraId="6445A423" w14:textId="396B63D3" w:rsidR="00D8648C" w:rsidRPr="0070180E" w:rsidRDefault="00D8648C" w:rsidP="0070180E">
      <w:pPr>
        <w:widowControl w:val="0"/>
        <w:autoSpaceDE w:val="0"/>
        <w:autoSpaceDN w:val="0"/>
        <w:adjustRightInd w:val="0"/>
        <w:spacing w:after="120" w:line="240" w:lineRule="auto"/>
        <w:ind w:left="640" w:hanging="640"/>
        <w:rPr>
          <w:rFonts w:ascii="Palatino Linotype" w:hAnsi="Palatino Linotype" w:cs="Arial"/>
          <w:noProof/>
          <w:sz w:val="20"/>
          <w:szCs w:val="20"/>
        </w:rPr>
      </w:pPr>
      <w:r w:rsidRPr="0070180E">
        <w:rPr>
          <w:rFonts w:ascii="Palatino Linotype" w:hAnsi="Palatino Linotype" w:cs="Arial"/>
          <w:noProof/>
          <w:sz w:val="20"/>
          <w:szCs w:val="20"/>
        </w:rPr>
        <w:t xml:space="preserve">2. </w:t>
      </w:r>
      <w:r w:rsidRPr="0070180E">
        <w:rPr>
          <w:rFonts w:ascii="Palatino Linotype" w:hAnsi="Palatino Linotype" w:cs="Arial"/>
          <w:noProof/>
          <w:sz w:val="20"/>
          <w:szCs w:val="20"/>
        </w:rPr>
        <w:tab/>
        <w:t>Silva-Zolezzi</w:t>
      </w:r>
      <w:r w:rsidR="005270F6">
        <w:rPr>
          <w:rFonts w:ascii="Palatino Linotype" w:hAnsi="Palatino Linotype" w:cs="Arial"/>
          <w:noProof/>
          <w:sz w:val="20"/>
          <w:szCs w:val="20"/>
        </w:rPr>
        <w:t xml:space="preserve">, I.; Hidalgo-Miranda, </w:t>
      </w:r>
      <w:r w:rsidRPr="0070180E">
        <w:rPr>
          <w:rFonts w:ascii="Palatino Linotype" w:hAnsi="Palatino Linotype" w:cs="Arial"/>
          <w:noProof/>
          <w:sz w:val="20"/>
          <w:szCs w:val="20"/>
        </w:rPr>
        <w:t>A</w:t>
      </w:r>
      <w:r w:rsidR="005270F6">
        <w:rPr>
          <w:rFonts w:ascii="Palatino Linotype" w:hAnsi="Palatino Linotype" w:cs="Arial"/>
          <w:noProof/>
          <w:sz w:val="20"/>
          <w:szCs w:val="20"/>
        </w:rPr>
        <w:t xml:space="preserve">.; Estrada-Gil, </w:t>
      </w:r>
      <w:r w:rsidRPr="0070180E">
        <w:rPr>
          <w:rFonts w:ascii="Palatino Linotype" w:hAnsi="Palatino Linotype" w:cs="Arial"/>
          <w:noProof/>
          <w:sz w:val="20"/>
          <w:szCs w:val="20"/>
        </w:rPr>
        <w:t>J</w:t>
      </w:r>
      <w:r w:rsidR="005270F6">
        <w:rPr>
          <w:rFonts w:ascii="Palatino Linotype" w:hAnsi="Palatino Linotype" w:cs="Arial"/>
          <w:noProof/>
          <w:sz w:val="20"/>
          <w:szCs w:val="20"/>
        </w:rPr>
        <w:t>.;</w:t>
      </w:r>
      <w:r w:rsidRPr="0070180E">
        <w:rPr>
          <w:rFonts w:ascii="Palatino Linotype" w:hAnsi="Palatino Linotype" w:cs="Arial"/>
          <w:noProof/>
          <w:sz w:val="20"/>
          <w:szCs w:val="20"/>
        </w:rPr>
        <w:t xml:space="preserve"> Fernandez-Lopez</w:t>
      </w:r>
      <w:r w:rsidR="005270F6">
        <w:rPr>
          <w:rFonts w:ascii="Palatino Linotype" w:hAnsi="Palatino Linotype" w:cs="Arial"/>
          <w:noProof/>
          <w:sz w:val="20"/>
          <w:szCs w:val="20"/>
        </w:rPr>
        <w:t>,</w:t>
      </w:r>
      <w:r w:rsidRPr="0070180E">
        <w:rPr>
          <w:rFonts w:ascii="Palatino Linotype" w:hAnsi="Palatino Linotype" w:cs="Arial"/>
          <w:noProof/>
          <w:sz w:val="20"/>
          <w:szCs w:val="20"/>
        </w:rPr>
        <w:t xml:space="preserve"> J</w:t>
      </w:r>
      <w:r w:rsidR="005270F6">
        <w:rPr>
          <w:rFonts w:ascii="Palatino Linotype" w:hAnsi="Palatino Linotype" w:cs="Arial"/>
          <w:noProof/>
          <w:sz w:val="20"/>
          <w:szCs w:val="20"/>
        </w:rPr>
        <w:t>.C.; Uribe-Figueroa, L.;</w:t>
      </w:r>
      <w:r w:rsidRPr="0070180E">
        <w:rPr>
          <w:rFonts w:ascii="Palatino Linotype" w:hAnsi="Palatino Linotype" w:cs="Arial"/>
          <w:noProof/>
          <w:sz w:val="20"/>
          <w:szCs w:val="20"/>
        </w:rPr>
        <w:t xml:space="preserve"> Contreras</w:t>
      </w:r>
      <w:r w:rsidR="005270F6">
        <w:rPr>
          <w:rFonts w:ascii="Palatino Linotype" w:hAnsi="Palatino Linotype" w:cs="Arial"/>
          <w:noProof/>
          <w:sz w:val="20"/>
          <w:szCs w:val="20"/>
        </w:rPr>
        <w:t>, A.;</w:t>
      </w:r>
      <w:r w:rsidRPr="0070180E">
        <w:rPr>
          <w:rFonts w:ascii="Palatino Linotype" w:hAnsi="Palatino Linotype" w:cs="Arial"/>
          <w:noProof/>
          <w:sz w:val="20"/>
          <w:szCs w:val="20"/>
        </w:rPr>
        <w:t xml:space="preserve"> </w:t>
      </w:r>
      <w:r w:rsidR="005270F6" w:rsidRPr="005270F6">
        <w:rPr>
          <w:rFonts w:ascii="Palatino Linotype" w:hAnsi="Palatino Linotype" w:cs="Arial"/>
          <w:noProof/>
          <w:sz w:val="20"/>
          <w:szCs w:val="20"/>
        </w:rPr>
        <w:t>Balam-Ortiz</w:t>
      </w:r>
      <w:r w:rsidRPr="0070180E">
        <w:rPr>
          <w:rFonts w:ascii="Palatino Linotype" w:hAnsi="Palatino Linotype" w:cs="Arial"/>
          <w:noProof/>
          <w:sz w:val="20"/>
          <w:szCs w:val="20"/>
        </w:rPr>
        <w:t>et</w:t>
      </w:r>
      <w:r w:rsidR="005270F6">
        <w:rPr>
          <w:rFonts w:ascii="Palatino Linotype" w:hAnsi="Palatino Linotype" w:cs="Arial"/>
          <w:noProof/>
          <w:sz w:val="20"/>
          <w:szCs w:val="20"/>
        </w:rPr>
        <w:t xml:space="preserve">, E.; </w:t>
      </w:r>
      <w:r w:rsidR="005270F6" w:rsidRPr="005270F6">
        <w:rPr>
          <w:rFonts w:ascii="Palatino Linotype" w:hAnsi="Palatino Linotype" w:cs="Arial"/>
          <w:noProof/>
          <w:sz w:val="20"/>
          <w:szCs w:val="20"/>
        </w:rPr>
        <w:t>Bosque-Plata</w:t>
      </w:r>
      <w:r w:rsidR="005270F6">
        <w:rPr>
          <w:rFonts w:ascii="Palatino Linotype" w:hAnsi="Palatino Linotype" w:cs="Arial"/>
          <w:noProof/>
          <w:sz w:val="20"/>
          <w:szCs w:val="20"/>
        </w:rPr>
        <w:t xml:space="preserve">, L.d.; </w:t>
      </w:r>
      <w:r w:rsidR="005270F6" w:rsidRPr="005270F6">
        <w:rPr>
          <w:rFonts w:ascii="Palatino Linotype" w:hAnsi="Palatino Linotype" w:cs="Arial"/>
          <w:noProof/>
          <w:sz w:val="20"/>
          <w:szCs w:val="20"/>
        </w:rPr>
        <w:t>Velazquez-Fernandez</w:t>
      </w:r>
      <w:r w:rsidR="005270F6">
        <w:rPr>
          <w:rFonts w:ascii="Palatino Linotype" w:hAnsi="Palatino Linotype" w:cs="Arial"/>
          <w:noProof/>
          <w:sz w:val="20"/>
          <w:szCs w:val="20"/>
        </w:rPr>
        <w:t xml:space="preserve">, D.; </w:t>
      </w:r>
      <w:r w:rsidR="005270F6" w:rsidRPr="005270F6">
        <w:rPr>
          <w:rFonts w:ascii="Palatino Linotype" w:hAnsi="Palatino Linotype" w:cs="Arial"/>
          <w:noProof/>
          <w:sz w:val="20"/>
          <w:szCs w:val="20"/>
        </w:rPr>
        <w:t>Lara</w:t>
      </w:r>
      <w:r w:rsidR="005270F6">
        <w:rPr>
          <w:rFonts w:ascii="Palatino Linotype" w:hAnsi="Palatino Linotype" w:cs="Arial"/>
          <w:noProof/>
          <w:sz w:val="20"/>
          <w:szCs w:val="20"/>
        </w:rPr>
        <w:t>, C.; et</w:t>
      </w:r>
      <w:r w:rsidRPr="0070180E">
        <w:rPr>
          <w:rFonts w:ascii="Palatino Linotype" w:hAnsi="Palatino Linotype" w:cs="Arial"/>
          <w:noProof/>
          <w:sz w:val="20"/>
          <w:szCs w:val="20"/>
        </w:rPr>
        <w:t xml:space="preserve"> al. </w:t>
      </w:r>
      <w:r w:rsidRPr="0070180E">
        <w:rPr>
          <w:rFonts w:ascii="Palatino Linotype" w:hAnsi="Palatino Linotype" w:cs="Arial"/>
          <w:noProof/>
          <w:sz w:val="20"/>
          <w:szCs w:val="20"/>
          <w:lang w:val="en-US"/>
        </w:rPr>
        <w:t xml:space="preserve">Analysis of genomic diversity in Mexican Mestizo populations to develop genomic medicine in Mexico. </w:t>
      </w:r>
      <w:r w:rsidRPr="005270F6">
        <w:rPr>
          <w:rFonts w:ascii="Palatino Linotype" w:hAnsi="Palatino Linotype" w:cs="Arial"/>
          <w:i/>
          <w:noProof/>
          <w:sz w:val="20"/>
          <w:szCs w:val="20"/>
        </w:rPr>
        <w:t>Proc Natl Acad Sci U S A</w:t>
      </w:r>
      <w:r w:rsidRPr="0070180E">
        <w:rPr>
          <w:rFonts w:ascii="Palatino Linotype" w:hAnsi="Palatino Linotype" w:cs="Arial"/>
          <w:noProof/>
          <w:sz w:val="20"/>
          <w:szCs w:val="20"/>
        </w:rPr>
        <w:t xml:space="preserve"> </w:t>
      </w:r>
      <w:r w:rsidRPr="005270F6">
        <w:rPr>
          <w:rFonts w:ascii="Palatino Linotype" w:hAnsi="Palatino Linotype" w:cs="Arial"/>
          <w:b/>
          <w:noProof/>
          <w:sz w:val="20"/>
          <w:szCs w:val="20"/>
        </w:rPr>
        <w:t>2009</w:t>
      </w:r>
      <w:r w:rsidR="005270F6">
        <w:rPr>
          <w:rFonts w:ascii="Palatino Linotype" w:hAnsi="Palatino Linotype" w:cs="Arial"/>
          <w:noProof/>
          <w:sz w:val="20"/>
          <w:szCs w:val="20"/>
        </w:rPr>
        <w:t xml:space="preserve">, </w:t>
      </w:r>
      <w:r w:rsidR="005270F6" w:rsidRPr="005270F6">
        <w:rPr>
          <w:rFonts w:ascii="Palatino Linotype" w:hAnsi="Palatino Linotype" w:cs="Arial"/>
          <w:i/>
          <w:noProof/>
          <w:sz w:val="20"/>
          <w:szCs w:val="20"/>
        </w:rPr>
        <w:t>106</w:t>
      </w:r>
      <w:r w:rsidR="005270F6">
        <w:rPr>
          <w:rFonts w:ascii="Palatino Linotype" w:hAnsi="Palatino Linotype" w:cs="Arial"/>
          <w:noProof/>
          <w:sz w:val="20"/>
          <w:szCs w:val="20"/>
        </w:rPr>
        <w:t xml:space="preserve">, </w:t>
      </w:r>
      <w:r w:rsidRPr="0070180E">
        <w:rPr>
          <w:rFonts w:ascii="Palatino Linotype" w:hAnsi="Palatino Linotype" w:cs="Arial"/>
          <w:noProof/>
          <w:sz w:val="20"/>
          <w:szCs w:val="20"/>
        </w:rPr>
        <w:t>8611–</w:t>
      </w:r>
      <w:r w:rsidR="005270F6">
        <w:rPr>
          <w:rFonts w:ascii="Palatino Linotype" w:hAnsi="Palatino Linotype" w:cs="Arial"/>
          <w:noProof/>
          <w:sz w:val="20"/>
          <w:szCs w:val="20"/>
        </w:rPr>
        <w:t>8616</w:t>
      </w:r>
      <w:bookmarkStart w:id="0" w:name="_GoBack"/>
      <w:bookmarkEnd w:id="0"/>
    </w:p>
    <w:sectPr w:rsidR="00D8648C" w:rsidRPr="0070180E" w:rsidSect="00B17500">
      <w:footerReference w:type="even" r:id="rId7"/>
      <w:footerReference w:type="default" r:id="rId8"/>
      <w:pgSz w:w="11906" w:h="16838"/>
      <w:pgMar w:top="1417" w:right="1418"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D1015" w14:textId="77777777" w:rsidR="00EE349E" w:rsidRDefault="00EE349E" w:rsidP="002A0C80">
      <w:pPr>
        <w:spacing w:after="0" w:line="240" w:lineRule="auto"/>
      </w:pPr>
      <w:r>
        <w:separator/>
      </w:r>
    </w:p>
  </w:endnote>
  <w:endnote w:type="continuationSeparator" w:id="0">
    <w:p w14:paraId="1529BFF4" w14:textId="77777777" w:rsidR="00EE349E" w:rsidRDefault="00EE349E" w:rsidP="002A0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D193A" w14:textId="77777777" w:rsidR="00646635" w:rsidRDefault="00646635" w:rsidP="00D00B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EE2422" w14:textId="77777777" w:rsidR="00646635" w:rsidRDefault="00646635" w:rsidP="00443A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F360F" w14:textId="7AFFF563" w:rsidR="00646635" w:rsidRDefault="00646635" w:rsidP="00D00B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3CC1">
      <w:rPr>
        <w:rStyle w:val="PageNumber"/>
        <w:noProof/>
      </w:rPr>
      <w:t>1</w:t>
    </w:r>
    <w:r>
      <w:rPr>
        <w:rStyle w:val="PageNumber"/>
      </w:rPr>
      <w:fldChar w:fldCharType="end"/>
    </w:r>
  </w:p>
  <w:p w14:paraId="18ECA694" w14:textId="77777777" w:rsidR="00646635" w:rsidRDefault="00646635" w:rsidP="002A0C8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4A23E" w14:textId="77777777" w:rsidR="00EE349E" w:rsidRDefault="00EE349E" w:rsidP="002A0C80">
      <w:pPr>
        <w:spacing w:after="0" w:line="240" w:lineRule="auto"/>
      </w:pPr>
      <w:r>
        <w:separator/>
      </w:r>
    </w:p>
  </w:footnote>
  <w:footnote w:type="continuationSeparator" w:id="0">
    <w:p w14:paraId="6D1D247B" w14:textId="77777777" w:rsidR="00EE349E" w:rsidRDefault="00EE349E" w:rsidP="002A0C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0FF"/>
    <w:rsid w:val="00063CC1"/>
    <w:rsid w:val="000C7E45"/>
    <w:rsid w:val="000D04A2"/>
    <w:rsid w:val="001052ED"/>
    <w:rsid w:val="00117752"/>
    <w:rsid w:val="00121E5A"/>
    <w:rsid w:val="00174D80"/>
    <w:rsid w:val="0017593F"/>
    <w:rsid w:val="001812F7"/>
    <w:rsid w:val="001C3C9C"/>
    <w:rsid w:val="001F52FF"/>
    <w:rsid w:val="0026796F"/>
    <w:rsid w:val="002748E7"/>
    <w:rsid w:val="002A0C80"/>
    <w:rsid w:val="002B20BA"/>
    <w:rsid w:val="002C30DA"/>
    <w:rsid w:val="002E27E5"/>
    <w:rsid w:val="00340BAF"/>
    <w:rsid w:val="003B622C"/>
    <w:rsid w:val="003C335A"/>
    <w:rsid w:val="003C4400"/>
    <w:rsid w:val="003D5A73"/>
    <w:rsid w:val="00431BD7"/>
    <w:rsid w:val="00443A70"/>
    <w:rsid w:val="004535E5"/>
    <w:rsid w:val="004B2FB7"/>
    <w:rsid w:val="004E0F9C"/>
    <w:rsid w:val="005270F6"/>
    <w:rsid w:val="00533CB2"/>
    <w:rsid w:val="005667B4"/>
    <w:rsid w:val="005A0847"/>
    <w:rsid w:val="005F181F"/>
    <w:rsid w:val="005F7FFC"/>
    <w:rsid w:val="00627D4D"/>
    <w:rsid w:val="00627D9B"/>
    <w:rsid w:val="00646635"/>
    <w:rsid w:val="006714CA"/>
    <w:rsid w:val="006B2800"/>
    <w:rsid w:val="006D5A39"/>
    <w:rsid w:val="00700889"/>
    <w:rsid w:val="0070180E"/>
    <w:rsid w:val="00743710"/>
    <w:rsid w:val="007622AB"/>
    <w:rsid w:val="007C79AA"/>
    <w:rsid w:val="007D46DB"/>
    <w:rsid w:val="007F433F"/>
    <w:rsid w:val="007F5460"/>
    <w:rsid w:val="00812150"/>
    <w:rsid w:val="00816523"/>
    <w:rsid w:val="00823932"/>
    <w:rsid w:val="008550DB"/>
    <w:rsid w:val="0087762B"/>
    <w:rsid w:val="00877C5F"/>
    <w:rsid w:val="0088435A"/>
    <w:rsid w:val="00890C82"/>
    <w:rsid w:val="008B457F"/>
    <w:rsid w:val="008C69F4"/>
    <w:rsid w:val="00933125"/>
    <w:rsid w:val="00974F65"/>
    <w:rsid w:val="009862BE"/>
    <w:rsid w:val="009A23E5"/>
    <w:rsid w:val="009A3EDD"/>
    <w:rsid w:val="009A491B"/>
    <w:rsid w:val="009B3B60"/>
    <w:rsid w:val="009D10FF"/>
    <w:rsid w:val="009D7C0B"/>
    <w:rsid w:val="00A731CA"/>
    <w:rsid w:val="00AB4344"/>
    <w:rsid w:val="00AC3A2F"/>
    <w:rsid w:val="00AF172F"/>
    <w:rsid w:val="00B17500"/>
    <w:rsid w:val="00B618CC"/>
    <w:rsid w:val="00B706ED"/>
    <w:rsid w:val="00B722FD"/>
    <w:rsid w:val="00BD6DFA"/>
    <w:rsid w:val="00BF7590"/>
    <w:rsid w:val="00C0283F"/>
    <w:rsid w:val="00C11E9B"/>
    <w:rsid w:val="00C204FD"/>
    <w:rsid w:val="00C2161D"/>
    <w:rsid w:val="00C30C36"/>
    <w:rsid w:val="00C53308"/>
    <w:rsid w:val="00C55135"/>
    <w:rsid w:val="00C5524E"/>
    <w:rsid w:val="00C668FC"/>
    <w:rsid w:val="00CA4ADC"/>
    <w:rsid w:val="00CD5C68"/>
    <w:rsid w:val="00CE226E"/>
    <w:rsid w:val="00D00B9A"/>
    <w:rsid w:val="00D64668"/>
    <w:rsid w:val="00D8648C"/>
    <w:rsid w:val="00D93AAD"/>
    <w:rsid w:val="00DC2DAB"/>
    <w:rsid w:val="00EC37D0"/>
    <w:rsid w:val="00EE349E"/>
    <w:rsid w:val="00F02F35"/>
    <w:rsid w:val="00F502BC"/>
    <w:rsid w:val="00F5423C"/>
    <w:rsid w:val="00F90E02"/>
    <w:rsid w:val="00FA0B97"/>
    <w:rsid w:val="00FC5394"/>
    <w:rsid w:val="00FD1876"/>
    <w:rsid w:val="00FD2EAB"/>
    <w:rsid w:val="00FE13CA"/>
    <w:rsid w:val="00FE33BA"/>
    <w:rsid w:val="00FF2550"/>
    <w:rsid w:val="00FF593F"/>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79CCBD"/>
  <w15:docId w15:val="{D44A7EEF-B114-4094-A651-2C2B9EB68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0FF"/>
    <w:pPr>
      <w:spacing w:after="160" w:line="259" w:lineRule="auto"/>
    </w:pPr>
    <w:rPr>
      <w:rFonts w:cs="Calibri"/>
      <w:lang w:val="es-ES" w:eastAsia="en-US"/>
    </w:rPr>
  </w:style>
  <w:style w:type="paragraph" w:styleId="Heading2">
    <w:name w:val="heading 2"/>
    <w:basedOn w:val="Normal"/>
    <w:link w:val="Heading2Char"/>
    <w:uiPriority w:val="99"/>
    <w:qFormat/>
    <w:rsid w:val="00FE33BA"/>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Heading3">
    <w:name w:val="heading 3"/>
    <w:basedOn w:val="Normal"/>
    <w:next w:val="Normal"/>
    <w:link w:val="Heading3Char"/>
    <w:uiPriority w:val="99"/>
    <w:qFormat/>
    <w:rsid w:val="00C2161D"/>
    <w:pPr>
      <w:keepNext/>
      <w:keepLines/>
      <w:spacing w:before="40" w:after="0"/>
      <w:outlineLvl w:val="2"/>
    </w:pPr>
    <w:rPr>
      <w:rFonts w:ascii="Calibri Light" w:eastAsia="Times New Roman" w:hAnsi="Calibri Light" w:cs="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E33BA"/>
    <w:rPr>
      <w:rFonts w:ascii="Times New Roman" w:hAnsi="Times New Roman" w:cs="Times New Roman"/>
      <w:b/>
      <w:bCs/>
      <w:sz w:val="36"/>
      <w:szCs w:val="36"/>
      <w:lang w:eastAsia="es-ES"/>
    </w:rPr>
  </w:style>
  <w:style w:type="character" w:customStyle="1" w:styleId="Heading3Char">
    <w:name w:val="Heading 3 Char"/>
    <w:basedOn w:val="DefaultParagraphFont"/>
    <w:link w:val="Heading3"/>
    <w:uiPriority w:val="99"/>
    <w:semiHidden/>
    <w:locked/>
    <w:rsid w:val="00C2161D"/>
    <w:rPr>
      <w:rFonts w:ascii="Calibri Light" w:hAnsi="Calibri Light" w:cs="Calibri Light"/>
      <w:color w:val="1F4D78"/>
      <w:sz w:val="24"/>
      <w:szCs w:val="24"/>
    </w:rPr>
  </w:style>
  <w:style w:type="character" w:styleId="Hyperlink">
    <w:name w:val="Hyperlink"/>
    <w:basedOn w:val="DefaultParagraphFont"/>
    <w:uiPriority w:val="99"/>
    <w:rsid w:val="00CA4ADC"/>
    <w:rPr>
      <w:color w:val="0000FF"/>
      <w:u w:val="single"/>
    </w:rPr>
  </w:style>
  <w:style w:type="paragraph" w:styleId="BalloonText">
    <w:name w:val="Balloon Text"/>
    <w:basedOn w:val="Normal"/>
    <w:link w:val="BalloonTextChar"/>
    <w:uiPriority w:val="99"/>
    <w:semiHidden/>
    <w:rsid w:val="00121E5A"/>
    <w:rPr>
      <w:rFonts w:ascii="Tahoma" w:hAnsi="Tahoma" w:cs="Tahoma"/>
      <w:sz w:val="16"/>
      <w:szCs w:val="16"/>
    </w:rPr>
  </w:style>
  <w:style w:type="character" w:customStyle="1" w:styleId="BalloonTextChar">
    <w:name w:val="Balloon Text Char"/>
    <w:basedOn w:val="DefaultParagraphFont"/>
    <w:link w:val="BalloonText"/>
    <w:uiPriority w:val="99"/>
    <w:semiHidden/>
    <w:rsid w:val="009612EC"/>
    <w:rPr>
      <w:rFonts w:ascii="Times New Roman" w:hAnsi="Times New Roman"/>
      <w:sz w:val="0"/>
      <w:szCs w:val="0"/>
      <w:lang w:val="es-ES" w:eastAsia="en-US"/>
    </w:rPr>
  </w:style>
  <w:style w:type="paragraph" w:styleId="Footer">
    <w:name w:val="footer"/>
    <w:basedOn w:val="Normal"/>
    <w:link w:val="FooterChar"/>
    <w:uiPriority w:val="99"/>
    <w:unhideWhenUsed/>
    <w:rsid w:val="002A0C80"/>
    <w:pPr>
      <w:tabs>
        <w:tab w:val="center" w:pos="4252"/>
        <w:tab w:val="right" w:pos="8504"/>
      </w:tabs>
      <w:spacing w:after="0" w:line="240" w:lineRule="auto"/>
    </w:pPr>
  </w:style>
  <w:style w:type="character" w:customStyle="1" w:styleId="FooterChar">
    <w:name w:val="Footer Char"/>
    <w:basedOn w:val="DefaultParagraphFont"/>
    <w:link w:val="Footer"/>
    <w:uiPriority w:val="99"/>
    <w:rsid w:val="002A0C80"/>
    <w:rPr>
      <w:rFonts w:cs="Calibri"/>
      <w:lang w:val="es-ES" w:eastAsia="en-US"/>
    </w:rPr>
  </w:style>
  <w:style w:type="character" w:styleId="PageNumber">
    <w:name w:val="page number"/>
    <w:basedOn w:val="DefaultParagraphFont"/>
    <w:uiPriority w:val="99"/>
    <w:semiHidden/>
    <w:unhideWhenUsed/>
    <w:rsid w:val="002A0C80"/>
  </w:style>
  <w:style w:type="character" w:customStyle="1" w:styleId="ref-journal">
    <w:name w:val="ref-journal"/>
    <w:basedOn w:val="DefaultParagraphFont"/>
    <w:rsid w:val="006D5A39"/>
  </w:style>
  <w:style w:type="character" w:customStyle="1" w:styleId="ref-vol">
    <w:name w:val="ref-vol"/>
    <w:basedOn w:val="DefaultParagraphFont"/>
    <w:rsid w:val="006D5A39"/>
  </w:style>
  <w:style w:type="paragraph" w:styleId="Revision">
    <w:name w:val="Revision"/>
    <w:hidden/>
    <w:uiPriority w:val="99"/>
    <w:semiHidden/>
    <w:rsid w:val="00700889"/>
    <w:rPr>
      <w:rFonts w:cs="Calibri"/>
      <w:lang w:val="es-ES" w:eastAsia="en-US"/>
    </w:rPr>
  </w:style>
  <w:style w:type="character" w:styleId="CommentReference">
    <w:name w:val="annotation reference"/>
    <w:basedOn w:val="DefaultParagraphFont"/>
    <w:uiPriority w:val="99"/>
    <w:semiHidden/>
    <w:unhideWhenUsed/>
    <w:rsid w:val="007622AB"/>
    <w:rPr>
      <w:sz w:val="16"/>
      <w:szCs w:val="16"/>
    </w:rPr>
  </w:style>
  <w:style w:type="paragraph" w:styleId="CommentText">
    <w:name w:val="annotation text"/>
    <w:basedOn w:val="Normal"/>
    <w:link w:val="CommentTextChar"/>
    <w:uiPriority w:val="99"/>
    <w:semiHidden/>
    <w:unhideWhenUsed/>
    <w:rsid w:val="007622AB"/>
    <w:pPr>
      <w:spacing w:line="240" w:lineRule="auto"/>
    </w:pPr>
    <w:rPr>
      <w:sz w:val="20"/>
      <w:szCs w:val="20"/>
    </w:rPr>
  </w:style>
  <w:style w:type="character" w:customStyle="1" w:styleId="CommentTextChar">
    <w:name w:val="Comment Text Char"/>
    <w:basedOn w:val="DefaultParagraphFont"/>
    <w:link w:val="CommentText"/>
    <w:uiPriority w:val="99"/>
    <w:semiHidden/>
    <w:rsid w:val="007622AB"/>
    <w:rPr>
      <w:rFonts w:cs="Calibri"/>
      <w:sz w:val="20"/>
      <w:szCs w:val="20"/>
      <w:lang w:val="es-ES" w:eastAsia="en-US"/>
    </w:rPr>
  </w:style>
  <w:style w:type="paragraph" w:styleId="CommentSubject">
    <w:name w:val="annotation subject"/>
    <w:basedOn w:val="CommentText"/>
    <w:next w:val="CommentText"/>
    <w:link w:val="CommentSubjectChar"/>
    <w:uiPriority w:val="99"/>
    <w:semiHidden/>
    <w:unhideWhenUsed/>
    <w:rsid w:val="007622AB"/>
    <w:rPr>
      <w:b/>
      <w:bCs/>
    </w:rPr>
  </w:style>
  <w:style w:type="character" w:customStyle="1" w:styleId="CommentSubjectChar">
    <w:name w:val="Comment Subject Char"/>
    <w:basedOn w:val="CommentTextChar"/>
    <w:link w:val="CommentSubject"/>
    <w:uiPriority w:val="99"/>
    <w:semiHidden/>
    <w:rsid w:val="007622AB"/>
    <w:rPr>
      <w:rFonts w:cs="Calibri"/>
      <w:b/>
      <w:bCs/>
      <w:sz w:val="20"/>
      <w:szCs w:val="20"/>
      <w:lang w:val="es-ES" w:eastAsia="en-US"/>
    </w:rPr>
  </w:style>
  <w:style w:type="paragraph" w:customStyle="1" w:styleId="MDPI22heading2">
    <w:name w:val="MDPI_2.2_heading2"/>
    <w:basedOn w:val="Normal"/>
    <w:qFormat/>
    <w:rsid w:val="005A0847"/>
    <w:pPr>
      <w:kinsoku w:val="0"/>
      <w:overflowPunct w:val="0"/>
      <w:autoSpaceDE w:val="0"/>
      <w:autoSpaceDN w:val="0"/>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31text">
    <w:name w:val="MDPI_3.1_text"/>
    <w:qFormat/>
    <w:rsid w:val="005A0847"/>
    <w:pPr>
      <w:adjustRightInd w:val="0"/>
      <w:snapToGrid w:val="0"/>
      <w:spacing w:line="260" w:lineRule="atLeast"/>
      <w:ind w:firstLine="425"/>
      <w:jc w:val="both"/>
    </w:pPr>
    <w:rPr>
      <w:rFonts w:ascii="Palatino Linotype" w:eastAsia="Times New Roman" w:hAnsi="Palatino Linotype"/>
      <w:snapToGrid w:val="0"/>
      <w:color w:val="000000"/>
      <w:sz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01877">
      <w:marLeft w:val="0"/>
      <w:marRight w:val="0"/>
      <w:marTop w:val="0"/>
      <w:marBottom w:val="0"/>
      <w:divBdr>
        <w:top w:val="none" w:sz="0" w:space="0" w:color="auto"/>
        <w:left w:val="none" w:sz="0" w:space="0" w:color="auto"/>
        <w:bottom w:val="none" w:sz="0" w:space="0" w:color="auto"/>
        <w:right w:val="none" w:sz="0" w:space="0" w:color="auto"/>
      </w:divBdr>
    </w:div>
    <w:div w:id="163401878">
      <w:marLeft w:val="0"/>
      <w:marRight w:val="0"/>
      <w:marTop w:val="0"/>
      <w:marBottom w:val="0"/>
      <w:divBdr>
        <w:top w:val="none" w:sz="0" w:space="0" w:color="auto"/>
        <w:left w:val="none" w:sz="0" w:space="0" w:color="auto"/>
        <w:bottom w:val="none" w:sz="0" w:space="0" w:color="auto"/>
        <w:right w:val="none" w:sz="0" w:space="0" w:color="auto"/>
      </w:divBdr>
    </w:div>
    <w:div w:id="186454829">
      <w:bodyDiv w:val="1"/>
      <w:marLeft w:val="0"/>
      <w:marRight w:val="0"/>
      <w:marTop w:val="0"/>
      <w:marBottom w:val="0"/>
      <w:divBdr>
        <w:top w:val="none" w:sz="0" w:space="0" w:color="auto"/>
        <w:left w:val="none" w:sz="0" w:space="0" w:color="auto"/>
        <w:bottom w:val="none" w:sz="0" w:space="0" w:color="auto"/>
        <w:right w:val="none" w:sz="0" w:space="0" w:color="auto"/>
      </w:divBdr>
    </w:div>
    <w:div w:id="297299093">
      <w:bodyDiv w:val="1"/>
      <w:marLeft w:val="0"/>
      <w:marRight w:val="0"/>
      <w:marTop w:val="0"/>
      <w:marBottom w:val="0"/>
      <w:divBdr>
        <w:top w:val="none" w:sz="0" w:space="0" w:color="auto"/>
        <w:left w:val="none" w:sz="0" w:space="0" w:color="auto"/>
        <w:bottom w:val="none" w:sz="0" w:space="0" w:color="auto"/>
        <w:right w:val="none" w:sz="0" w:space="0" w:color="auto"/>
      </w:divBdr>
    </w:div>
    <w:div w:id="618679206">
      <w:bodyDiv w:val="1"/>
      <w:marLeft w:val="0"/>
      <w:marRight w:val="0"/>
      <w:marTop w:val="0"/>
      <w:marBottom w:val="0"/>
      <w:divBdr>
        <w:top w:val="none" w:sz="0" w:space="0" w:color="auto"/>
        <w:left w:val="none" w:sz="0" w:space="0" w:color="auto"/>
        <w:bottom w:val="none" w:sz="0" w:space="0" w:color="auto"/>
        <w:right w:val="none" w:sz="0" w:space="0" w:color="auto"/>
      </w:divBdr>
    </w:div>
    <w:div w:id="728504712">
      <w:bodyDiv w:val="1"/>
      <w:marLeft w:val="0"/>
      <w:marRight w:val="0"/>
      <w:marTop w:val="0"/>
      <w:marBottom w:val="0"/>
      <w:divBdr>
        <w:top w:val="none" w:sz="0" w:space="0" w:color="auto"/>
        <w:left w:val="none" w:sz="0" w:space="0" w:color="auto"/>
        <w:bottom w:val="none" w:sz="0" w:space="0" w:color="auto"/>
        <w:right w:val="none" w:sz="0" w:space="0" w:color="auto"/>
      </w:divBdr>
      <w:divsChild>
        <w:div w:id="1875342402">
          <w:marLeft w:val="0"/>
          <w:marRight w:val="0"/>
          <w:marTop w:val="0"/>
          <w:marBottom w:val="0"/>
          <w:divBdr>
            <w:top w:val="none" w:sz="0" w:space="0" w:color="auto"/>
            <w:left w:val="none" w:sz="0" w:space="0" w:color="auto"/>
            <w:bottom w:val="none" w:sz="0" w:space="0" w:color="auto"/>
            <w:right w:val="none" w:sz="0" w:space="0" w:color="auto"/>
          </w:divBdr>
        </w:div>
      </w:divsChild>
    </w:div>
    <w:div w:id="904219064">
      <w:bodyDiv w:val="1"/>
      <w:marLeft w:val="0"/>
      <w:marRight w:val="0"/>
      <w:marTop w:val="0"/>
      <w:marBottom w:val="0"/>
      <w:divBdr>
        <w:top w:val="none" w:sz="0" w:space="0" w:color="auto"/>
        <w:left w:val="none" w:sz="0" w:space="0" w:color="auto"/>
        <w:bottom w:val="none" w:sz="0" w:space="0" w:color="auto"/>
        <w:right w:val="none" w:sz="0" w:space="0" w:color="auto"/>
      </w:divBdr>
      <w:divsChild>
        <w:div w:id="1575818740">
          <w:marLeft w:val="0"/>
          <w:marRight w:val="0"/>
          <w:marTop w:val="0"/>
          <w:marBottom w:val="0"/>
          <w:divBdr>
            <w:top w:val="none" w:sz="0" w:space="0" w:color="auto"/>
            <w:left w:val="none" w:sz="0" w:space="0" w:color="auto"/>
            <w:bottom w:val="none" w:sz="0" w:space="0" w:color="auto"/>
            <w:right w:val="none" w:sz="0" w:space="0" w:color="auto"/>
          </w:divBdr>
        </w:div>
      </w:divsChild>
    </w:div>
    <w:div w:id="1378968227">
      <w:bodyDiv w:val="1"/>
      <w:marLeft w:val="0"/>
      <w:marRight w:val="0"/>
      <w:marTop w:val="0"/>
      <w:marBottom w:val="0"/>
      <w:divBdr>
        <w:top w:val="none" w:sz="0" w:space="0" w:color="auto"/>
        <w:left w:val="none" w:sz="0" w:space="0" w:color="auto"/>
        <w:bottom w:val="none" w:sz="0" w:space="0" w:color="auto"/>
        <w:right w:val="none" w:sz="0" w:space="0" w:color="auto"/>
      </w:divBdr>
      <w:divsChild>
        <w:div w:id="1375077535">
          <w:marLeft w:val="0"/>
          <w:marRight w:val="0"/>
          <w:marTop w:val="0"/>
          <w:marBottom w:val="0"/>
          <w:divBdr>
            <w:top w:val="none" w:sz="0" w:space="0" w:color="auto"/>
            <w:left w:val="none" w:sz="0" w:space="0" w:color="auto"/>
            <w:bottom w:val="none" w:sz="0" w:space="0" w:color="auto"/>
            <w:right w:val="none" w:sz="0" w:space="0" w:color="auto"/>
          </w:divBdr>
        </w:div>
      </w:divsChild>
    </w:div>
    <w:div w:id="143408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1124C-35EF-40C6-8D9B-5BCE03842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1399</Words>
  <Characters>7393</Characters>
  <Application>Microsoft Office Word</Application>
  <DocSecurity>0</DocSecurity>
  <Lines>102</Lines>
  <Paragraphs>18</Paragraphs>
  <ScaleCrop>false</ScaleCrop>
  <HeadingPairs>
    <vt:vector size="2" baseType="variant">
      <vt:variant>
        <vt:lpstr>Título</vt:lpstr>
      </vt:variant>
      <vt:variant>
        <vt:i4>1</vt:i4>
      </vt:variant>
    </vt:vector>
  </HeadingPairs>
  <TitlesOfParts>
    <vt:vector size="1" baseType="lpstr">
      <vt:lpstr>Supplementary material</vt:lpstr>
    </vt:vector>
  </TitlesOfParts>
  <Company>INMEGEN</Company>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material</dc:title>
  <dc:subject/>
  <dc:creator>Mayeli</dc:creator>
  <cp:keywords/>
  <dc:description/>
  <cp:lastModifiedBy>MDPI</cp:lastModifiedBy>
  <cp:revision>11</cp:revision>
  <dcterms:created xsi:type="dcterms:W3CDTF">2019-10-12T05:05:00Z</dcterms:created>
  <dcterms:modified xsi:type="dcterms:W3CDTF">2019-11-20T01:55:00Z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16cc863f-5c1b-34ea-ada5-f7626dcbd3c4</vt:lpwstr>
  </property>
  <property fmtid="{D5CDD505-2E9C-101B-9397-08002B2CF9AE}" pid="24" name="Mendeley Citation Style_1">
    <vt:lpwstr>http://www.zotero.org/styles/vancouver</vt:lpwstr>
  </property>
</Properties>
</file>