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AA" w:rsidRPr="00F46A20" w:rsidRDefault="00085F53" w:rsidP="000D2C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6A20">
        <w:rPr>
          <w:rFonts w:ascii="Times New Roman" w:hAnsi="Times New Roman" w:cs="Times New Roman"/>
          <w:b/>
          <w:sz w:val="24"/>
          <w:szCs w:val="24"/>
          <w:lang w:val="en-US"/>
        </w:rPr>
        <w:t>Table S</w:t>
      </w:r>
      <w:r w:rsidR="000D2CAA" w:rsidRPr="00F46A20">
        <w:rPr>
          <w:rFonts w:ascii="Times New Roman" w:hAnsi="Times New Roman" w:cs="Times New Roman"/>
          <w:b/>
          <w:sz w:val="24"/>
          <w:szCs w:val="24"/>
          <w:lang w:val="en-US"/>
        </w:rPr>
        <w:t>1. Detailed inclusion/exclusion criteria, according to PICOS statement extended with language and time filter</w:t>
      </w:r>
      <w:r w:rsidR="000D2CAA" w:rsidRPr="00F46A2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98"/>
        <w:gridCol w:w="4830"/>
      </w:tblGrid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Search strategy</w:t>
            </w:r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Details</w:t>
            </w:r>
          </w:p>
        </w:tc>
      </w:tr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Inclusion criteria</w:t>
            </w:r>
            <w:bookmarkStart w:id="0" w:name="_GoBack"/>
            <w:bookmarkEnd w:id="0"/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P: adult population (female and male)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I: questionnaire/</w:t>
            </w:r>
            <w:r w:rsidR="00F46A20"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interview measuring dietary fib</w:t>
            </w: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46A20"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intake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C: the highest vs the lowest intake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O: risk of rectal cancer (if any)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S: primary studies (clinical trial, cohort, case-control, cross-sectional)</w:t>
            </w:r>
          </w:p>
        </w:tc>
      </w:tr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Exclusion criteria</w:t>
            </w:r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P: infants, children and adolescents, colon-rectal cancer combined or colon cancer alone.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I: no assessment of dietary intake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O: other outcomes not related to rectal cancer risk </w:t>
            </w:r>
          </w:p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S: not original papers (opinion paper, review article, commentary, letter, article without quantitative data)</w:t>
            </w:r>
          </w:p>
        </w:tc>
      </w:tr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 filter</w:t>
            </w:r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</w:p>
        </w:tc>
      </w:tr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 filter</w:t>
            </w:r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filter (from inception)</w:t>
            </w:r>
          </w:p>
        </w:tc>
      </w:tr>
      <w:tr w:rsidR="000D2CAA" w:rsidRPr="00F46A20" w:rsidTr="00AA179A"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Database</w:t>
            </w:r>
          </w:p>
        </w:tc>
        <w:tc>
          <w:tcPr>
            <w:tcW w:w="4889" w:type="dxa"/>
          </w:tcPr>
          <w:p w:rsidR="000D2CAA" w:rsidRPr="00F46A20" w:rsidRDefault="000D2CAA" w:rsidP="00AA17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PubMed/Medline; EMBASE; Scopus</w:t>
            </w:r>
          </w:p>
        </w:tc>
      </w:tr>
    </w:tbl>
    <w:p w:rsidR="006F324D" w:rsidRDefault="006F324D"/>
    <w:sectPr w:rsidR="006F3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A"/>
    <w:rsid w:val="00085F53"/>
    <w:rsid w:val="000D2CAA"/>
    <w:rsid w:val="006F324D"/>
    <w:rsid w:val="00F4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D73B6-8A91-413E-A225-F15EA336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2C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Dott.ssa Gianfredi</dc:creator>
  <cp:keywords/>
  <dc:description/>
  <cp:lastModifiedBy>daniele nucci</cp:lastModifiedBy>
  <cp:revision>3</cp:revision>
  <dcterms:created xsi:type="dcterms:W3CDTF">2019-06-17T20:59:00Z</dcterms:created>
  <dcterms:modified xsi:type="dcterms:W3CDTF">2019-06-18T16:56:00Z</dcterms:modified>
</cp:coreProperties>
</file>