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574" w:rsidRDefault="006D76B7" w:rsidP="00D13574">
      <w:pPr>
        <w:rPr>
          <w:rFonts w:ascii="Palatino Linotype" w:hAnsi="Palatino Linotype"/>
          <w:color w:val="000000" w:themeColor="text1"/>
          <w:sz w:val="18"/>
          <w:szCs w:val="18"/>
          <w:lang w:val="en-GB"/>
        </w:rPr>
      </w:pPr>
      <w:r>
        <w:rPr>
          <w:rFonts w:ascii="Palatino Linotype" w:hAnsi="Palatino Linotype"/>
          <w:b/>
          <w:sz w:val="18"/>
          <w:szCs w:val="18"/>
          <w:lang w:val="en-US"/>
        </w:rPr>
        <w:t>Table S1</w:t>
      </w:r>
      <w:r w:rsidR="007617D6">
        <w:rPr>
          <w:rFonts w:ascii="Palatino Linotype" w:hAnsi="Palatino Linotype"/>
          <w:b/>
          <w:sz w:val="18"/>
          <w:szCs w:val="18"/>
          <w:lang w:val="en-US"/>
        </w:rPr>
        <w:t>:</w:t>
      </w:r>
      <w:bookmarkStart w:id="0" w:name="_GoBack"/>
      <w:bookmarkEnd w:id="0"/>
      <w:r w:rsidR="00D13574" w:rsidRPr="00D13574">
        <w:rPr>
          <w:rFonts w:ascii="Palatino Linotype" w:hAnsi="Palatino Linotype" w:cstheme="minorHAnsi"/>
          <w:color w:val="000000" w:themeColor="text1"/>
          <w:sz w:val="20"/>
          <w:lang w:val="en-US" w:eastAsia="nb-NO"/>
        </w:rPr>
        <w:t xml:space="preserve"> </w:t>
      </w:r>
      <w:r w:rsidR="00D13574" w:rsidRPr="00D13574">
        <w:rPr>
          <w:rFonts w:ascii="Palatino Linotype" w:hAnsi="Palatino Linotype" w:cstheme="minorHAnsi"/>
          <w:color w:val="000000" w:themeColor="text1"/>
          <w:sz w:val="18"/>
          <w:szCs w:val="18"/>
          <w:lang w:val="en-US" w:eastAsia="nb-NO"/>
        </w:rPr>
        <w:t xml:space="preserve">Fatty acid composition of the different brands of </w:t>
      </w:r>
      <w:r w:rsidR="00D13574" w:rsidRPr="007573DC">
        <w:rPr>
          <w:rFonts w:ascii="Palatino Linotype" w:hAnsi="Palatino Linotype"/>
          <w:color w:val="000000" w:themeColor="text1"/>
          <w:sz w:val="18"/>
          <w:szCs w:val="18"/>
          <w:lang w:val="en-GB"/>
        </w:rPr>
        <w:t>ω-3 supplements that were consumed by the participants</w:t>
      </w:r>
      <w:r w:rsidR="00D13574">
        <w:rPr>
          <w:rFonts w:ascii="Palatino Linotype" w:hAnsi="Palatino Linotype"/>
          <w:color w:val="000000" w:themeColor="text1"/>
          <w:sz w:val="18"/>
          <w:szCs w:val="18"/>
          <w:lang w:val="en-GB"/>
        </w:rPr>
        <w:t>. The declared content per capsule by all the brands was 1 g of oil. The values are expressed in mg/g.</w:t>
      </w:r>
    </w:p>
    <w:p w:rsidR="00D13574" w:rsidRDefault="00D13574" w:rsidP="00D13574">
      <w:pPr>
        <w:rPr>
          <w:rFonts w:ascii="Palatino Linotype" w:hAnsi="Palatino Linotype"/>
          <w:color w:val="000000" w:themeColor="text1"/>
          <w:sz w:val="18"/>
          <w:szCs w:val="18"/>
          <w:lang w:val="en-GB"/>
        </w:rPr>
      </w:pPr>
    </w:p>
    <w:tbl>
      <w:tblPr>
        <w:tblW w:w="7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52"/>
        <w:gridCol w:w="1253"/>
        <w:gridCol w:w="1152"/>
        <w:gridCol w:w="1152"/>
        <w:gridCol w:w="1152"/>
        <w:gridCol w:w="1152"/>
      </w:tblGrid>
      <w:tr w:rsidR="00D13574" w:rsidRPr="00D13574" w:rsidTr="006D0E3D">
        <w:trPr>
          <w:trHeight w:val="315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proofErr w:type="spellStart"/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Fatty</w:t>
            </w:r>
            <w:proofErr w:type="spellEnd"/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 xml:space="preserve"> acid</w:t>
            </w:r>
          </w:p>
        </w:tc>
        <w:tc>
          <w:tcPr>
            <w:tcW w:w="701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574" w:rsidRPr="00D13574" w:rsidRDefault="00D13574" w:rsidP="00D135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 xml:space="preserve">Supplement </w:t>
            </w:r>
            <w:r w:rsidR="00407EAD" w:rsidRPr="006D0E3D">
              <w:rPr>
                <w:rFonts w:eastAsia="Times New Roman" w:cstheme="minorHAnsi"/>
                <w:b/>
                <w:color w:val="000000"/>
                <w:sz w:val="20"/>
                <w:szCs w:val="20"/>
                <w:lang w:eastAsia="nb-NO"/>
              </w:rPr>
              <w:t>*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S</w:t>
            </w:r>
            <w:r w:rsidRPr="006D0E3D">
              <w:rPr>
                <w:rFonts w:eastAsia="Times New Roman" w:cstheme="minorHAnsi"/>
                <w:color w:val="000000"/>
                <w:sz w:val="20"/>
                <w:szCs w:val="20"/>
                <w:vertAlign w:val="subscript"/>
                <w:lang w:eastAsia="nb-NO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S</w:t>
            </w:r>
            <w:r w:rsidRPr="006D0E3D">
              <w:rPr>
                <w:rFonts w:eastAsia="Times New Roman" w:cstheme="minorHAnsi"/>
                <w:color w:val="000000"/>
                <w:sz w:val="20"/>
                <w:szCs w:val="20"/>
                <w:vertAlign w:val="subscript"/>
                <w:lang w:eastAsia="nb-NO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S</w:t>
            </w:r>
            <w:r w:rsidRPr="006D0E3D">
              <w:rPr>
                <w:rFonts w:eastAsia="Times New Roman" w:cstheme="minorHAnsi"/>
                <w:color w:val="000000"/>
                <w:sz w:val="20"/>
                <w:szCs w:val="20"/>
                <w:vertAlign w:val="subscript"/>
                <w:lang w:eastAsia="nb-NO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S</w:t>
            </w:r>
            <w:r w:rsidRPr="006D0E3D">
              <w:rPr>
                <w:rFonts w:eastAsia="Times New Roman" w:cstheme="minorHAnsi"/>
                <w:color w:val="000000"/>
                <w:sz w:val="20"/>
                <w:szCs w:val="20"/>
                <w:vertAlign w:val="subscript"/>
                <w:lang w:eastAsia="nb-NO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S</w:t>
            </w:r>
            <w:r w:rsidRPr="006D0E3D">
              <w:rPr>
                <w:rFonts w:eastAsia="Times New Roman" w:cstheme="minorHAnsi"/>
                <w:color w:val="000000"/>
                <w:sz w:val="20"/>
                <w:szCs w:val="20"/>
                <w:vertAlign w:val="subscript"/>
                <w:lang w:eastAsia="nb-NO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S</w:t>
            </w:r>
            <w:r w:rsidRPr="006D0E3D">
              <w:rPr>
                <w:rFonts w:eastAsia="Times New Roman" w:cstheme="minorHAnsi"/>
                <w:color w:val="000000"/>
                <w:sz w:val="20"/>
                <w:szCs w:val="20"/>
                <w:vertAlign w:val="subscript"/>
                <w:lang w:eastAsia="nb-NO"/>
              </w:rPr>
              <w:t>6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 w:themeColor="text1"/>
                <w:sz w:val="20"/>
                <w:szCs w:val="20"/>
                <w:lang w:eastAsia="nb-NO"/>
              </w:rPr>
              <w:t>14:0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95±1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06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 w:themeColor="text1"/>
                <w:sz w:val="20"/>
                <w:szCs w:val="20"/>
                <w:lang w:eastAsia="nb-NO"/>
              </w:rPr>
              <w:t>15:0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 w:themeColor="text1"/>
                <w:sz w:val="20"/>
                <w:szCs w:val="20"/>
                <w:lang w:eastAsia="nb-NO"/>
              </w:rPr>
              <w:t>16:0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19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23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 w:themeColor="text1"/>
                <w:sz w:val="20"/>
                <w:szCs w:val="20"/>
                <w:lang w:eastAsia="nb-NO"/>
              </w:rPr>
              <w:t>17:0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42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 w:themeColor="text1"/>
                <w:sz w:val="20"/>
                <w:szCs w:val="20"/>
                <w:lang w:eastAsia="nb-NO"/>
              </w:rPr>
              <w:t>18:0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95±5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44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 w:themeColor="text1"/>
                <w:sz w:val="20"/>
                <w:szCs w:val="20"/>
                <w:lang w:eastAsia="nb-NO"/>
              </w:rPr>
              <w:t>20:0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26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 w:themeColor="text1"/>
                <w:sz w:val="20"/>
                <w:szCs w:val="20"/>
                <w:lang w:eastAsia="nb-NO"/>
              </w:rPr>
              <w:t>22:0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95±0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85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 w:themeColor="text1"/>
                <w:sz w:val="20"/>
                <w:szCs w:val="20"/>
                <w:lang w:eastAsia="nb-NO"/>
              </w:rPr>
              <w:t>24:0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16:1n-9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16:1n-7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57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18:1n-9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49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18:1n-7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17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56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20:1n-11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95±0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49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20:1n-9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93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20:1n-7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65±1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22:1n-11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85±2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33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22:1n-9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83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24:1n-9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84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16:2n-4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64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16:3n-3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57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18:2n-6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95±0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18:3n-3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18:4n-3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95±0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21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20:2n-6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20:3n-6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28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20:4n-6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17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78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20:4n-3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25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20:5n-3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243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174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282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65±1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274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75±2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255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±7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238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95±1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22:5n-3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92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5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45±0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92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65±8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41</w:t>
            </w:r>
          </w:p>
        </w:tc>
      </w:tr>
      <w:tr w:rsidR="00D13574" w:rsidRPr="00D13574" w:rsidTr="006D0E3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D1357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22:6n-3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168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99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175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±10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174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35±1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174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15±1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190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75±11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574" w:rsidRPr="00D13574" w:rsidRDefault="00D13574" w:rsidP="00BC649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</w:pP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167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6</w:t>
            </w:r>
            <w:r w:rsidR="00BC6493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0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±6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.</w:t>
            </w:r>
            <w:r w:rsidRPr="00D13574">
              <w:rPr>
                <w:rFonts w:eastAsia="Times New Roman" w:cstheme="minorHAnsi"/>
                <w:color w:val="000000"/>
                <w:sz w:val="20"/>
                <w:szCs w:val="20"/>
                <w:lang w:eastAsia="nb-NO"/>
              </w:rPr>
              <w:t>79</w:t>
            </w:r>
          </w:p>
        </w:tc>
      </w:tr>
      <w:tr w:rsidR="006D0E3D" w:rsidRPr="006D76B7" w:rsidTr="006D0E3D">
        <w:trPr>
          <w:trHeight w:val="315"/>
          <w:jc w:val="center"/>
        </w:trPr>
        <w:tc>
          <w:tcPr>
            <w:tcW w:w="797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0E3D" w:rsidRPr="006D0E3D" w:rsidRDefault="006D0E3D" w:rsidP="006D0E3D">
            <w:pPr>
              <w:spacing w:after="0" w:line="240" w:lineRule="auto"/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nb-NO"/>
              </w:rPr>
            </w:pPr>
            <w:r w:rsidRPr="006D0E3D">
              <w:rPr>
                <w:rFonts w:ascii="Palatino Linotype" w:eastAsia="Times New Roman" w:hAnsi="Palatino Linotype" w:cstheme="minorHAnsi"/>
                <w:b/>
                <w:color w:val="000000"/>
                <w:sz w:val="18"/>
                <w:szCs w:val="18"/>
                <w:lang w:val="en-US" w:eastAsia="nb-NO"/>
              </w:rPr>
              <w:t>*</w:t>
            </w:r>
            <w:r w:rsidRPr="006D0E3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nb-NO"/>
              </w:rPr>
              <w:t>The commercial names of the different supplements (S</w:t>
            </w:r>
            <w:r w:rsidRPr="006D0E3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vertAlign w:val="subscript"/>
                <w:lang w:val="en-US" w:eastAsia="nb-NO"/>
              </w:rPr>
              <w:t>i</w:t>
            </w:r>
            <w:r w:rsidRPr="006D0E3D">
              <w:rPr>
                <w:rFonts w:ascii="Palatino Linotype" w:eastAsia="Times New Roman" w:hAnsi="Palatino Linotype" w:cstheme="minorHAnsi"/>
                <w:color w:val="000000"/>
                <w:sz w:val="18"/>
                <w:szCs w:val="18"/>
                <w:lang w:val="en-US" w:eastAsia="nb-NO"/>
              </w:rPr>
              <w:t>) are reported in reference [29]</w:t>
            </w:r>
          </w:p>
        </w:tc>
      </w:tr>
    </w:tbl>
    <w:p w:rsidR="00D13574" w:rsidRPr="00D13574" w:rsidRDefault="00D13574">
      <w:pPr>
        <w:rPr>
          <w:lang w:val="en-US"/>
        </w:rPr>
      </w:pPr>
    </w:p>
    <w:sectPr w:rsidR="00D13574" w:rsidRPr="00D135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574"/>
    <w:rsid w:val="003E7F68"/>
    <w:rsid w:val="00407EAD"/>
    <w:rsid w:val="005E60C9"/>
    <w:rsid w:val="006D0E3D"/>
    <w:rsid w:val="006D76B7"/>
    <w:rsid w:val="007617D6"/>
    <w:rsid w:val="00AE2AFB"/>
    <w:rsid w:val="00BC6493"/>
    <w:rsid w:val="00D1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1F42F"/>
  <w15:chartTrackingRefBased/>
  <w15:docId w15:val="{2776E85B-B1EF-40E6-9700-00D80697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Havforskningsinstituttet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Araujo, Pedro</dc:creator>
  <cp:keywords/>
  <dc:description/>
  <cp:lastModifiedBy>Araujo, Pedro</cp:lastModifiedBy>
  <cp:revision>3</cp:revision>
  <dcterms:created xsi:type="dcterms:W3CDTF">2020-09-29T14:44:00Z</dcterms:created>
  <dcterms:modified xsi:type="dcterms:W3CDTF">2020-09-29T14:44:00Z</dcterms:modified>
</cp:coreProperties>
</file>