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FB53D" w14:textId="4F3BFFA9" w:rsidR="00AE4828" w:rsidRPr="00AE4828" w:rsidRDefault="00AE4828" w:rsidP="00AE4828">
      <w:pPr>
        <w:pStyle w:val="Heading3"/>
        <w:spacing w:line="240" w:lineRule="auto"/>
        <w:contextualSpacing/>
        <w:jc w:val="thaiDistribute"/>
        <w:rPr>
          <w:rFonts w:ascii="Palatino Linotype" w:hAnsi="Palatino Linotype" w:cs="Times New Roman"/>
          <w:b/>
          <w:bCs/>
          <w:color w:val="000000" w:themeColor="text1"/>
          <w:sz w:val="24"/>
          <w:szCs w:val="24"/>
          <w:lang w:val="en-US"/>
        </w:rPr>
      </w:pPr>
      <w:bookmarkStart w:id="0" w:name="_x2o3monlxfmf" w:colFirst="0" w:colLast="0"/>
      <w:bookmarkEnd w:id="0"/>
      <w:r w:rsidRPr="00210A8A">
        <w:rPr>
          <w:rFonts w:ascii="Palatino Linotype" w:hAnsi="Palatino Linotype" w:cs="Times New Roman"/>
          <w:b/>
          <w:bCs/>
          <w:color w:val="000000" w:themeColor="text1"/>
          <w:sz w:val="24"/>
          <w:szCs w:val="24"/>
          <w:lang w:val="en-US"/>
        </w:rPr>
        <w:t>Supplementary Materials</w:t>
      </w:r>
      <w:r>
        <w:rPr>
          <w:rFonts w:ascii="Palatino Linotype" w:hAnsi="Palatino Linotype" w:cs="Times New Roman"/>
          <w:b/>
          <w:bCs/>
          <w:color w:val="000000" w:themeColor="text1"/>
          <w:sz w:val="24"/>
          <w:szCs w:val="24"/>
          <w:lang w:val="en-US"/>
        </w:rPr>
        <w:t xml:space="preserve"> file 2</w:t>
      </w:r>
    </w:p>
    <w:p w14:paraId="2054C5EF" w14:textId="7D2F184F" w:rsidR="00AE4828" w:rsidRPr="00AE4828" w:rsidRDefault="00AE4828" w:rsidP="00AE4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Palatino Linotype" w:eastAsia="Times New Roman" w:hAnsi="Palatino Linotype"/>
          <w:b/>
          <w:color w:val="000000" w:themeColor="text1"/>
          <w:sz w:val="20"/>
          <w:szCs w:val="20"/>
        </w:rPr>
      </w:pPr>
      <w:r>
        <w:rPr>
          <w:rFonts w:ascii="Palatino Linotype" w:eastAsia="Times New Roman" w:hAnsi="Palatino Linotype"/>
          <w:b/>
          <w:color w:val="000000" w:themeColor="text1"/>
          <w:sz w:val="20"/>
          <w:szCs w:val="20"/>
        </w:rPr>
        <w:t xml:space="preserve">Anti-idiotype palivizumab </w:t>
      </w:r>
      <w:r w:rsidRPr="00AE4828">
        <w:rPr>
          <w:rFonts w:ascii="Palatino Linotype" w:eastAsia="Times New Roman" w:hAnsi="Palatino Linotype"/>
          <w:b/>
          <w:color w:val="000000" w:themeColor="text1"/>
          <w:sz w:val="20"/>
          <w:szCs w:val="20"/>
        </w:rPr>
        <w:t>ELISA</w:t>
      </w:r>
      <w:r w:rsidR="00C06C97">
        <w:rPr>
          <w:rFonts w:ascii="Palatino Linotype" w:eastAsia="Times New Roman" w:hAnsi="Palatino Linotype"/>
          <w:b/>
          <w:color w:val="000000" w:themeColor="text1"/>
          <w:sz w:val="20"/>
          <w:szCs w:val="20"/>
        </w:rPr>
        <w:t xml:space="preserve"> method</w:t>
      </w:r>
      <w:bookmarkStart w:id="1" w:name="_GoBack"/>
      <w:bookmarkEnd w:id="1"/>
    </w:p>
    <w:p w14:paraId="6F3A2A5A" w14:textId="789C635D" w:rsidR="00AE4828" w:rsidRPr="00AE4828" w:rsidRDefault="00AE4828" w:rsidP="00AE4828">
      <w:pPr>
        <w:widowControl w:val="0"/>
        <w:contextualSpacing/>
        <w:jc w:val="thaiDistribute"/>
        <w:rPr>
          <w:rFonts w:ascii="Palatino Linotype" w:eastAsia="Times New Roman" w:hAnsi="Palatino Linotype"/>
          <w:b/>
          <w:bCs/>
          <w:i/>
          <w:sz w:val="20"/>
          <w:szCs w:val="20"/>
        </w:rPr>
      </w:pPr>
      <w:r w:rsidRPr="00AE4828">
        <w:rPr>
          <w:rFonts w:ascii="Palatino Linotype" w:eastAsia="Times New Roman" w:hAnsi="Palatino Linotype"/>
          <w:color w:val="000000" w:themeColor="text1"/>
          <w:sz w:val="20"/>
          <w:szCs w:val="20"/>
        </w:rPr>
        <w:t xml:space="preserve">The </w:t>
      </w:r>
      <w:r w:rsidRPr="00AE4828">
        <w:rPr>
          <w:rFonts w:ascii="Palatino Linotype" w:eastAsia="Times New Roman" w:hAnsi="Palatino Linotype"/>
          <w:sz w:val="20"/>
          <w:szCs w:val="20"/>
        </w:rPr>
        <w:t>spectrophotometric ELISAs were recorded with a microplate reader (</w:t>
      </w:r>
      <w:proofErr w:type="spellStart"/>
      <w:r w:rsidRPr="00AE4828">
        <w:rPr>
          <w:rFonts w:ascii="Palatino Linotype" w:eastAsia="Times New Roman" w:hAnsi="Palatino Linotype"/>
          <w:sz w:val="20"/>
          <w:szCs w:val="20"/>
        </w:rPr>
        <w:t>Spectramax</w:t>
      </w:r>
      <w:proofErr w:type="spellEnd"/>
      <w:r w:rsidRPr="00AE4828">
        <w:rPr>
          <w:rFonts w:ascii="Palatino Linotype" w:eastAsia="Times New Roman" w:hAnsi="Palatino Linotype"/>
          <w:sz w:val="20"/>
          <w:szCs w:val="20"/>
        </w:rPr>
        <w:sym w:font="Symbol" w:char="F020"/>
      </w:r>
      <w:r w:rsidRPr="00AE4828">
        <w:rPr>
          <w:rFonts w:ascii="Palatino Linotype" w:eastAsia="Times New Roman" w:hAnsi="Palatino Linotype"/>
          <w:sz w:val="20"/>
          <w:szCs w:val="20"/>
        </w:rPr>
        <w:t xml:space="preserve">M2, Molecular Devices, Sunnyvale, CA, USA) with three replicates of blanks, standards and samples. All ELISAs were performed according to the methods described by Bio-Rad with some modifications. Briefly, 100 </w:t>
      </w:r>
      <w:proofErr w:type="spellStart"/>
      <w:r w:rsidRPr="00AE4828">
        <w:rPr>
          <w:rFonts w:ascii="Palatino Linotype" w:eastAsia="Times New Roman" w:hAnsi="Palatino Linotype"/>
          <w:sz w:val="20"/>
          <w:szCs w:val="20"/>
        </w:rPr>
        <w:t>μL</w:t>
      </w:r>
      <w:proofErr w:type="spellEnd"/>
      <w:r w:rsidRPr="00AE4828">
        <w:rPr>
          <w:rFonts w:ascii="Palatino Linotype" w:eastAsia="Times New Roman" w:hAnsi="Palatino Linotype"/>
          <w:sz w:val="20"/>
          <w:szCs w:val="20"/>
        </w:rPr>
        <w:t xml:space="preserve"> per well of 1 </w:t>
      </w:r>
      <w:proofErr w:type="spellStart"/>
      <w:r w:rsidRPr="00AE4828">
        <w:rPr>
          <w:rFonts w:ascii="Palatino Linotype" w:eastAsia="Times New Roman" w:hAnsi="Palatino Linotype"/>
          <w:sz w:val="20"/>
          <w:szCs w:val="20"/>
        </w:rPr>
        <w:t>μg</w:t>
      </w:r>
      <w:proofErr w:type="spellEnd"/>
      <w:r w:rsidRPr="00AE4828">
        <w:rPr>
          <w:rFonts w:ascii="Palatino Linotype" w:eastAsia="Times New Roman" w:hAnsi="Palatino Linotype"/>
          <w:sz w:val="20"/>
          <w:szCs w:val="20"/>
        </w:rPr>
        <w:t xml:space="preserve">/mL anti-palivizumab idiotype antibody HCA261 (Bio-Rad, Richmond, CA, USA) in 1x PBS was coated </w:t>
      </w:r>
      <w:r w:rsidRPr="00AE4828">
        <w:rPr>
          <w:rFonts w:ascii="Palatino Linotype" w:eastAsia="Times New Roman" w:hAnsi="Palatino Linotype"/>
          <w:color w:val="000000" w:themeColor="text1"/>
          <w:sz w:val="20"/>
          <w:szCs w:val="20"/>
        </w:rPr>
        <w:t xml:space="preserve">onto a </w:t>
      </w:r>
      <w:r w:rsidRPr="00AE4828">
        <w:rPr>
          <w:rFonts w:ascii="Palatino Linotype" w:eastAsia="Times New Roman" w:hAnsi="Palatino Linotype"/>
          <w:sz w:val="20"/>
          <w:szCs w:val="20"/>
        </w:rPr>
        <w:t xml:space="preserve">clear flat-bottom </w:t>
      </w:r>
      <w:proofErr w:type="spellStart"/>
      <w:r w:rsidRPr="00AE4828">
        <w:rPr>
          <w:rFonts w:ascii="Palatino Linotype" w:eastAsia="Times New Roman" w:hAnsi="Palatino Linotype"/>
          <w:sz w:val="20"/>
          <w:szCs w:val="20"/>
        </w:rPr>
        <w:t>Maxisorp</w:t>
      </w:r>
      <w:proofErr w:type="spellEnd"/>
      <w:r w:rsidRPr="00AE4828">
        <w:rPr>
          <w:rFonts w:ascii="Palatino Linotype" w:eastAsia="Times New Roman" w:hAnsi="Palatino Linotype"/>
          <w:sz w:val="20"/>
          <w:szCs w:val="20"/>
        </w:rPr>
        <w:t xml:space="preserve"> 96-well plate (Nunc, Thermo Scientific, Waltham, MA, USA) and incubated overnight at </w:t>
      </w:r>
      <w:r w:rsidRPr="00AE4828">
        <w:rPr>
          <w:rFonts w:ascii="Palatino Linotype" w:eastAsia="Times New Roman" w:hAnsi="Palatino Linotype"/>
          <w:color w:val="000000" w:themeColor="text1"/>
          <w:sz w:val="20"/>
          <w:szCs w:val="20"/>
        </w:rPr>
        <w:t>4</w:t>
      </w:r>
      <w:r w:rsidRPr="00AE4828">
        <w:rPr>
          <w:rFonts w:ascii="Palatino Linotype" w:eastAsia="Times New Roman" w:hAnsi="Palatino Linotype"/>
          <w:color w:val="000000" w:themeColor="text1"/>
          <w:sz w:val="20"/>
          <w:szCs w:val="20"/>
        </w:rPr>
        <w:sym w:font="Symbol" w:char="F0B0"/>
      </w:r>
      <w:r w:rsidRPr="00AE4828">
        <w:rPr>
          <w:rFonts w:ascii="Palatino Linotype" w:eastAsia="Times New Roman" w:hAnsi="Palatino Linotype"/>
          <w:color w:val="000000" w:themeColor="text1"/>
          <w:sz w:val="20"/>
          <w:szCs w:val="20"/>
        </w:rPr>
        <w:t xml:space="preserve">C. After incubation, the microtiter plate was washed three times with PBS with 0.05% Tween-20 (PBST) (Bio-Rad) and blocked for 1 h </w:t>
      </w:r>
      <w:r w:rsidRPr="00AE4828">
        <w:rPr>
          <w:rFonts w:ascii="Palatino Linotype" w:eastAsia="Times New Roman" w:hAnsi="Palatino Linotype"/>
          <w:sz w:val="20"/>
          <w:szCs w:val="20"/>
        </w:rPr>
        <w:t>with 1</w:t>
      </w:r>
      <w:r w:rsidR="00D9337B">
        <w:rPr>
          <w:rFonts w:ascii="Palatino Linotype" w:eastAsia="Times New Roman" w:hAnsi="Palatino Linotype"/>
          <w:sz w:val="20"/>
          <w:szCs w:val="20"/>
        </w:rPr>
        <w:t>5</w:t>
      </w:r>
      <w:r w:rsidRPr="00AE4828">
        <w:rPr>
          <w:rFonts w:ascii="Palatino Linotype" w:eastAsia="Times New Roman" w:hAnsi="Palatino Linotype"/>
          <w:sz w:val="20"/>
          <w:szCs w:val="20"/>
        </w:rPr>
        <w:t xml:space="preserve">0 </w:t>
      </w:r>
      <w:proofErr w:type="spellStart"/>
      <w:r w:rsidRPr="00AE4828">
        <w:rPr>
          <w:rFonts w:ascii="Palatino Linotype" w:eastAsia="Times New Roman" w:hAnsi="Palatino Linotype"/>
          <w:sz w:val="20"/>
          <w:szCs w:val="20"/>
        </w:rPr>
        <w:t>μL</w:t>
      </w:r>
      <w:proofErr w:type="spellEnd"/>
      <w:r w:rsidRPr="00AE4828">
        <w:rPr>
          <w:rFonts w:ascii="Palatino Linotype" w:eastAsia="Times New Roman" w:hAnsi="Palatino Linotype"/>
          <w:sz w:val="20"/>
          <w:szCs w:val="20"/>
        </w:rPr>
        <w:t xml:space="preserve"> of PBST with </w:t>
      </w:r>
      <w:r w:rsidR="00D9337B">
        <w:rPr>
          <w:rFonts w:ascii="Palatino Linotype" w:eastAsia="Times New Roman" w:hAnsi="Palatino Linotype"/>
          <w:sz w:val="20"/>
          <w:szCs w:val="20"/>
        </w:rPr>
        <w:t>1</w:t>
      </w:r>
      <w:r w:rsidRPr="00AE4828">
        <w:rPr>
          <w:rFonts w:ascii="Palatino Linotype" w:eastAsia="Times New Roman" w:hAnsi="Palatino Linotype"/>
          <w:sz w:val="20"/>
          <w:szCs w:val="20"/>
        </w:rPr>
        <w:t>% of bovine serum albumin (BSA) (</w:t>
      </w:r>
      <w:proofErr w:type="spellStart"/>
      <w:r w:rsidRPr="00AE4828">
        <w:rPr>
          <w:rFonts w:ascii="Palatino Linotype" w:eastAsia="Times New Roman" w:hAnsi="Palatino Linotype"/>
          <w:sz w:val="20"/>
          <w:szCs w:val="20"/>
        </w:rPr>
        <w:t>Blocker</w:t>
      </w:r>
      <w:r w:rsidRPr="00AE4828">
        <w:rPr>
          <w:rFonts w:ascii="Palatino Linotype" w:eastAsia="Times New Roman" w:hAnsi="Palatino Linotype"/>
          <w:sz w:val="20"/>
          <w:szCs w:val="20"/>
          <w:vertAlign w:val="superscript"/>
        </w:rPr>
        <w:t>TM</w:t>
      </w:r>
      <w:proofErr w:type="spellEnd"/>
      <w:r w:rsidRPr="00AE4828">
        <w:rPr>
          <w:rFonts w:ascii="Palatino Linotype" w:eastAsia="Times New Roman" w:hAnsi="Palatino Linotype"/>
          <w:sz w:val="20"/>
          <w:szCs w:val="20"/>
        </w:rPr>
        <w:t xml:space="preserve"> BSA (10x) in PBS, Thermo Scientific) at room temperature (RT). After washing three times, standards and samples were added to the wells (100 </w:t>
      </w:r>
      <w:proofErr w:type="spellStart"/>
      <w:r w:rsidRPr="00AE4828">
        <w:rPr>
          <w:rFonts w:ascii="Palatino Linotype" w:eastAsia="Times New Roman" w:hAnsi="Palatino Linotype"/>
          <w:sz w:val="20"/>
          <w:szCs w:val="20"/>
        </w:rPr>
        <w:t>μL</w:t>
      </w:r>
      <w:proofErr w:type="spellEnd"/>
      <w:r w:rsidRPr="00AE4828">
        <w:rPr>
          <w:rFonts w:ascii="Palatino Linotype" w:eastAsia="Times New Roman" w:hAnsi="Palatino Linotype"/>
          <w:sz w:val="20"/>
          <w:szCs w:val="20"/>
        </w:rPr>
        <w:t xml:space="preserve">) and incubated </w:t>
      </w:r>
      <w:r w:rsidRPr="00AE4828">
        <w:rPr>
          <w:rFonts w:ascii="Palatino Linotype" w:eastAsia="Times New Roman" w:hAnsi="Palatino Linotype"/>
          <w:color w:val="000000" w:themeColor="text1"/>
          <w:sz w:val="20"/>
          <w:szCs w:val="20"/>
        </w:rPr>
        <w:t xml:space="preserve">for 1 </w:t>
      </w:r>
      <w:proofErr w:type="spellStart"/>
      <w:r w:rsidRPr="00AE4828">
        <w:rPr>
          <w:rFonts w:ascii="Palatino Linotype" w:eastAsia="Times New Roman" w:hAnsi="Palatino Linotype"/>
          <w:color w:val="000000" w:themeColor="text1"/>
          <w:sz w:val="20"/>
          <w:szCs w:val="20"/>
        </w:rPr>
        <w:t xml:space="preserve">h </w:t>
      </w:r>
      <w:r w:rsidRPr="00AE4828">
        <w:rPr>
          <w:rFonts w:ascii="Palatino Linotype" w:eastAsia="Times New Roman" w:hAnsi="Palatino Linotype"/>
          <w:sz w:val="20"/>
          <w:szCs w:val="20"/>
        </w:rPr>
        <w:t>at</w:t>
      </w:r>
      <w:proofErr w:type="spellEnd"/>
      <w:r w:rsidRPr="00AE4828">
        <w:rPr>
          <w:rFonts w:ascii="Palatino Linotype" w:eastAsia="Times New Roman" w:hAnsi="Palatino Linotype"/>
          <w:sz w:val="20"/>
          <w:szCs w:val="20"/>
        </w:rPr>
        <w:t xml:space="preserve"> RT. Standards were prepared using palivizumab in serial dilutions (from </w:t>
      </w:r>
      <w:r w:rsidR="00D9337B">
        <w:rPr>
          <w:rFonts w:ascii="Palatino Linotype" w:eastAsia="Times New Roman" w:hAnsi="Palatino Linotype"/>
          <w:sz w:val="20"/>
          <w:szCs w:val="20"/>
        </w:rPr>
        <w:t>0</w:t>
      </w:r>
      <w:r w:rsidRPr="00AE4828">
        <w:rPr>
          <w:rFonts w:ascii="Palatino Linotype" w:eastAsia="Times New Roman" w:hAnsi="Palatino Linotype"/>
          <w:sz w:val="20"/>
          <w:szCs w:val="20"/>
        </w:rPr>
        <w:t xml:space="preserve">–1,000 ng/mL) in PBST with 1% </w:t>
      </w:r>
      <w:r w:rsidR="00D9337B">
        <w:rPr>
          <w:rFonts w:ascii="Palatino Linotype" w:eastAsia="Times New Roman" w:hAnsi="Palatino Linotype"/>
          <w:sz w:val="20"/>
          <w:szCs w:val="20"/>
        </w:rPr>
        <w:t>BSA (</w:t>
      </w:r>
      <w:r w:rsidR="00D9337B" w:rsidRPr="00AE4828">
        <w:rPr>
          <w:rFonts w:ascii="Palatino Linotype" w:eastAsia="Times New Roman" w:hAnsi="Palatino Linotype"/>
          <w:sz w:val="20"/>
          <w:szCs w:val="20"/>
        </w:rPr>
        <w:t>Thermo Scientific</w:t>
      </w:r>
      <w:r w:rsidR="00D9337B">
        <w:rPr>
          <w:rFonts w:ascii="Palatino Linotype" w:eastAsia="Times New Roman" w:hAnsi="Palatino Linotype"/>
          <w:sz w:val="20"/>
          <w:szCs w:val="20"/>
        </w:rPr>
        <w:t>)</w:t>
      </w:r>
      <w:r w:rsidRPr="00AE4828">
        <w:rPr>
          <w:rFonts w:ascii="Palatino Linotype" w:eastAsia="Times New Roman" w:hAnsi="Palatino Linotype"/>
          <w:sz w:val="20"/>
          <w:szCs w:val="20"/>
        </w:rPr>
        <w:t xml:space="preserve">. Fluid samples were diluted </w:t>
      </w:r>
      <w:r w:rsidR="00D9337B">
        <w:rPr>
          <w:rFonts w:ascii="Palatino Linotype" w:eastAsia="Times New Roman" w:hAnsi="Palatino Linotype"/>
          <w:sz w:val="20"/>
          <w:szCs w:val="20"/>
        </w:rPr>
        <w:t>200</w:t>
      </w:r>
      <w:r w:rsidRPr="00AE4828">
        <w:rPr>
          <w:rFonts w:ascii="Palatino Linotype" w:eastAsia="Times New Roman" w:hAnsi="Palatino Linotype"/>
          <w:sz w:val="20"/>
          <w:szCs w:val="20"/>
        </w:rPr>
        <w:t xml:space="preserve">x and </w:t>
      </w:r>
      <w:r w:rsidR="00D9337B">
        <w:rPr>
          <w:rFonts w:ascii="Palatino Linotype" w:eastAsia="Times New Roman" w:hAnsi="Palatino Linotype"/>
          <w:sz w:val="20"/>
          <w:szCs w:val="20"/>
        </w:rPr>
        <w:t>4</w:t>
      </w:r>
      <w:r w:rsidRPr="00AE4828">
        <w:rPr>
          <w:rFonts w:ascii="Palatino Linotype" w:eastAsia="Times New Roman" w:hAnsi="Palatino Linotype"/>
          <w:sz w:val="20"/>
          <w:szCs w:val="20"/>
        </w:rPr>
        <w:t xml:space="preserve">00x (data were averaged) with PBST supplemented with 1% of </w:t>
      </w:r>
      <w:r w:rsidR="00D9337B">
        <w:rPr>
          <w:rFonts w:ascii="Palatino Linotype" w:eastAsia="Times New Roman" w:hAnsi="Palatino Linotype"/>
          <w:sz w:val="20"/>
          <w:szCs w:val="20"/>
        </w:rPr>
        <w:t>BSA</w:t>
      </w:r>
      <w:r w:rsidRPr="00AE4828">
        <w:rPr>
          <w:rFonts w:ascii="Palatino Linotype" w:eastAsia="Times New Roman" w:hAnsi="Palatino Linotype"/>
          <w:sz w:val="20"/>
          <w:szCs w:val="20"/>
        </w:rPr>
        <w:t xml:space="preserve">, added in wells (100 </w:t>
      </w:r>
      <w:proofErr w:type="spellStart"/>
      <w:r w:rsidRPr="00AE4828">
        <w:rPr>
          <w:rFonts w:ascii="Palatino Linotype" w:eastAsia="Times New Roman" w:hAnsi="Palatino Linotype"/>
          <w:sz w:val="20"/>
          <w:szCs w:val="20"/>
        </w:rPr>
        <w:t>μL</w:t>
      </w:r>
      <w:proofErr w:type="spellEnd"/>
      <w:r w:rsidRPr="00AE4828">
        <w:rPr>
          <w:rFonts w:ascii="Palatino Linotype" w:eastAsia="Times New Roman" w:hAnsi="Palatino Linotype"/>
          <w:sz w:val="20"/>
          <w:szCs w:val="20"/>
        </w:rPr>
        <w:t xml:space="preserve">) and incubated at RT </w:t>
      </w:r>
      <w:r w:rsidRPr="00AE4828">
        <w:rPr>
          <w:rFonts w:ascii="Palatino Linotype" w:eastAsia="Times New Roman" w:hAnsi="Palatino Linotype"/>
          <w:color w:val="000000" w:themeColor="text1"/>
          <w:sz w:val="20"/>
          <w:szCs w:val="20"/>
        </w:rPr>
        <w:t>for 1 h</w:t>
      </w:r>
      <w:r w:rsidRPr="00AE4828">
        <w:rPr>
          <w:rFonts w:ascii="Palatino Linotype" w:eastAsia="Times New Roman" w:hAnsi="Palatino Linotype"/>
          <w:sz w:val="20"/>
          <w:szCs w:val="20"/>
        </w:rPr>
        <w:t xml:space="preserve">. After </w:t>
      </w:r>
      <w:r w:rsidRPr="00AE4828">
        <w:rPr>
          <w:rFonts w:ascii="Palatino Linotype" w:eastAsia="Times New Roman" w:hAnsi="Palatino Linotype"/>
          <w:color w:val="000000" w:themeColor="text1"/>
          <w:sz w:val="20"/>
          <w:szCs w:val="20"/>
        </w:rPr>
        <w:t>incubating an</w:t>
      </w:r>
      <w:r w:rsidRPr="00AE4828">
        <w:rPr>
          <w:rFonts w:ascii="Palatino Linotype" w:eastAsia="Times New Roman" w:hAnsi="Palatino Linotype"/>
          <w:sz w:val="20"/>
          <w:szCs w:val="20"/>
        </w:rPr>
        <w:t xml:space="preserve">d washing, </w:t>
      </w:r>
      <w:r w:rsidR="00D9337B">
        <w:rPr>
          <w:rFonts w:ascii="Palatino Linotype" w:eastAsia="Times New Roman" w:hAnsi="Palatino Linotype"/>
          <w:sz w:val="20"/>
          <w:szCs w:val="20"/>
        </w:rPr>
        <w:t>0.16</w:t>
      </w:r>
      <w:r w:rsidR="00D9337B" w:rsidRPr="00AE4828">
        <w:rPr>
          <w:rFonts w:ascii="Palatino Linotype" w:eastAsia="Times New Roman" w:hAnsi="Palatino Linotype"/>
          <w:sz w:val="20"/>
          <w:szCs w:val="20"/>
        </w:rPr>
        <w:t xml:space="preserve"> </w:t>
      </w:r>
      <w:proofErr w:type="spellStart"/>
      <w:r w:rsidR="00D9337B" w:rsidRPr="00AE4828">
        <w:rPr>
          <w:rFonts w:ascii="Palatino Linotype" w:eastAsia="Times New Roman" w:hAnsi="Palatino Linotype"/>
          <w:sz w:val="20"/>
          <w:szCs w:val="20"/>
        </w:rPr>
        <w:t>μg</w:t>
      </w:r>
      <w:proofErr w:type="spellEnd"/>
      <w:r w:rsidR="00D9337B" w:rsidRPr="00AE4828">
        <w:rPr>
          <w:rFonts w:ascii="Palatino Linotype" w:eastAsia="Times New Roman" w:hAnsi="Palatino Linotype"/>
          <w:sz w:val="20"/>
          <w:szCs w:val="20"/>
        </w:rPr>
        <w:t xml:space="preserve">/mL </w:t>
      </w:r>
      <w:r w:rsidRPr="00AE4828">
        <w:rPr>
          <w:rFonts w:ascii="Palatino Linotype" w:eastAsia="Times New Roman" w:hAnsi="Palatino Linotype"/>
          <w:sz w:val="20"/>
          <w:szCs w:val="20"/>
        </w:rPr>
        <w:t xml:space="preserve">horseradish peroxidase (HRP)-conjugated </w:t>
      </w:r>
      <w:r w:rsidR="00D9337B" w:rsidRPr="00AE4828">
        <w:rPr>
          <w:rFonts w:ascii="Palatino Linotype" w:eastAsia="Times New Roman" w:hAnsi="Palatino Linotype"/>
          <w:sz w:val="20"/>
          <w:szCs w:val="20"/>
          <w:lang w:val="en-US"/>
        </w:rPr>
        <w:t>goat anti-human IgG</w:t>
      </w:r>
      <w:r w:rsidR="00D9337B" w:rsidRPr="00AE4828">
        <w:rPr>
          <w:rFonts w:ascii="Palatino Linotype" w:eastAsia="Times New Roman" w:hAnsi="Palatino Linotype"/>
          <w:sz w:val="20"/>
          <w:szCs w:val="20"/>
        </w:rPr>
        <w:t xml:space="preserve"> </w:t>
      </w:r>
      <w:r w:rsidRPr="00AE4828">
        <w:rPr>
          <w:rFonts w:ascii="Palatino Linotype" w:eastAsia="Times New Roman" w:hAnsi="Palatino Linotype"/>
          <w:sz w:val="20"/>
          <w:szCs w:val="20"/>
        </w:rPr>
        <w:t xml:space="preserve">(Bio-Rad) was added to wells (100 </w:t>
      </w:r>
      <w:r w:rsidRPr="00AE4828">
        <w:rPr>
          <w:rFonts w:ascii="Palatino Linotype" w:eastAsia="Times New Roman" w:hAnsi="Palatino Linotype"/>
          <w:sz w:val="20"/>
          <w:szCs w:val="20"/>
          <w:lang w:val="en-US"/>
        </w:rPr>
        <w:t>μ</w:t>
      </w:r>
      <w:r w:rsidRPr="00AE4828">
        <w:rPr>
          <w:rFonts w:ascii="Palatino Linotype" w:eastAsia="Times New Roman" w:hAnsi="Palatino Linotype"/>
          <w:sz w:val="20"/>
          <w:szCs w:val="20"/>
        </w:rPr>
        <w:t>L) and incubated at RT for 1 h. After the plates were washed three times with PBST, 100</w:t>
      </w:r>
      <w:r w:rsidRPr="00AE4828">
        <w:rPr>
          <w:rFonts w:ascii="Palatino Linotype" w:eastAsia="Times New Roman" w:hAnsi="Palatino Linotype"/>
          <w:sz w:val="20"/>
          <w:szCs w:val="20"/>
          <w:lang w:val="en-US"/>
        </w:rPr>
        <w:t xml:space="preserve"> </w:t>
      </w:r>
      <w:proofErr w:type="spellStart"/>
      <w:r w:rsidRPr="00AE4828">
        <w:rPr>
          <w:rFonts w:ascii="Palatino Linotype" w:eastAsia="Times New Roman" w:hAnsi="Palatino Linotype"/>
          <w:sz w:val="20"/>
          <w:szCs w:val="20"/>
          <w:lang w:val="en-US"/>
        </w:rPr>
        <w:t>μL</w:t>
      </w:r>
      <w:proofErr w:type="spellEnd"/>
      <w:r w:rsidRPr="00AE4828">
        <w:rPr>
          <w:rFonts w:ascii="Palatino Linotype" w:eastAsia="Times New Roman" w:hAnsi="Palatino Linotype"/>
          <w:sz w:val="20"/>
          <w:szCs w:val="20"/>
        </w:rPr>
        <w:t xml:space="preserve"> of the substrate </w:t>
      </w:r>
      <w:r w:rsidRPr="00AE4828">
        <w:rPr>
          <w:rFonts w:ascii="Palatino Linotype" w:eastAsia="Times New Roman" w:hAnsi="Palatino Linotype"/>
          <w:sz w:val="20"/>
          <w:szCs w:val="20"/>
          <w:lang w:val="en-US"/>
        </w:rPr>
        <w:t xml:space="preserve">3,3’,5,5’-tetramethylbenzidine </w:t>
      </w:r>
      <w:r w:rsidRPr="00AE4828">
        <w:rPr>
          <w:rFonts w:ascii="Palatino Linotype" w:eastAsia="Times New Roman" w:hAnsi="Palatino Linotype"/>
          <w:sz w:val="20"/>
          <w:szCs w:val="20"/>
        </w:rPr>
        <w:t>(1x</w:t>
      </w:r>
      <w:r w:rsidRPr="00AE4828">
        <w:rPr>
          <w:rFonts w:ascii="Palatino Linotype" w:eastAsia="Times New Roman" w:hAnsi="Palatino Linotype"/>
          <w:sz w:val="20"/>
          <w:szCs w:val="20"/>
          <w:lang w:val="en-US"/>
        </w:rPr>
        <w:t xml:space="preserve">, Invitrogen, San Diego, CA, USA) was added to the wells and incubated </w:t>
      </w:r>
      <w:r w:rsidRPr="00AE4828">
        <w:rPr>
          <w:rFonts w:ascii="Palatino Linotype" w:eastAsia="Times New Roman" w:hAnsi="Palatino Linotype"/>
          <w:color w:val="000000" w:themeColor="text1"/>
          <w:sz w:val="20"/>
          <w:szCs w:val="20"/>
          <w:lang w:val="en-US"/>
        </w:rPr>
        <w:t xml:space="preserve">for 5 </w:t>
      </w:r>
      <w:r w:rsidRPr="00AE4828">
        <w:rPr>
          <w:rFonts w:ascii="Palatino Linotype" w:eastAsia="Times New Roman" w:hAnsi="Palatino Linotype"/>
          <w:sz w:val="20"/>
          <w:szCs w:val="20"/>
          <w:lang w:val="en-US"/>
        </w:rPr>
        <w:t xml:space="preserve">min at RT followed by addition of 50 </w:t>
      </w:r>
      <w:proofErr w:type="spellStart"/>
      <w:r w:rsidRPr="00AE4828">
        <w:rPr>
          <w:rFonts w:ascii="Palatino Linotype" w:eastAsia="Times New Roman" w:hAnsi="Palatino Linotype"/>
          <w:sz w:val="20"/>
          <w:szCs w:val="20"/>
          <w:lang w:val="en-US"/>
        </w:rPr>
        <w:t>μL</w:t>
      </w:r>
      <w:proofErr w:type="spellEnd"/>
      <w:r w:rsidRPr="00AE4828">
        <w:rPr>
          <w:rFonts w:ascii="Palatino Linotype" w:eastAsia="Times New Roman" w:hAnsi="Palatino Linotype"/>
          <w:sz w:val="20"/>
          <w:szCs w:val="20"/>
          <w:lang w:val="en-US"/>
        </w:rPr>
        <w:t xml:space="preserve"> of 2N sulfuric acid to stop the color reaction. Optical density was measured at 450 nm.</w:t>
      </w:r>
    </w:p>
    <w:p w14:paraId="0E6C7168" w14:textId="77777777" w:rsidR="00D9337B" w:rsidRDefault="00D9337B" w:rsidP="00AE4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Palatino Linotype" w:eastAsia="Times New Roman" w:hAnsi="Palatino Linotype"/>
          <w:b/>
          <w:color w:val="000000" w:themeColor="text1"/>
          <w:sz w:val="20"/>
          <w:szCs w:val="20"/>
        </w:rPr>
      </w:pPr>
    </w:p>
    <w:p w14:paraId="5C120DA0" w14:textId="77777777" w:rsidR="00D9337B" w:rsidRDefault="00D9337B" w:rsidP="00AE4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Palatino Linotype" w:eastAsia="Times New Roman" w:hAnsi="Palatino Linotype"/>
          <w:b/>
          <w:color w:val="000000" w:themeColor="text1"/>
          <w:sz w:val="20"/>
          <w:szCs w:val="20"/>
        </w:rPr>
      </w:pPr>
    </w:p>
    <w:p w14:paraId="41FF9681" w14:textId="77777777" w:rsidR="00D9337B" w:rsidRDefault="00D9337B" w:rsidP="00AE48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Palatino Linotype" w:eastAsia="Times New Roman" w:hAnsi="Palatino Linotype"/>
          <w:b/>
          <w:color w:val="000000" w:themeColor="text1"/>
          <w:sz w:val="20"/>
          <w:szCs w:val="20"/>
        </w:rPr>
      </w:pPr>
    </w:p>
    <w:p w14:paraId="6DC89D68" w14:textId="77777777" w:rsidR="00331058" w:rsidRDefault="00331058" w:rsidP="00AE4828"/>
    <w:sectPr w:rsidR="00331058" w:rsidSect="00E3364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828"/>
    <w:rsid w:val="0000141D"/>
    <w:rsid w:val="000070C6"/>
    <w:rsid w:val="00070FD4"/>
    <w:rsid w:val="000928A0"/>
    <w:rsid w:val="000B13EB"/>
    <w:rsid w:val="000C055D"/>
    <w:rsid w:val="000C2E4C"/>
    <w:rsid w:val="000F6264"/>
    <w:rsid w:val="001005B2"/>
    <w:rsid w:val="00105AA5"/>
    <w:rsid w:val="00120313"/>
    <w:rsid w:val="00177272"/>
    <w:rsid w:val="001812FA"/>
    <w:rsid w:val="0018527D"/>
    <w:rsid w:val="001948B6"/>
    <w:rsid w:val="00197A7F"/>
    <w:rsid w:val="001A0B55"/>
    <w:rsid w:val="001B1B5E"/>
    <w:rsid w:val="001C6F10"/>
    <w:rsid w:val="001F1158"/>
    <w:rsid w:val="00204DCA"/>
    <w:rsid w:val="002126A4"/>
    <w:rsid w:val="00221100"/>
    <w:rsid w:val="00247E85"/>
    <w:rsid w:val="0025431E"/>
    <w:rsid w:val="00281E81"/>
    <w:rsid w:val="00283A52"/>
    <w:rsid w:val="002C3814"/>
    <w:rsid w:val="002C3F3C"/>
    <w:rsid w:val="002C4E89"/>
    <w:rsid w:val="002C5036"/>
    <w:rsid w:val="002D07E0"/>
    <w:rsid w:val="002D5ED9"/>
    <w:rsid w:val="002F736C"/>
    <w:rsid w:val="00301B18"/>
    <w:rsid w:val="00331058"/>
    <w:rsid w:val="003345D2"/>
    <w:rsid w:val="0034496A"/>
    <w:rsid w:val="0038228F"/>
    <w:rsid w:val="00391000"/>
    <w:rsid w:val="00394E1F"/>
    <w:rsid w:val="003B048F"/>
    <w:rsid w:val="003B09A8"/>
    <w:rsid w:val="003C75FB"/>
    <w:rsid w:val="003D642B"/>
    <w:rsid w:val="003E4D6C"/>
    <w:rsid w:val="003E7265"/>
    <w:rsid w:val="003F0F25"/>
    <w:rsid w:val="003F7ABE"/>
    <w:rsid w:val="004020AB"/>
    <w:rsid w:val="00403DC7"/>
    <w:rsid w:val="00411907"/>
    <w:rsid w:val="00416BF8"/>
    <w:rsid w:val="00421D37"/>
    <w:rsid w:val="0042765A"/>
    <w:rsid w:val="00436465"/>
    <w:rsid w:val="0046281F"/>
    <w:rsid w:val="00466B23"/>
    <w:rsid w:val="00480E88"/>
    <w:rsid w:val="004940A0"/>
    <w:rsid w:val="004F066B"/>
    <w:rsid w:val="004F148E"/>
    <w:rsid w:val="004F634F"/>
    <w:rsid w:val="00500A7F"/>
    <w:rsid w:val="00505BA7"/>
    <w:rsid w:val="005160CD"/>
    <w:rsid w:val="0054014B"/>
    <w:rsid w:val="00541C6E"/>
    <w:rsid w:val="00564C24"/>
    <w:rsid w:val="00577790"/>
    <w:rsid w:val="005803E3"/>
    <w:rsid w:val="005D53DB"/>
    <w:rsid w:val="00603C71"/>
    <w:rsid w:val="00617214"/>
    <w:rsid w:val="00637673"/>
    <w:rsid w:val="00650206"/>
    <w:rsid w:val="00652087"/>
    <w:rsid w:val="00676D25"/>
    <w:rsid w:val="0069042B"/>
    <w:rsid w:val="006A5B42"/>
    <w:rsid w:val="006B713A"/>
    <w:rsid w:val="00707F67"/>
    <w:rsid w:val="00720381"/>
    <w:rsid w:val="007362E1"/>
    <w:rsid w:val="00742BDC"/>
    <w:rsid w:val="007567E4"/>
    <w:rsid w:val="00761995"/>
    <w:rsid w:val="007D2D0E"/>
    <w:rsid w:val="007D647D"/>
    <w:rsid w:val="007F48C4"/>
    <w:rsid w:val="007F48CF"/>
    <w:rsid w:val="008150B6"/>
    <w:rsid w:val="008346BA"/>
    <w:rsid w:val="0086004C"/>
    <w:rsid w:val="0089152D"/>
    <w:rsid w:val="008A3294"/>
    <w:rsid w:val="008A60B3"/>
    <w:rsid w:val="008B00BB"/>
    <w:rsid w:val="008B5946"/>
    <w:rsid w:val="008C1B10"/>
    <w:rsid w:val="008C4355"/>
    <w:rsid w:val="008C5A40"/>
    <w:rsid w:val="008E7B04"/>
    <w:rsid w:val="009358FA"/>
    <w:rsid w:val="00957D83"/>
    <w:rsid w:val="009615C4"/>
    <w:rsid w:val="009621A3"/>
    <w:rsid w:val="0098229E"/>
    <w:rsid w:val="009943C3"/>
    <w:rsid w:val="009A3D69"/>
    <w:rsid w:val="009A778E"/>
    <w:rsid w:val="009B1DED"/>
    <w:rsid w:val="009C153D"/>
    <w:rsid w:val="009C262A"/>
    <w:rsid w:val="009F6FD0"/>
    <w:rsid w:val="00A00D40"/>
    <w:rsid w:val="00A01AD9"/>
    <w:rsid w:val="00A504F7"/>
    <w:rsid w:val="00A7276D"/>
    <w:rsid w:val="00A72A50"/>
    <w:rsid w:val="00A73B68"/>
    <w:rsid w:val="00A85ACE"/>
    <w:rsid w:val="00AA0791"/>
    <w:rsid w:val="00AD64D7"/>
    <w:rsid w:val="00AD66A0"/>
    <w:rsid w:val="00AE4828"/>
    <w:rsid w:val="00AF5E6F"/>
    <w:rsid w:val="00B436E1"/>
    <w:rsid w:val="00B546AF"/>
    <w:rsid w:val="00B74F30"/>
    <w:rsid w:val="00B92488"/>
    <w:rsid w:val="00BB5F0F"/>
    <w:rsid w:val="00BB71F3"/>
    <w:rsid w:val="00C06C97"/>
    <w:rsid w:val="00C623B9"/>
    <w:rsid w:val="00C66D92"/>
    <w:rsid w:val="00CA595E"/>
    <w:rsid w:val="00CB76D7"/>
    <w:rsid w:val="00CC1F60"/>
    <w:rsid w:val="00D03AD5"/>
    <w:rsid w:val="00D11DA7"/>
    <w:rsid w:val="00D11DA8"/>
    <w:rsid w:val="00D12861"/>
    <w:rsid w:val="00D15673"/>
    <w:rsid w:val="00D21CF3"/>
    <w:rsid w:val="00D25B1C"/>
    <w:rsid w:val="00D6237C"/>
    <w:rsid w:val="00D65775"/>
    <w:rsid w:val="00D87E67"/>
    <w:rsid w:val="00D9337B"/>
    <w:rsid w:val="00DC2C5C"/>
    <w:rsid w:val="00DD4CD5"/>
    <w:rsid w:val="00E138C4"/>
    <w:rsid w:val="00E1717A"/>
    <w:rsid w:val="00E31E70"/>
    <w:rsid w:val="00E33646"/>
    <w:rsid w:val="00E56A25"/>
    <w:rsid w:val="00E634B5"/>
    <w:rsid w:val="00E6362C"/>
    <w:rsid w:val="00E7335F"/>
    <w:rsid w:val="00E74867"/>
    <w:rsid w:val="00E83548"/>
    <w:rsid w:val="00E96E18"/>
    <w:rsid w:val="00EA45EC"/>
    <w:rsid w:val="00EC39BA"/>
    <w:rsid w:val="00EE2914"/>
    <w:rsid w:val="00F101CF"/>
    <w:rsid w:val="00F17284"/>
    <w:rsid w:val="00F4277D"/>
    <w:rsid w:val="00FA38B4"/>
    <w:rsid w:val="00FD5159"/>
    <w:rsid w:val="00FE23D7"/>
    <w:rsid w:val="00FF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FFDF40"/>
  <w15:chartTrackingRefBased/>
  <w15:docId w15:val="{E5B521E4-98DA-424C-BC2E-90361BFB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E4828"/>
    <w:pPr>
      <w:pBdr>
        <w:top w:val="nil"/>
        <w:left w:val="nil"/>
        <w:bottom w:val="nil"/>
        <w:right w:val="nil"/>
        <w:between w:val="nil"/>
      </w:pBdr>
      <w:spacing w:before="0" w:beforeAutospacing="0" w:after="0" w:afterAutospacing="0" w:line="276" w:lineRule="auto"/>
    </w:pPr>
    <w:rPr>
      <w:rFonts w:ascii="Arial" w:eastAsia="SimSun" w:hAnsi="Arial" w:cs="Arial"/>
      <w:color w:val="000000"/>
      <w:sz w:val="22"/>
      <w:szCs w:val="22"/>
      <w:lang w:val="en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482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320" w:after="80"/>
      <w:outlineLvl w:val="2"/>
    </w:pPr>
    <w:rPr>
      <w:rFonts w:eastAsia="Arial"/>
      <w:color w:val="434343"/>
      <w:sz w:val="28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E4828"/>
    <w:rPr>
      <w:rFonts w:ascii="Arial" w:eastAsia="Arial" w:hAnsi="Arial" w:cs="Arial"/>
      <w:color w:val="434343"/>
      <w:sz w:val="28"/>
      <w:szCs w:val="28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Lueangsakulthai, Jiraporn</dc:creator>
  <cp:keywords/>
  <dc:description/>
  <cp:lastModifiedBy>Lueangsakulthai, Jiraporn</cp:lastModifiedBy>
  <cp:revision>5</cp:revision>
  <dcterms:created xsi:type="dcterms:W3CDTF">2020-02-20T19:32:00Z</dcterms:created>
  <dcterms:modified xsi:type="dcterms:W3CDTF">2020-02-20T23:25:00Z</dcterms:modified>
</cp:coreProperties>
</file>