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0055D" w14:textId="273EDF82" w:rsidR="002C082B" w:rsidRPr="002E6E25" w:rsidRDefault="002C082B" w:rsidP="00AC6609">
      <w:pPr>
        <w:adjustRightInd w:val="0"/>
        <w:snapToGrid w:val="0"/>
        <w:rPr>
          <w:rFonts w:ascii="Palatino Linotype" w:hAnsi="Palatino Linotype"/>
          <w:b/>
          <w:bCs/>
          <w:sz w:val="20"/>
          <w:szCs w:val="20"/>
        </w:rPr>
      </w:pPr>
      <w:r w:rsidRPr="002E6E25">
        <w:rPr>
          <w:rFonts w:ascii="Palatino Linotype" w:hAnsi="Palatino Linotype"/>
          <w:b/>
          <w:bCs/>
          <w:sz w:val="20"/>
          <w:szCs w:val="20"/>
        </w:rPr>
        <w:t>Supplement 3. Dietary carbon footprint calculations using alternate values for ruminant meat</w:t>
      </w:r>
    </w:p>
    <w:p w14:paraId="333F7541" w14:textId="7C6372BB" w:rsidR="00AC6609" w:rsidRPr="002E6E25" w:rsidRDefault="00AC6609" w:rsidP="00AC6609">
      <w:pPr>
        <w:pStyle w:val="MDPI41tablecaption"/>
        <w:rPr>
          <w:rFonts w:eastAsia="Palatino" w:cs="Palatino"/>
        </w:rPr>
      </w:pPr>
      <w:r w:rsidRPr="002E6E25">
        <w:rPr>
          <w:rFonts w:eastAsia="Palatino" w:cs="Palatino"/>
          <w:b/>
        </w:rPr>
        <w:t>Table S3</w:t>
      </w:r>
      <w:r w:rsidRPr="002E6E25">
        <w:rPr>
          <w:rFonts w:eastAsia="Palatino" w:cs="Palatino"/>
          <w:b/>
        </w:rPr>
        <w:t>a</w:t>
      </w:r>
      <w:r w:rsidRPr="002E6E25">
        <w:rPr>
          <w:rFonts w:eastAsia="Palatino" w:cs="Palatino"/>
        </w:rPr>
        <w:t>.</w:t>
      </w:r>
      <w:r w:rsidRPr="002E6E25">
        <w:rPr>
          <w:rFonts w:eastAsia="Palatino" w:cs="Palatino"/>
        </w:rPr>
        <w:t xml:space="preserve"> </w:t>
      </w:r>
      <w:r w:rsidRPr="002E6E25">
        <w:t>Mean (SD) daily dietary carbon footprint (g CO</w:t>
      </w:r>
      <w:r w:rsidRPr="002E6E25">
        <w:rPr>
          <w:vertAlign w:val="subscript"/>
        </w:rPr>
        <w:t>2</w:t>
      </w:r>
      <w:r w:rsidRPr="002E6E25">
        <w:t>-equivalent) by group and differences between groups for all students and stratified by reported ruminant meat intake at baseline using 40.2 value for beef (reported in manuscript).</w:t>
      </w: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758"/>
        <w:gridCol w:w="996"/>
        <w:gridCol w:w="996"/>
        <w:gridCol w:w="573"/>
        <w:gridCol w:w="243"/>
        <w:gridCol w:w="779"/>
        <w:gridCol w:w="996"/>
        <w:gridCol w:w="693"/>
        <w:gridCol w:w="216"/>
        <w:gridCol w:w="808"/>
        <w:gridCol w:w="692"/>
        <w:gridCol w:w="97"/>
      </w:tblGrid>
      <w:tr w:rsidR="00AC6609" w:rsidRPr="002E6E25" w14:paraId="7E64FA3C" w14:textId="77777777" w:rsidTr="00B3545E">
        <w:trPr>
          <w:jc w:val="center"/>
        </w:trPr>
        <w:tc>
          <w:tcPr>
            <w:tcW w:w="99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1A7FB819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</w:p>
        </w:tc>
        <w:tc>
          <w:tcPr>
            <w:tcW w:w="1578" w:type="pct"/>
            <w:gridSpan w:val="4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0C6512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  <w:t>Comparison (n=87)</w:t>
            </w:r>
          </w:p>
        </w:tc>
        <w:tc>
          <w:tcPr>
            <w:tcW w:w="1524" w:type="pct"/>
            <w:gridSpan w:val="4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4324163E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  <w:t>Intervention (n=89)</w:t>
            </w:r>
          </w:p>
        </w:tc>
        <w:tc>
          <w:tcPr>
            <w:tcW w:w="906" w:type="pct"/>
            <w:gridSpan w:val="3"/>
            <w:shd w:val="clear" w:color="auto" w:fill="auto"/>
            <w:noWrap/>
            <w:vAlign w:val="center"/>
          </w:tcPr>
          <w:p w14:paraId="5A76108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  <w:t>Group Differences</w:t>
            </w:r>
          </w:p>
        </w:tc>
      </w:tr>
      <w:tr w:rsidR="00AC6609" w:rsidRPr="002E6E25" w14:paraId="3C4FAE91" w14:textId="77777777" w:rsidTr="00B3545E">
        <w:trPr>
          <w:gridAfter w:val="1"/>
          <w:wAfter w:w="57" w:type="pct"/>
          <w:jc w:val="center"/>
        </w:trPr>
        <w:tc>
          <w:tcPr>
            <w:tcW w:w="99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BEEB" w14:textId="49EFBA5B" w:rsidR="00182191" w:rsidRPr="002E6E25" w:rsidRDefault="00AC6609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  <w:t xml:space="preserve"> </w:t>
            </w: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FF3D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Pre</w:t>
            </w: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6DAE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Post</w:t>
            </w:r>
          </w:p>
        </w:tc>
        <w:tc>
          <w:tcPr>
            <w:tcW w:w="32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5E4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Diff</w:t>
            </w: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  <w:vertAlign w:val="superscript"/>
              </w:rPr>
              <w:t>a</w:t>
            </w:r>
          </w:p>
        </w:tc>
        <w:tc>
          <w:tcPr>
            <w:tcW w:w="577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E915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Pre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35689A5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Post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69EB4F90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Diff</w:t>
            </w: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  <w:vertAlign w:val="superscript"/>
              </w:rPr>
              <w:t>a</w:t>
            </w:r>
          </w:p>
        </w:tc>
        <w:tc>
          <w:tcPr>
            <w:tcW w:w="583" w:type="pct"/>
            <w:gridSpan w:val="2"/>
            <w:shd w:val="clear" w:color="auto" w:fill="auto"/>
            <w:noWrap/>
            <w:vAlign w:val="center"/>
            <w:hideMark/>
          </w:tcPr>
          <w:p w14:paraId="0358323D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proofErr w:type="spellStart"/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Baseline</w:t>
            </w: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698C095A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proofErr w:type="spellStart"/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</w:rPr>
              <w:t>DID</w:t>
            </w:r>
            <w:r w:rsidRPr="002E6E25">
              <w:rPr>
                <w:rFonts w:ascii="Palatino Linotype" w:eastAsia="Palatino Linotype" w:hAnsi="Palatino Linotype" w:cs="Palatino Linotype"/>
                <w:b/>
                <w:color w:val="000000"/>
                <w:sz w:val="18"/>
                <w:szCs w:val="16"/>
                <w:vertAlign w:val="superscript"/>
              </w:rPr>
              <w:t>c</w:t>
            </w:r>
            <w:proofErr w:type="spellEnd"/>
          </w:p>
        </w:tc>
      </w:tr>
      <w:tr w:rsidR="00AC6609" w:rsidRPr="002E6E25" w14:paraId="5A83C0CA" w14:textId="77777777" w:rsidTr="00B3545E">
        <w:trPr>
          <w:gridAfter w:val="1"/>
          <w:wAfter w:w="57" w:type="pct"/>
          <w:jc w:val="center"/>
        </w:trPr>
        <w:tc>
          <w:tcPr>
            <w:tcW w:w="9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7E8C79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  <w:t xml:space="preserve">All students 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3DE0AC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5209 (2231)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E0E0C8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5191 (2681)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1C184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-17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EDBF112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4077 (2319)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6BC2FDB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3526 (2412)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C84C93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-551***</w:t>
            </w:r>
          </w:p>
        </w:tc>
        <w:tc>
          <w:tcPr>
            <w:tcW w:w="583" w:type="pct"/>
            <w:gridSpan w:val="2"/>
            <w:shd w:val="clear" w:color="auto" w:fill="auto"/>
            <w:noWrap/>
            <w:vAlign w:val="center"/>
          </w:tcPr>
          <w:p w14:paraId="5D270E1A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-1132***</w:t>
            </w:r>
          </w:p>
        </w:tc>
        <w:tc>
          <w:tcPr>
            <w:tcW w:w="389" w:type="pct"/>
            <w:shd w:val="clear" w:color="auto" w:fill="auto"/>
            <w:noWrap/>
            <w:vAlign w:val="center"/>
          </w:tcPr>
          <w:p w14:paraId="3E54E93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-533**</w:t>
            </w:r>
          </w:p>
        </w:tc>
      </w:tr>
      <w:tr w:rsidR="00AC6609" w:rsidRPr="002E6E25" w14:paraId="5C4D4073" w14:textId="77777777" w:rsidTr="00B3545E">
        <w:trPr>
          <w:gridAfter w:val="1"/>
          <w:wAfter w:w="57" w:type="pct"/>
          <w:jc w:val="center"/>
        </w:trPr>
        <w:tc>
          <w:tcPr>
            <w:tcW w:w="992" w:type="pct"/>
            <w:shd w:val="clear" w:color="auto" w:fill="auto"/>
            <w:noWrap/>
            <w:vAlign w:val="center"/>
          </w:tcPr>
          <w:p w14:paraId="0B87EF1C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78ECC3F5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2E269673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9668AC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577" w:type="pct"/>
            <w:gridSpan w:val="2"/>
            <w:shd w:val="clear" w:color="auto" w:fill="auto"/>
            <w:noWrap/>
            <w:vAlign w:val="center"/>
          </w:tcPr>
          <w:p w14:paraId="0DE6B55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66C74AD4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68E95C3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583" w:type="pct"/>
            <w:gridSpan w:val="2"/>
            <w:shd w:val="clear" w:color="auto" w:fill="auto"/>
            <w:noWrap/>
            <w:vAlign w:val="center"/>
          </w:tcPr>
          <w:p w14:paraId="27141F2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</w:tcPr>
          <w:p w14:paraId="49FBCF5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</w:tr>
      <w:tr w:rsidR="00B3545E" w:rsidRPr="002E6E25" w14:paraId="3FD7CC91" w14:textId="77777777" w:rsidTr="00B3545E">
        <w:trPr>
          <w:gridAfter w:val="1"/>
          <w:wAfter w:w="57" w:type="pct"/>
          <w:jc w:val="center"/>
        </w:trPr>
        <w:tc>
          <w:tcPr>
            <w:tcW w:w="1555" w:type="pct"/>
            <w:gridSpan w:val="2"/>
            <w:shd w:val="clear" w:color="auto" w:fill="auto"/>
            <w:noWrap/>
            <w:vAlign w:val="center"/>
            <w:hideMark/>
          </w:tcPr>
          <w:p w14:paraId="1AAE567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  <w:t>Baseline ruminant intake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D36FEA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b/>
                <w:color w:val="000000"/>
                <w:sz w:val="18"/>
                <w:szCs w:val="16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1D3F8BA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8"/>
                <w:szCs w:val="16"/>
              </w:rPr>
            </w:pPr>
          </w:p>
        </w:tc>
        <w:tc>
          <w:tcPr>
            <w:tcW w:w="577" w:type="pct"/>
            <w:gridSpan w:val="2"/>
            <w:shd w:val="clear" w:color="auto" w:fill="auto"/>
            <w:noWrap/>
            <w:vAlign w:val="center"/>
            <w:hideMark/>
          </w:tcPr>
          <w:p w14:paraId="2BF9C9EB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8"/>
                <w:szCs w:val="16"/>
              </w:rPr>
            </w:pP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8C407C0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8"/>
                <w:szCs w:val="16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036A204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8"/>
                <w:szCs w:val="16"/>
              </w:rPr>
            </w:pPr>
          </w:p>
        </w:tc>
        <w:tc>
          <w:tcPr>
            <w:tcW w:w="583" w:type="pct"/>
            <w:gridSpan w:val="2"/>
            <w:shd w:val="clear" w:color="auto" w:fill="auto"/>
            <w:noWrap/>
            <w:vAlign w:val="center"/>
            <w:hideMark/>
          </w:tcPr>
          <w:p w14:paraId="1964066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8"/>
                <w:szCs w:val="16"/>
              </w:rPr>
            </w:pP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2D55638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8"/>
                <w:szCs w:val="16"/>
              </w:rPr>
            </w:pPr>
          </w:p>
        </w:tc>
      </w:tr>
      <w:tr w:rsidR="00AC6609" w:rsidRPr="002E6E25" w14:paraId="45815062" w14:textId="77777777" w:rsidTr="00B3545E">
        <w:trPr>
          <w:gridAfter w:val="1"/>
          <w:wAfter w:w="57" w:type="pct"/>
          <w:jc w:val="center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54CFBC0E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Weekly consumers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06E35B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6151 (1850)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F0F4BAD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5907 (2564)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8D70D6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-244</w:t>
            </w:r>
          </w:p>
        </w:tc>
        <w:tc>
          <w:tcPr>
            <w:tcW w:w="577" w:type="pct"/>
            <w:gridSpan w:val="2"/>
            <w:shd w:val="clear" w:color="auto" w:fill="auto"/>
            <w:noWrap/>
            <w:vAlign w:val="center"/>
            <w:hideMark/>
          </w:tcPr>
          <w:p w14:paraId="1D2A154B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5846 (1839)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27F8ECC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4890 (2633)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22961CED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-957***</w:t>
            </w:r>
          </w:p>
        </w:tc>
        <w:tc>
          <w:tcPr>
            <w:tcW w:w="583" w:type="pct"/>
            <w:gridSpan w:val="2"/>
            <w:shd w:val="clear" w:color="auto" w:fill="auto"/>
            <w:noWrap/>
            <w:vAlign w:val="center"/>
            <w:hideMark/>
          </w:tcPr>
          <w:p w14:paraId="73E06A7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-304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0361442E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-713*</w:t>
            </w:r>
          </w:p>
        </w:tc>
      </w:tr>
      <w:tr w:rsidR="00AC6609" w:rsidRPr="002E6E25" w14:paraId="0C0BFD5A" w14:textId="77777777" w:rsidTr="00B3545E">
        <w:trPr>
          <w:gridAfter w:val="1"/>
          <w:wAfter w:w="57" w:type="pct"/>
          <w:jc w:val="center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0CF597DF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Infrequent consumers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4CFF870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2872 (1070)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97AC3E4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3417 (2110)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5B9EE8C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545</w:t>
            </w:r>
          </w:p>
        </w:tc>
        <w:tc>
          <w:tcPr>
            <w:tcW w:w="577" w:type="pct"/>
            <w:gridSpan w:val="2"/>
            <w:shd w:val="clear" w:color="auto" w:fill="auto"/>
            <w:noWrap/>
            <w:vAlign w:val="center"/>
            <w:hideMark/>
          </w:tcPr>
          <w:p w14:paraId="79016046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2184 (734)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4D76187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2067 (744)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5C55AE0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-116</w:t>
            </w:r>
          </w:p>
        </w:tc>
        <w:tc>
          <w:tcPr>
            <w:tcW w:w="583" w:type="pct"/>
            <w:gridSpan w:val="2"/>
            <w:shd w:val="clear" w:color="auto" w:fill="auto"/>
            <w:noWrap/>
            <w:vAlign w:val="center"/>
            <w:hideMark/>
          </w:tcPr>
          <w:p w14:paraId="4F3C0D41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-689***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4DD55433" w14:textId="77777777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  <w:r w:rsidRPr="002E6E25"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  <w:t>-661**</w:t>
            </w:r>
          </w:p>
        </w:tc>
      </w:tr>
      <w:tr w:rsidR="00182191" w:rsidRPr="002E6E25" w14:paraId="238D1F45" w14:textId="77777777" w:rsidTr="00AC6609">
        <w:trPr>
          <w:jc w:val="center"/>
        </w:trPr>
        <w:tc>
          <w:tcPr>
            <w:tcW w:w="5000" w:type="pct"/>
            <w:gridSpan w:val="12"/>
            <w:shd w:val="clear" w:color="auto" w:fill="auto"/>
            <w:noWrap/>
            <w:vAlign w:val="center"/>
          </w:tcPr>
          <w:p w14:paraId="07535915" w14:textId="4D9AA8D5" w:rsidR="00182191" w:rsidRPr="002E6E25" w:rsidRDefault="00182191" w:rsidP="00AC66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Palatino" w:hAnsi="Palatino Linotype" w:cs="Palatino"/>
                <w:color w:val="000000"/>
                <w:sz w:val="18"/>
                <w:szCs w:val="16"/>
              </w:rPr>
            </w:pPr>
          </w:p>
        </w:tc>
      </w:tr>
    </w:tbl>
    <w:p w14:paraId="100BC81D" w14:textId="40CFF8EB" w:rsidR="006D3DCE" w:rsidRPr="000B0C44" w:rsidRDefault="00AC6609" w:rsidP="002E6E25">
      <w:pPr>
        <w:pStyle w:val="MDPI43tablefooter"/>
        <w:ind w:left="425" w:right="425"/>
        <w:rPr>
          <w:sz w:val="16"/>
          <w:szCs w:val="20"/>
        </w:rPr>
      </w:pPr>
      <w:r w:rsidRPr="000B0C44">
        <w:rPr>
          <w:rFonts w:eastAsia="Palatino" w:cs="Palatino"/>
          <w:sz w:val="16"/>
          <w:szCs w:val="20"/>
        </w:rPr>
        <w:t xml:space="preserve">Note: </w:t>
      </w:r>
      <w:r w:rsidRPr="000B0C44">
        <w:rPr>
          <w:rFonts w:eastAsia="Palatino Linotype"/>
          <w:sz w:val="16"/>
          <w:szCs w:val="20"/>
        </w:rPr>
        <w:t>Numbers may not add up perfectly due to rounding</w:t>
      </w:r>
      <w:r w:rsidRPr="000B0C44">
        <w:rPr>
          <w:rFonts w:eastAsia="Palatino Linotype"/>
          <w:sz w:val="16"/>
          <w:szCs w:val="20"/>
        </w:rPr>
        <w:t xml:space="preserve">. </w:t>
      </w:r>
      <w:proofErr w:type="spellStart"/>
      <w:r w:rsidRPr="000B0C44">
        <w:rPr>
          <w:rFonts w:eastAsia="Palatino Linotype"/>
          <w:sz w:val="16"/>
          <w:szCs w:val="20"/>
          <w:vertAlign w:val="superscript"/>
        </w:rPr>
        <w:t>a</w:t>
      </w:r>
      <w:r w:rsidRPr="000B0C44">
        <w:rPr>
          <w:rFonts w:eastAsia="Palatino Linotype"/>
          <w:sz w:val="16"/>
          <w:szCs w:val="20"/>
        </w:rPr>
        <w:t>Within</w:t>
      </w:r>
      <w:proofErr w:type="spellEnd"/>
      <w:r w:rsidRPr="000B0C44">
        <w:rPr>
          <w:rFonts w:eastAsia="Palatino Linotype"/>
          <w:sz w:val="16"/>
          <w:szCs w:val="20"/>
        </w:rPr>
        <w:t xml:space="preserve"> group pre-post changes tested using Wilcoxon signed rank tests</w:t>
      </w:r>
      <w:r w:rsidRPr="000B0C44">
        <w:rPr>
          <w:rFonts w:eastAsia="Palatino Linotype"/>
          <w:sz w:val="16"/>
          <w:szCs w:val="20"/>
        </w:rPr>
        <w:t xml:space="preserve">. </w:t>
      </w:r>
      <w:proofErr w:type="spellStart"/>
      <w:r w:rsidRPr="000B0C44">
        <w:rPr>
          <w:rFonts w:eastAsia="Palatino Linotype"/>
          <w:sz w:val="16"/>
          <w:szCs w:val="20"/>
          <w:vertAlign w:val="superscript"/>
        </w:rPr>
        <w:t>b</w:t>
      </w:r>
      <w:r w:rsidRPr="000B0C44">
        <w:rPr>
          <w:rFonts w:eastAsia="Palatino Linotype"/>
          <w:sz w:val="16"/>
          <w:szCs w:val="20"/>
        </w:rPr>
        <w:t>Baseline</w:t>
      </w:r>
      <w:proofErr w:type="spellEnd"/>
      <w:r w:rsidRPr="000B0C44">
        <w:rPr>
          <w:rFonts w:eastAsia="Palatino Linotype"/>
          <w:sz w:val="16"/>
          <w:szCs w:val="20"/>
        </w:rPr>
        <w:t xml:space="preserve"> differences between intervention and comparison groups tested using Wilcoxon-Mann-Whitney and Chi-Square tests</w:t>
      </w:r>
      <w:r w:rsidRPr="000B0C44">
        <w:rPr>
          <w:rFonts w:eastAsia="Palatino Linotype"/>
          <w:sz w:val="16"/>
          <w:szCs w:val="20"/>
        </w:rPr>
        <w:t xml:space="preserve">. </w:t>
      </w:r>
      <w:proofErr w:type="spellStart"/>
      <w:r w:rsidRPr="000B0C44">
        <w:rPr>
          <w:rFonts w:eastAsia="Palatino Linotype"/>
          <w:sz w:val="16"/>
          <w:szCs w:val="20"/>
          <w:vertAlign w:val="superscript"/>
        </w:rPr>
        <w:t>c</w:t>
      </w:r>
      <w:r w:rsidRPr="000B0C44">
        <w:rPr>
          <w:rFonts w:eastAsia="Palatino Linotype"/>
          <w:sz w:val="16"/>
          <w:szCs w:val="20"/>
        </w:rPr>
        <w:t>Difference</w:t>
      </w:r>
      <w:proofErr w:type="spellEnd"/>
      <w:r w:rsidRPr="000B0C44">
        <w:rPr>
          <w:rFonts w:eastAsia="Palatino Linotype"/>
          <w:sz w:val="16"/>
          <w:szCs w:val="20"/>
        </w:rPr>
        <w:t>-in-differences (DID) analysis of pre-post changes between groups tested using one-sided t-tests</w:t>
      </w:r>
      <w:r w:rsidRPr="000B0C44">
        <w:rPr>
          <w:rFonts w:eastAsia="Palatino Linotype"/>
          <w:sz w:val="16"/>
          <w:szCs w:val="20"/>
        </w:rPr>
        <w:t xml:space="preserve">. </w:t>
      </w:r>
      <w:r w:rsidRPr="000B0C44">
        <w:rPr>
          <w:rFonts w:eastAsia="Palatino" w:cs="Palatino"/>
          <w:sz w:val="16"/>
          <w:szCs w:val="20"/>
        </w:rPr>
        <w:t>Weekly consumers defined as those who reported consuming ruminant meat (beef/lamb) at least once/week at baseline, comparison group n=62, intervention group n=46; Infrequent consumers defined as those who reported consuming ruminant meat less than once/week at baseline, comparison group n=25, intervention group n=43</w:t>
      </w:r>
      <w:r w:rsidR="002E6E25" w:rsidRPr="000B0C44">
        <w:rPr>
          <w:rFonts w:eastAsia="Palatino" w:cs="Palatino"/>
          <w:sz w:val="16"/>
          <w:szCs w:val="20"/>
        </w:rPr>
        <w:t xml:space="preserve">. </w:t>
      </w:r>
      <w:r w:rsidRPr="000B0C44">
        <w:rPr>
          <w:rFonts w:eastAsia="Palatino" w:cs="Palatino"/>
          <w:sz w:val="16"/>
          <w:szCs w:val="20"/>
        </w:rPr>
        <w:t>*p&lt;.10, **p&lt;.05, ***p&lt;.01</w:t>
      </w:r>
      <w:r w:rsidR="002E6E25" w:rsidRPr="000B0C44">
        <w:rPr>
          <w:rFonts w:eastAsia="Palatino" w:cs="Palatino"/>
          <w:sz w:val="16"/>
          <w:szCs w:val="20"/>
        </w:rPr>
        <w:t>.</w:t>
      </w:r>
    </w:p>
    <w:p w14:paraId="7EF04ED4" w14:textId="7E738668" w:rsidR="00182191" w:rsidRPr="002E6E25" w:rsidRDefault="002E6E25" w:rsidP="002E6E25">
      <w:pPr>
        <w:pStyle w:val="MDPI41tablecaption"/>
      </w:pPr>
      <w:r w:rsidRPr="002E6E25">
        <w:rPr>
          <w:b/>
        </w:rPr>
        <w:t xml:space="preserve">Table </w:t>
      </w:r>
      <w:r>
        <w:rPr>
          <w:b/>
        </w:rPr>
        <w:t>S</w:t>
      </w:r>
      <w:r w:rsidRPr="002E6E25">
        <w:rPr>
          <w:b/>
        </w:rPr>
        <w:t>3</w:t>
      </w:r>
      <w:r>
        <w:rPr>
          <w:b/>
        </w:rPr>
        <w:t xml:space="preserve">b. </w:t>
      </w:r>
      <w:r w:rsidRPr="002E6E25">
        <w:t>Mean (SD) daily dietary carbon footprint (g CO</w:t>
      </w:r>
      <w:r w:rsidRPr="002E6E25">
        <w:rPr>
          <w:vertAlign w:val="subscript"/>
        </w:rPr>
        <w:t>2</w:t>
      </w:r>
      <w:r w:rsidRPr="002E6E25">
        <w:t>-equivalent) by group and differences between groups for all students and stratified by reported ruminant meat intake at baseline using 26.5 value for beef</w:t>
      </w:r>
      <w: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69"/>
        <w:gridCol w:w="1003"/>
        <w:gridCol w:w="1003"/>
        <w:gridCol w:w="533"/>
        <w:gridCol w:w="214"/>
        <w:gridCol w:w="855"/>
        <w:gridCol w:w="1003"/>
        <w:gridCol w:w="711"/>
        <w:gridCol w:w="166"/>
        <w:gridCol w:w="858"/>
        <w:gridCol w:w="658"/>
        <w:gridCol w:w="74"/>
      </w:tblGrid>
      <w:tr w:rsidR="002E6E25" w:rsidRPr="000B0C44" w14:paraId="31373AD2" w14:textId="77777777" w:rsidTr="000B0C44">
        <w:trPr>
          <w:jc w:val="center"/>
        </w:trPr>
        <w:tc>
          <w:tcPr>
            <w:tcW w:w="100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57099D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1894DD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Comparison (n=87)</w:t>
            </w:r>
          </w:p>
        </w:tc>
        <w:tc>
          <w:tcPr>
            <w:tcW w:w="154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13D168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Intervention (n=89)</w:t>
            </w:r>
          </w:p>
        </w:tc>
        <w:tc>
          <w:tcPr>
            <w:tcW w:w="89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5544A5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Group Differences</w:t>
            </w:r>
          </w:p>
        </w:tc>
      </w:tr>
      <w:tr w:rsidR="002E6E25" w:rsidRPr="000B0C44" w14:paraId="1E7F6DCF" w14:textId="77777777" w:rsidTr="000B0C44">
        <w:trPr>
          <w:gridAfter w:val="1"/>
          <w:wAfter w:w="42" w:type="pct"/>
          <w:jc w:val="center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84BB4" w14:textId="3100C7E5" w:rsidR="008E309B" w:rsidRPr="000B0C44" w:rsidRDefault="00AC6609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D01D2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Pre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BAF6D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5D625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Diff</w:t>
            </w:r>
          </w:p>
        </w:tc>
        <w:tc>
          <w:tcPr>
            <w:tcW w:w="6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51259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Pre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DB00E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7ED1E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Diff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05E2F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Baseline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9F316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DID</w:t>
            </w:r>
          </w:p>
        </w:tc>
      </w:tr>
      <w:tr w:rsidR="002E6E25" w:rsidRPr="000B0C44" w14:paraId="3248A25B" w14:textId="77777777" w:rsidTr="000B0C44">
        <w:trPr>
          <w:gridAfter w:val="1"/>
          <w:wAfter w:w="42" w:type="pct"/>
          <w:jc w:val="center"/>
        </w:trPr>
        <w:tc>
          <w:tcPr>
            <w:tcW w:w="100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A4575F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 xml:space="preserve">All students 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B8A1B1" w14:textId="136A6AEA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4482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1660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1FD665" w14:textId="681A8C4C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4436 (1962)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70CB64" w14:textId="0C090BCD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3787FA" w14:textId="59117A92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3557 (1762)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687B0E" w14:textId="580EFDD1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3127 (1796)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459DE2" w14:textId="2B18A555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-429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C699C0" w14:textId="078E353B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925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0552DC" w14:textId="5B630E90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384</w:t>
            </w:r>
            <w:r w:rsidR="00182191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</w:t>
            </w:r>
          </w:p>
        </w:tc>
      </w:tr>
      <w:tr w:rsidR="002E6E25" w:rsidRPr="000B0C44" w14:paraId="61EDCDA8" w14:textId="77777777" w:rsidTr="000B0C44">
        <w:trPr>
          <w:gridAfter w:val="1"/>
          <w:wAfter w:w="42" w:type="pct"/>
          <w:jc w:val="center"/>
        </w:trPr>
        <w:tc>
          <w:tcPr>
            <w:tcW w:w="100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894E22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87365B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3D3041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70F65E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A85C4E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E9BBE2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D992A3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579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DB4BC5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F6B0EA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</w:tr>
      <w:tr w:rsidR="002E6E25" w:rsidRPr="000B0C44" w14:paraId="683E4094" w14:textId="77777777" w:rsidTr="000B0C44">
        <w:trPr>
          <w:gridAfter w:val="1"/>
          <w:wAfter w:w="42" w:type="pct"/>
          <w:jc w:val="center"/>
        </w:trPr>
        <w:tc>
          <w:tcPr>
            <w:tcW w:w="156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9F43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Baseline ruminant intake</w:t>
            </w:r>
          </w:p>
        </w:tc>
        <w:tc>
          <w:tcPr>
            <w:tcW w:w="56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C980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E63A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60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17C9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56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5642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EC76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57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0D1C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C564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</w:tr>
      <w:tr w:rsidR="002E6E25" w:rsidRPr="000B0C44" w14:paraId="7C655E4F" w14:textId="77777777" w:rsidTr="000B0C44">
        <w:trPr>
          <w:gridAfter w:val="1"/>
          <w:wAfter w:w="42" w:type="pct"/>
          <w:jc w:val="center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50E6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Weekly consumers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46F2" w14:textId="17F771C5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5158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1364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7F05" w14:textId="3849B8EB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4951 (1870)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92C6" w14:textId="3818C7AD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-2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7300" w14:textId="48D122BB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4881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1382</w:t>
            </w:r>
            <w:r w:rsidR="008E309B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7BE6" w14:textId="6CCECC7F" w:rsidR="008E309B" w:rsidRPr="000B0C44" w:rsidRDefault="00EF3230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4173 (1891)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098A" w14:textId="23A5EEDE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707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A496" w14:textId="3BC1D5DC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E3D5" w14:textId="7E01C48B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F3230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501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</w:t>
            </w:r>
          </w:p>
        </w:tc>
      </w:tr>
      <w:tr w:rsidR="002E6E25" w:rsidRPr="000B0C44" w14:paraId="5098804E" w14:textId="77777777" w:rsidTr="000B0C44">
        <w:trPr>
          <w:gridAfter w:val="1"/>
          <w:wAfter w:w="42" w:type="pct"/>
          <w:jc w:val="center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FE72C" w14:textId="77777777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Infrequent consumers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4612B" w14:textId="3E81791F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28</w:t>
            </w:r>
            <w:r w:rsidR="00A91048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06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</w:t>
            </w:r>
            <w:r w:rsidR="00A91048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1018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094D2" w14:textId="63F08C83" w:rsidR="008E309B" w:rsidRPr="000B0C44" w:rsidRDefault="00A91048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3162 (1588)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A3334" w14:textId="628C3A62" w:rsidR="008E309B" w:rsidRPr="000B0C44" w:rsidRDefault="00A91048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6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B0F8F" w14:textId="582D3894" w:rsidR="008E309B" w:rsidRPr="000B0C44" w:rsidRDefault="00A91048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2142 (703)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0A73B" w14:textId="1C851DCD" w:rsidR="008E309B" w:rsidRPr="000B0C44" w:rsidRDefault="00A91048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2009 (669)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C6ACE" w14:textId="5D43FFF1" w:rsidR="008E309B" w:rsidRPr="000B0C44" w:rsidRDefault="00A91048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-133</w:t>
            </w:r>
          </w:p>
        </w:tc>
        <w:tc>
          <w:tcPr>
            <w:tcW w:w="5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A6204" w14:textId="2DBF7CEA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-6</w:t>
            </w:r>
            <w:r w:rsidR="00A91048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64</w:t>
            </w: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EEC9F" w14:textId="55F6E367" w:rsidR="008E309B" w:rsidRPr="000B0C44" w:rsidRDefault="00A91048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488</w:t>
            </w:r>
            <w:r w:rsidR="00182191" w:rsidRPr="000B0C4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</w:t>
            </w:r>
          </w:p>
        </w:tc>
      </w:tr>
      <w:tr w:rsidR="008E309B" w:rsidRPr="000B0C44" w14:paraId="24E8890C" w14:textId="77777777" w:rsidTr="002E6E25"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4B37DA8" w14:textId="40F5C0ED" w:rsidR="008E309B" w:rsidRPr="000B0C44" w:rsidRDefault="008E309B" w:rsidP="002E6E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</w:tr>
    </w:tbl>
    <w:p w14:paraId="0FE94DA5" w14:textId="65720CCD" w:rsidR="00EF3230" w:rsidRPr="000B0C44" w:rsidRDefault="000B0C44" w:rsidP="000B0C44">
      <w:pPr>
        <w:pStyle w:val="MDPI43tablefooter"/>
        <w:ind w:left="425" w:right="425"/>
        <w:rPr>
          <w:sz w:val="14"/>
          <w:szCs w:val="14"/>
        </w:rPr>
      </w:pPr>
      <w:r w:rsidRPr="000B0C44">
        <w:rPr>
          <w:rFonts w:eastAsia="Palatino" w:cs="Palatino"/>
          <w:sz w:val="14"/>
          <w:szCs w:val="14"/>
        </w:rPr>
        <w:t xml:space="preserve">Note: </w:t>
      </w:r>
      <w:r w:rsidRPr="000B0C44">
        <w:rPr>
          <w:rFonts w:eastAsia="Palatino Linotype"/>
          <w:sz w:val="14"/>
          <w:szCs w:val="14"/>
        </w:rPr>
        <w:t>Numbers may not add up perfectly due to rounding</w:t>
      </w:r>
      <w:r w:rsidRPr="000B0C44">
        <w:rPr>
          <w:rFonts w:eastAsia="Palatino Linotype"/>
          <w:sz w:val="14"/>
          <w:szCs w:val="14"/>
        </w:rPr>
        <w:t xml:space="preserve">. </w:t>
      </w:r>
      <w:proofErr w:type="spellStart"/>
      <w:r w:rsidRPr="000B0C44">
        <w:rPr>
          <w:rFonts w:eastAsia="Palatino Linotype"/>
          <w:sz w:val="14"/>
          <w:szCs w:val="14"/>
          <w:vertAlign w:val="superscript"/>
        </w:rPr>
        <w:t>a</w:t>
      </w:r>
      <w:r w:rsidRPr="000B0C44">
        <w:rPr>
          <w:rFonts w:eastAsia="Palatino Linotype"/>
          <w:sz w:val="14"/>
          <w:szCs w:val="14"/>
        </w:rPr>
        <w:t>Within</w:t>
      </w:r>
      <w:proofErr w:type="spellEnd"/>
      <w:r w:rsidRPr="000B0C44">
        <w:rPr>
          <w:rFonts w:eastAsia="Palatino Linotype"/>
          <w:sz w:val="14"/>
          <w:szCs w:val="14"/>
        </w:rPr>
        <w:t xml:space="preserve"> group pre-post changes tested using Wilcoxon signed rank tests</w:t>
      </w:r>
      <w:r w:rsidRPr="000B0C44">
        <w:rPr>
          <w:rFonts w:eastAsia="Palatino Linotype"/>
          <w:sz w:val="14"/>
          <w:szCs w:val="14"/>
        </w:rPr>
        <w:t xml:space="preserve">. </w:t>
      </w:r>
      <w:proofErr w:type="spellStart"/>
      <w:r w:rsidRPr="000B0C44">
        <w:rPr>
          <w:rFonts w:eastAsia="Palatino Linotype"/>
          <w:sz w:val="14"/>
          <w:szCs w:val="14"/>
          <w:vertAlign w:val="superscript"/>
        </w:rPr>
        <w:t>b</w:t>
      </w:r>
      <w:r w:rsidRPr="000B0C44">
        <w:rPr>
          <w:rFonts w:eastAsia="Palatino Linotype"/>
          <w:sz w:val="14"/>
          <w:szCs w:val="14"/>
        </w:rPr>
        <w:t>Baseline</w:t>
      </w:r>
      <w:proofErr w:type="spellEnd"/>
      <w:r w:rsidRPr="000B0C44">
        <w:rPr>
          <w:rFonts w:eastAsia="Palatino Linotype"/>
          <w:sz w:val="14"/>
          <w:szCs w:val="14"/>
        </w:rPr>
        <w:t xml:space="preserve"> differences between intervention and comparison groups tested using Wilcoxon-Mann-Whitney and Chi-Square tests</w:t>
      </w:r>
      <w:r w:rsidRPr="000B0C44">
        <w:rPr>
          <w:rFonts w:eastAsia="Palatino Linotype"/>
          <w:sz w:val="14"/>
          <w:szCs w:val="14"/>
        </w:rPr>
        <w:t xml:space="preserve">. </w:t>
      </w:r>
      <w:proofErr w:type="spellStart"/>
      <w:r w:rsidRPr="000B0C44">
        <w:rPr>
          <w:rFonts w:eastAsia="Palatino Linotype"/>
          <w:sz w:val="14"/>
          <w:szCs w:val="14"/>
          <w:vertAlign w:val="superscript"/>
        </w:rPr>
        <w:t>c</w:t>
      </w:r>
      <w:r w:rsidRPr="000B0C44">
        <w:rPr>
          <w:rFonts w:eastAsia="Palatino Linotype"/>
          <w:sz w:val="14"/>
          <w:szCs w:val="14"/>
        </w:rPr>
        <w:t>Difference</w:t>
      </w:r>
      <w:proofErr w:type="spellEnd"/>
      <w:r w:rsidRPr="000B0C44">
        <w:rPr>
          <w:rFonts w:eastAsia="Palatino Linotype"/>
          <w:sz w:val="14"/>
          <w:szCs w:val="14"/>
        </w:rPr>
        <w:t>-in-differences (DID) analysis of pre-post changes between groups tested using one-sided t-tests</w:t>
      </w:r>
      <w:r w:rsidRPr="000B0C44">
        <w:rPr>
          <w:rFonts w:eastAsia="Palatino Linotype"/>
          <w:sz w:val="14"/>
          <w:szCs w:val="14"/>
        </w:rPr>
        <w:t xml:space="preserve">. </w:t>
      </w:r>
      <w:r w:rsidRPr="000B0C44">
        <w:rPr>
          <w:rFonts w:eastAsia="Palatino" w:cs="Palatino"/>
          <w:sz w:val="14"/>
          <w:szCs w:val="14"/>
        </w:rPr>
        <w:t>Weekly consumers defined as those who reported consuming ruminant meat (beef/lamb) at least once/week at baseline, comparison group n=62, intervention group n=46; Infrequent consumers defined as those who reported consuming ruminant meat less than once/week at baseline, comparison group n=25, intervention group n=43</w:t>
      </w:r>
      <w:r w:rsidRPr="000B0C44">
        <w:rPr>
          <w:rFonts w:eastAsia="Palatino" w:cs="Palatino"/>
          <w:sz w:val="14"/>
          <w:szCs w:val="14"/>
        </w:rPr>
        <w:t xml:space="preserve">. </w:t>
      </w:r>
      <w:r w:rsidRPr="000B0C44">
        <w:rPr>
          <w:rFonts w:eastAsia="Palatino" w:cs="Palatino"/>
          <w:sz w:val="14"/>
          <w:szCs w:val="14"/>
        </w:rPr>
        <w:t>*p&lt;.10, **p&lt;.05, ***p&lt;.01</w:t>
      </w:r>
      <w:r w:rsidRPr="000B0C44">
        <w:rPr>
          <w:rFonts w:eastAsia="Palatino" w:cs="Palatino"/>
          <w:sz w:val="14"/>
          <w:szCs w:val="14"/>
        </w:rPr>
        <w:t>.</w:t>
      </w:r>
    </w:p>
    <w:p w14:paraId="745468E3" w14:textId="77777777" w:rsidR="001C51C1" w:rsidRDefault="001C51C1">
      <w:pPr>
        <w:rPr>
          <w:rFonts w:ascii="Palatino Linotype" w:eastAsia="Times New Roman" w:hAnsi="Palatino Linotype"/>
          <w:b/>
          <w:color w:val="000000"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072C02AB" w14:textId="03ACBAD9" w:rsidR="0059606A" w:rsidRPr="002E6E25" w:rsidRDefault="001C51C1" w:rsidP="001C51C1">
      <w:pPr>
        <w:pStyle w:val="MDPI41tablecaption"/>
      </w:pPr>
      <w:r w:rsidRPr="001C51C1">
        <w:rPr>
          <w:b/>
        </w:rPr>
        <w:lastRenderedPageBreak/>
        <w:t xml:space="preserve">Table </w:t>
      </w:r>
      <w:r>
        <w:rPr>
          <w:b/>
        </w:rPr>
        <w:t>S</w:t>
      </w:r>
      <w:r w:rsidRPr="001C51C1">
        <w:rPr>
          <w:b/>
        </w:rPr>
        <w:t>3</w:t>
      </w:r>
      <w:r>
        <w:rPr>
          <w:b/>
        </w:rPr>
        <w:t>c</w:t>
      </w:r>
      <w:r w:rsidRPr="001C51C1">
        <w:rPr>
          <w:b/>
        </w:rPr>
        <w:t>.</w:t>
      </w:r>
      <w:r>
        <w:rPr>
          <w:b/>
        </w:rPr>
        <w:t xml:space="preserve"> </w:t>
      </w:r>
      <w:r w:rsidR="000B0C44" w:rsidRPr="002E6E25">
        <w:t>Mean (SD) daily dietary carbon footprint (g CO</w:t>
      </w:r>
      <w:r w:rsidR="000B0C44" w:rsidRPr="002E6E25">
        <w:rPr>
          <w:vertAlign w:val="subscript"/>
        </w:rPr>
        <w:t>2</w:t>
      </w:r>
      <w:r w:rsidR="000B0C44" w:rsidRPr="002E6E25">
        <w:t>-equivalent) by group and differences between groups for all students and stratified by reported ruminant meat intake at baseline using 29.8 value for beef</w:t>
      </w:r>
      <w:r>
        <w:t>.</w:t>
      </w:r>
    </w:p>
    <w:tbl>
      <w:tblPr>
        <w:tblW w:w="5725" w:type="pct"/>
        <w:jc w:val="center"/>
        <w:tblLayout w:type="fixed"/>
        <w:tblLook w:val="04A0" w:firstRow="1" w:lastRow="0" w:firstColumn="1" w:lastColumn="0" w:noHBand="0" w:noVBand="1"/>
      </w:tblPr>
      <w:tblGrid>
        <w:gridCol w:w="2197"/>
        <w:gridCol w:w="1159"/>
        <w:gridCol w:w="1163"/>
        <w:gridCol w:w="592"/>
        <w:gridCol w:w="134"/>
        <w:gridCol w:w="1056"/>
        <w:gridCol w:w="1191"/>
        <w:gridCol w:w="845"/>
        <w:gridCol w:w="83"/>
        <w:gridCol w:w="936"/>
        <w:gridCol w:w="673"/>
        <w:gridCol w:w="101"/>
      </w:tblGrid>
      <w:tr w:rsidR="0059606A" w:rsidRPr="001C51C1" w14:paraId="54C205C7" w14:textId="77777777" w:rsidTr="001C51C1">
        <w:trPr>
          <w:jc w:val="center"/>
        </w:trPr>
        <w:tc>
          <w:tcPr>
            <w:tcW w:w="219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09FBA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7C548C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Comparison (n=87)</w:t>
            </w:r>
          </w:p>
        </w:tc>
        <w:tc>
          <w:tcPr>
            <w:tcW w:w="317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C45E9E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Intervention (n=89)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6EB27B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Group Differences</w:t>
            </w:r>
          </w:p>
        </w:tc>
      </w:tr>
      <w:tr w:rsidR="001C51C1" w:rsidRPr="001C51C1" w14:paraId="5D815060" w14:textId="77777777" w:rsidTr="001C51C1">
        <w:trPr>
          <w:gridAfter w:val="1"/>
          <w:wAfter w:w="101" w:type="dxa"/>
          <w:jc w:val="center"/>
        </w:trPr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48F1E" w14:textId="7C6B3881" w:rsidR="0059606A" w:rsidRPr="001C51C1" w:rsidRDefault="00AC6609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333FC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Pre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E2C53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76DEE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Diff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10E04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37F06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Post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D05A3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Diff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E0CBD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Baseline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B9649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DID</w:t>
            </w:r>
          </w:p>
        </w:tc>
      </w:tr>
      <w:tr w:rsidR="001C51C1" w:rsidRPr="001C51C1" w14:paraId="1C3C060B" w14:textId="77777777" w:rsidTr="001C51C1">
        <w:trPr>
          <w:gridAfter w:val="1"/>
          <w:wAfter w:w="101" w:type="dxa"/>
          <w:jc w:val="center"/>
        </w:trPr>
        <w:tc>
          <w:tcPr>
            <w:tcW w:w="21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F55542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 xml:space="preserve">All students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D48B6A" w14:textId="504869E2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</w:t>
            </w:r>
            <w:r w:rsidR="00AE321C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657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</w:t>
            </w:r>
            <w:r w:rsidR="00AE321C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1793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F50B17" w14:textId="24CAEEF0" w:rsidR="0059606A" w:rsidRPr="001C51C1" w:rsidRDefault="00AE321C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4619 (2131)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B76A4B" w14:textId="429AA06C" w:rsidR="0059606A" w:rsidRPr="001C51C1" w:rsidRDefault="00907A42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-39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757951" w14:textId="7BA55664" w:rsidR="0059606A" w:rsidRPr="001C51C1" w:rsidRDefault="00AE321C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3682 (1894)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BBE980" w14:textId="24B51B5D" w:rsidR="0059606A" w:rsidRPr="001C51C1" w:rsidRDefault="00AE321C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3224 (1942)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0F99B82" w14:textId="333DA331" w:rsidR="0059606A" w:rsidRPr="001C51C1" w:rsidRDefault="00907A42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-459***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CF930E" w14:textId="2F973425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-9</w:t>
            </w:r>
            <w:r w:rsidR="00AE321C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75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496F35" w14:textId="048375F3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907A42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420</w:t>
            </w:r>
            <w:r w:rsidR="00182191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</w:t>
            </w:r>
          </w:p>
        </w:tc>
      </w:tr>
      <w:tr w:rsidR="001C51C1" w:rsidRPr="001C51C1" w14:paraId="266628E5" w14:textId="77777777" w:rsidTr="001C51C1">
        <w:trPr>
          <w:gridAfter w:val="1"/>
          <w:wAfter w:w="101" w:type="dxa"/>
          <w:jc w:val="center"/>
        </w:trPr>
        <w:tc>
          <w:tcPr>
            <w:tcW w:w="219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C099E8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DD2D34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1BE827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A5E5DA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6FB32F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3A0DDB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326718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A9EA13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859306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</w:tr>
      <w:tr w:rsidR="001C51C1" w:rsidRPr="001C51C1" w14:paraId="23985201" w14:textId="77777777" w:rsidTr="001C51C1">
        <w:trPr>
          <w:gridAfter w:val="1"/>
          <w:wAfter w:w="101" w:type="dxa"/>
          <w:jc w:val="center"/>
        </w:trPr>
        <w:tc>
          <w:tcPr>
            <w:tcW w:w="335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9942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Baseline ruminant intake</w:t>
            </w:r>
          </w:p>
        </w:tc>
        <w:tc>
          <w:tcPr>
            <w:tcW w:w="11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3811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BBC5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3502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494B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AB99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CEE5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F784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</w:tr>
      <w:tr w:rsidR="001C51C1" w:rsidRPr="001C51C1" w14:paraId="3EDEDA16" w14:textId="77777777" w:rsidTr="001C51C1">
        <w:trPr>
          <w:gridAfter w:val="1"/>
          <w:wAfter w:w="101" w:type="dxa"/>
          <w:jc w:val="center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BC0B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Weekly consumers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B701" w14:textId="21EF075D" w:rsidR="0059606A" w:rsidRPr="001C51C1" w:rsidRDefault="00D83B31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5397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(1475)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865E" w14:textId="4B8ACFC2" w:rsidR="0059606A" w:rsidRPr="001C51C1" w:rsidRDefault="00E97C60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5181 (2033)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984B" w14:textId="496C95FC" w:rsidR="0059606A" w:rsidRPr="001C51C1" w:rsidRDefault="00E97C60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-216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4E6A" w14:textId="6BDB12BD" w:rsidR="0059606A" w:rsidRPr="001C51C1" w:rsidRDefault="00E97C60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</w:t>
            </w:r>
            <w:r w:rsidR="00D83B31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113 (1487)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F1D4" w14:textId="1960E437" w:rsidR="0059606A" w:rsidRPr="001C51C1" w:rsidRDefault="00E97C60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4345 (2066)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2A21" w14:textId="22C4002B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E97C60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768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2536" w14:textId="503581A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-2</w:t>
            </w:r>
            <w:r w:rsidR="00D83B31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276A" w14:textId="4CAB61FA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-5</w:t>
            </w:r>
            <w:r w:rsidR="00E97C60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52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</w:t>
            </w:r>
          </w:p>
        </w:tc>
      </w:tr>
      <w:tr w:rsidR="001C51C1" w:rsidRPr="001C51C1" w14:paraId="20E9653A" w14:textId="77777777" w:rsidTr="001C51C1">
        <w:trPr>
          <w:gridAfter w:val="1"/>
          <w:wAfter w:w="101" w:type="dxa"/>
          <w:jc w:val="center"/>
        </w:trPr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160E7" w14:textId="77777777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Infrequent consumers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F2867" w14:textId="3833E16B" w:rsidR="0059606A" w:rsidRPr="001C51C1" w:rsidRDefault="00676913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2822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(10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29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DD0E3" w14:textId="74010FAF" w:rsidR="0059606A" w:rsidRPr="001C51C1" w:rsidRDefault="00676913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3223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1708)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3434B" w14:textId="2B76587D" w:rsidR="0059606A" w:rsidRPr="001C51C1" w:rsidRDefault="003D1E41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9823D" w14:textId="614DE1B8" w:rsidR="0059606A" w:rsidRPr="001C51C1" w:rsidRDefault="00676913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215</w:t>
            </w:r>
            <w:r w:rsidR="003D1E41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(7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10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650E0" w14:textId="5467E1D8" w:rsidR="0059606A" w:rsidRPr="001C51C1" w:rsidRDefault="00676913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2023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 (6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86</w:t>
            </w:r>
            <w:r w:rsidR="0059606A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97ECF" w14:textId="1F7D264B" w:rsidR="0059606A" w:rsidRPr="001C51C1" w:rsidRDefault="003D1E41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-129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2B871" w14:textId="4320315A" w:rsidR="0059606A" w:rsidRPr="001C51C1" w:rsidRDefault="0059606A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</w:t>
            </w:r>
            <w:r w:rsidR="003D1E41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670</w:t>
            </w: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AC0F5" w14:textId="2B14F635" w:rsidR="0059606A" w:rsidRPr="001C51C1" w:rsidRDefault="003D1E41" w:rsidP="001C51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-529</w:t>
            </w:r>
            <w:r w:rsidR="00182191" w:rsidRPr="001C51C1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**</w:t>
            </w:r>
          </w:p>
        </w:tc>
      </w:tr>
      <w:tr w:rsidR="0059606A" w:rsidRPr="001C51C1" w14:paraId="0501C6FA" w14:textId="77777777" w:rsidTr="001C51C1">
        <w:trPr>
          <w:jc w:val="center"/>
        </w:trPr>
        <w:tc>
          <w:tcPr>
            <w:tcW w:w="10130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1AD00BB" w14:textId="29849F68" w:rsidR="0059606A" w:rsidRPr="001C51C1" w:rsidRDefault="0059606A" w:rsidP="00BC79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</w:p>
        </w:tc>
      </w:tr>
    </w:tbl>
    <w:p w14:paraId="0CC96F70" w14:textId="6AC1E41D" w:rsidR="00BC79F7" w:rsidRPr="002121B6" w:rsidRDefault="00BC79F7" w:rsidP="002121B6">
      <w:pPr>
        <w:pStyle w:val="MDPI43tablefooter"/>
        <w:ind w:left="425" w:right="425"/>
        <w:rPr>
          <w:sz w:val="14"/>
          <w:szCs w:val="18"/>
        </w:rPr>
      </w:pPr>
      <w:r w:rsidRPr="002121B6">
        <w:rPr>
          <w:rFonts w:eastAsia="Palatino" w:cs="Palatino"/>
          <w:sz w:val="14"/>
          <w:szCs w:val="18"/>
        </w:rPr>
        <w:t xml:space="preserve">Note: </w:t>
      </w:r>
      <w:r w:rsidRPr="002121B6">
        <w:rPr>
          <w:rFonts w:eastAsia="Palatino Linotype"/>
          <w:sz w:val="14"/>
          <w:szCs w:val="18"/>
        </w:rPr>
        <w:t>Numbers may not add up perfectly due to rounding</w:t>
      </w:r>
      <w:r w:rsidR="002121B6" w:rsidRPr="002121B6">
        <w:rPr>
          <w:rFonts w:eastAsia="Palatino Linotype"/>
          <w:sz w:val="14"/>
          <w:szCs w:val="18"/>
        </w:rPr>
        <w:t xml:space="preserve">. </w:t>
      </w:r>
      <w:proofErr w:type="spellStart"/>
      <w:r w:rsidRPr="002121B6">
        <w:rPr>
          <w:rFonts w:eastAsia="Palatino Linotype"/>
          <w:sz w:val="14"/>
          <w:szCs w:val="18"/>
          <w:vertAlign w:val="superscript"/>
        </w:rPr>
        <w:t>a</w:t>
      </w:r>
      <w:r w:rsidRPr="002121B6">
        <w:rPr>
          <w:rFonts w:eastAsia="Palatino Linotype"/>
          <w:sz w:val="14"/>
          <w:szCs w:val="18"/>
        </w:rPr>
        <w:t>Within</w:t>
      </w:r>
      <w:proofErr w:type="spellEnd"/>
      <w:r w:rsidRPr="002121B6">
        <w:rPr>
          <w:rFonts w:eastAsia="Palatino Linotype"/>
          <w:sz w:val="14"/>
          <w:szCs w:val="18"/>
        </w:rPr>
        <w:t xml:space="preserve"> group pre-post changes tested using Wilcoxon signed rank tests</w:t>
      </w:r>
      <w:r w:rsidR="002121B6" w:rsidRPr="002121B6">
        <w:rPr>
          <w:rFonts w:eastAsia="Palatino Linotype"/>
          <w:sz w:val="14"/>
          <w:szCs w:val="18"/>
        </w:rPr>
        <w:t xml:space="preserve">. </w:t>
      </w:r>
      <w:proofErr w:type="spellStart"/>
      <w:r w:rsidRPr="002121B6">
        <w:rPr>
          <w:rFonts w:eastAsia="Palatino Linotype"/>
          <w:sz w:val="14"/>
          <w:szCs w:val="18"/>
          <w:vertAlign w:val="superscript"/>
        </w:rPr>
        <w:t>b</w:t>
      </w:r>
      <w:r w:rsidRPr="002121B6">
        <w:rPr>
          <w:rFonts w:eastAsia="Palatino Linotype"/>
          <w:sz w:val="14"/>
          <w:szCs w:val="18"/>
        </w:rPr>
        <w:t>Baseline</w:t>
      </w:r>
      <w:proofErr w:type="spellEnd"/>
      <w:r w:rsidRPr="002121B6">
        <w:rPr>
          <w:rFonts w:eastAsia="Palatino Linotype"/>
          <w:sz w:val="14"/>
          <w:szCs w:val="18"/>
        </w:rPr>
        <w:t xml:space="preserve"> differences between intervention and comparison groups tested using Wilcoxon-Mann-Whitney and Chi-Square tests</w:t>
      </w:r>
      <w:r w:rsidR="002121B6" w:rsidRPr="002121B6">
        <w:rPr>
          <w:rFonts w:eastAsia="Palatino Linotype"/>
          <w:sz w:val="14"/>
          <w:szCs w:val="18"/>
        </w:rPr>
        <w:t xml:space="preserve">. </w:t>
      </w:r>
      <w:proofErr w:type="spellStart"/>
      <w:r w:rsidRPr="002121B6">
        <w:rPr>
          <w:rFonts w:eastAsia="Palatino Linotype"/>
          <w:sz w:val="14"/>
          <w:szCs w:val="18"/>
          <w:vertAlign w:val="superscript"/>
        </w:rPr>
        <w:t>c</w:t>
      </w:r>
      <w:r w:rsidRPr="002121B6">
        <w:rPr>
          <w:rFonts w:eastAsia="Palatino Linotype"/>
          <w:sz w:val="14"/>
          <w:szCs w:val="18"/>
        </w:rPr>
        <w:t>Difference</w:t>
      </w:r>
      <w:proofErr w:type="spellEnd"/>
      <w:r w:rsidRPr="002121B6">
        <w:rPr>
          <w:rFonts w:eastAsia="Palatino Linotype"/>
          <w:sz w:val="14"/>
          <w:szCs w:val="18"/>
        </w:rPr>
        <w:t>-in-differences (DID) analysis of pre-post changes between groups tested using one-sided t-tests</w:t>
      </w:r>
      <w:r w:rsidR="002121B6" w:rsidRPr="002121B6">
        <w:rPr>
          <w:rFonts w:eastAsia="Palatino Linotype"/>
          <w:sz w:val="14"/>
          <w:szCs w:val="18"/>
        </w:rPr>
        <w:t xml:space="preserve">. </w:t>
      </w:r>
      <w:r w:rsidRPr="002121B6">
        <w:rPr>
          <w:rFonts w:eastAsia="Palatino" w:cs="Palatino"/>
          <w:sz w:val="14"/>
          <w:szCs w:val="18"/>
        </w:rPr>
        <w:t>Weekly consumers defined as those who reported consuming ruminant meat (beef/lamb) at least once/week at baseline, comparison group n=62, intervention group n=46; Infrequent consumers defined as those who reported consuming ruminant meat less than once/week at baseline, comparison group n=25, intervention group n=43</w:t>
      </w:r>
      <w:r w:rsidR="002121B6" w:rsidRPr="002121B6">
        <w:rPr>
          <w:rFonts w:eastAsia="Palatino" w:cs="Palatino"/>
          <w:sz w:val="14"/>
          <w:szCs w:val="18"/>
        </w:rPr>
        <w:t xml:space="preserve">. </w:t>
      </w:r>
      <w:r w:rsidRPr="002121B6">
        <w:rPr>
          <w:rFonts w:eastAsia="Palatino" w:cs="Palatino"/>
          <w:sz w:val="14"/>
          <w:szCs w:val="18"/>
        </w:rPr>
        <w:t>*p&lt;.10, **p&lt;.05, ***p&lt;.01</w:t>
      </w:r>
      <w:r w:rsidR="002121B6" w:rsidRPr="002121B6">
        <w:rPr>
          <w:rFonts w:eastAsia="Palatino" w:cs="Palatino"/>
          <w:sz w:val="14"/>
          <w:szCs w:val="18"/>
        </w:rPr>
        <w:t>.</w:t>
      </w:r>
    </w:p>
    <w:p w14:paraId="5CF7CABC" w14:textId="5D2702A9" w:rsidR="00907A42" w:rsidRPr="002E6E25" w:rsidRDefault="00907A42" w:rsidP="00AC6609">
      <w:pPr>
        <w:adjustRightInd w:val="0"/>
        <w:snapToGrid w:val="0"/>
        <w:rPr>
          <w:rFonts w:ascii="Palatino Linotype" w:hAnsi="Palatino Linotype"/>
        </w:rPr>
      </w:pPr>
    </w:p>
    <w:sectPr w:rsidR="00907A42" w:rsidRPr="002E6E25" w:rsidSect="00AC6609">
      <w:type w:val="continuous"/>
      <w:pgSz w:w="11909" w:h="16834"/>
      <w:pgMar w:top="1417" w:right="1531" w:bottom="1077" w:left="1531" w:header="102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16A24" w14:textId="77777777" w:rsidR="00954415" w:rsidRDefault="00954415" w:rsidP="00AC6609">
      <w:r>
        <w:separator/>
      </w:r>
    </w:p>
  </w:endnote>
  <w:endnote w:type="continuationSeparator" w:id="0">
    <w:p w14:paraId="2ADDBB98" w14:textId="77777777" w:rsidR="00954415" w:rsidRDefault="00954415" w:rsidP="00AC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660F5" w14:textId="77777777" w:rsidR="00954415" w:rsidRDefault="00954415" w:rsidP="00AC6609">
      <w:r>
        <w:separator/>
      </w:r>
    </w:p>
  </w:footnote>
  <w:footnote w:type="continuationSeparator" w:id="0">
    <w:p w14:paraId="3D1F63C3" w14:textId="77777777" w:rsidR="00954415" w:rsidRDefault="00954415" w:rsidP="00AC6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C0A"/>
    <w:rsid w:val="000303E3"/>
    <w:rsid w:val="00090BB4"/>
    <w:rsid w:val="000B0C44"/>
    <w:rsid w:val="00125711"/>
    <w:rsid w:val="00154124"/>
    <w:rsid w:val="00182191"/>
    <w:rsid w:val="001C51C1"/>
    <w:rsid w:val="001E4A19"/>
    <w:rsid w:val="001F156C"/>
    <w:rsid w:val="002121B6"/>
    <w:rsid w:val="002C082B"/>
    <w:rsid w:val="002E6E25"/>
    <w:rsid w:val="0038070F"/>
    <w:rsid w:val="003D1E41"/>
    <w:rsid w:val="00504D5B"/>
    <w:rsid w:val="00543412"/>
    <w:rsid w:val="0059606A"/>
    <w:rsid w:val="005A7129"/>
    <w:rsid w:val="00676913"/>
    <w:rsid w:val="006D3DCE"/>
    <w:rsid w:val="007B077B"/>
    <w:rsid w:val="007F1C0A"/>
    <w:rsid w:val="008E309B"/>
    <w:rsid w:val="00907A42"/>
    <w:rsid w:val="00954415"/>
    <w:rsid w:val="00A03924"/>
    <w:rsid w:val="00A051F6"/>
    <w:rsid w:val="00A30A2F"/>
    <w:rsid w:val="00A91048"/>
    <w:rsid w:val="00AC6609"/>
    <w:rsid w:val="00AD749F"/>
    <w:rsid w:val="00AE321C"/>
    <w:rsid w:val="00B018BB"/>
    <w:rsid w:val="00B3545E"/>
    <w:rsid w:val="00BC381F"/>
    <w:rsid w:val="00BC79F7"/>
    <w:rsid w:val="00D36D14"/>
    <w:rsid w:val="00D61460"/>
    <w:rsid w:val="00D83B31"/>
    <w:rsid w:val="00D84C4F"/>
    <w:rsid w:val="00DD349A"/>
    <w:rsid w:val="00E97C60"/>
    <w:rsid w:val="00EF3230"/>
    <w:rsid w:val="00FA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AB39C"/>
  <w14:defaultImageDpi w14:val="32767"/>
  <w15:chartTrackingRefBased/>
  <w15:docId w15:val="{F324D387-ECCD-974F-BC70-BB5CF3DD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E3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D3D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D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D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D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D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DC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DC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66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609"/>
  </w:style>
  <w:style w:type="paragraph" w:styleId="Footer">
    <w:name w:val="footer"/>
    <w:basedOn w:val="Normal"/>
    <w:link w:val="FooterChar"/>
    <w:uiPriority w:val="99"/>
    <w:unhideWhenUsed/>
    <w:rsid w:val="00AC66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609"/>
  </w:style>
  <w:style w:type="paragraph" w:customStyle="1" w:styleId="MDPI11articletype">
    <w:name w:val="MDPI_1.1_article_type"/>
    <w:next w:val="Normal"/>
    <w:qFormat/>
    <w:rsid w:val="00AC6609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AC6609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C6609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C6609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AC6609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AC6609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C6609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AC6609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AC6609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AC6609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AC6609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AC6609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AC6609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qFormat/>
    <w:rsid w:val="00AC660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AC660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AC6609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AC6609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AC6609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AC6609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AC6609"/>
    <w:pPr>
      <w:numPr>
        <w:numId w:val="1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AC6609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AC660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AC6609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AC660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szCs w:val="22"/>
      <w:lang w:bidi="en-US"/>
    </w:rPr>
  </w:style>
  <w:style w:type="paragraph" w:customStyle="1" w:styleId="MDPI41tablecaption">
    <w:name w:val="MDPI_4.1_table_caption"/>
    <w:qFormat/>
    <w:rsid w:val="00AC6609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AC6609"/>
    <w:pPr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AC660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AC660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bidi="en-US"/>
    </w:rPr>
  </w:style>
  <w:style w:type="paragraph" w:customStyle="1" w:styleId="MDPI51figurecaption">
    <w:name w:val="MDPI_5.1_figure_caption"/>
    <w:qFormat/>
    <w:rsid w:val="00AC6609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AC6609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AC6609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AC660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AC6609"/>
    <w:pPr>
      <w:spacing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AC6609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AC6609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AC6609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AC660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AC6609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AC6609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AC660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AC660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AC6609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AC660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AC6609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AC660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headermdpilogo">
    <w:name w:val="MDPI_header_mdpi_logo"/>
    <w:qFormat/>
    <w:rsid w:val="00AC660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eastAsia="de-CH"/>
    </w:rPr>
  </w:style>
  <w:style w:type="paragraph" w:customStyle="1" w:styleId="MDPItext">
    <w:name w:val="MDPI_text"/>
    <w:qFormat/>
    <w:rsid w:val="00AC6609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AC660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564</Words>
  <Characters>3488</Characters>
  <Application>Microsoft Office Word</Application>
  <DocSecurity>0</DocSecurity>
  <Lines>222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MDPI-02</cp:lastModifiedBy>
  <cp:revision>25</cp:revision>
  <dcterms:created xsi:type="dcterms:W3CDTF">2020-06-11T22:28:00Z</dcterms:created>
  <dcterms:modified xsi:type="dcterms:W3CDTF">2020-09-22T06:21:00Z</dcterms:modified>
</cp:coreProperties>
</file>