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4552FE" w14:textId="40794A0A" w:rsidR="00DB54BF" w:rsidRPr="0082303C" w:rsidRDefault="0082303C">
      <w:pPr>
        <w:rPr>
          <w:rFonts w:ascii="Times New Roman" w:hAnsi="Times New Roman" w:cs="Times New Roman"/>
          <w:b/>
          <w:sz w:val="22"/>
          <w:lang w:val="en-US"/>
        </w:rPr>
      </w:pPr>
      <w:r>
        <w:rPr>
          <w:rFonts w:ascii="Times New Roman" w:hAnsi="Times New Roman" w:cs="Times New Roman"/>
          <w:b/>
          <w:noProof/>
          <w:sz w:val="22"/>
        </w:rPr>
        <w:drawing>
          <wp:anchor distT="0" distB="0" distL="114300" distR="114300" simplePos="0" relativeHeight="251658240" behindDoc="0" locked="0" layoutInCell="1" allowOverlap="1" wp14:anchorId="58943618" wp14:editId="48EC2550">
            <wp:simplePos x="0" y="0"/>
            <wp:positionH relativeFrom="column">
              <wp:posOffset>-635</wp:posOffset>
            </wp:positionH>
            <wp:positionV relativeFrom="paragraph">
              <wp:posOffset>1905</wp:posOffset>
            </wp:positionV>
            <wp:extent cx="6394450" cy="5120640"/>
            <wp:effectExtent l="0" t="0" r="6350" b="381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ynurenine pathway-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4450" cy="5120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46A4" w:rsidRPr="00C806BA">
        <w:rPr>
          <w:rFonts w:ascii="Times New Roman" w:hAnsi="Times New Roman" w:cs="Times New Roman"/>
          <w:b/>
          <w:sz w:val="22"/>
          <w:lang w:val="en-US"/>
        </w:rPr>
        <w:t xml:space="preserve">Figure </w:t>
      </w:r>
      <w:r w:rsidR="008746A4">
        <w:rPr>
          <w:rFonts w:ascii="Times New Roman" w:hAnsi="Times New Roman" w:cs="Times New Roman"/>
          <w:b/>
          <w:sz w:val="22"/>
          <w:lang w:val="en-US"/>
        </w:rPr>
        <w:t>S1</w:t>
      </w:r>
      <w:r w:rsidR="008746A4" w:rsidRPr="00C806BA">
        <w:rPr>
          <w:rFonts w:ascii="Times New Roman" w:hAnsi="Times New Roman" w:cs="Times New Roman"/>
          <w:b/>
          <w:sz w:val="22"/>
          <w:lang w:val="en-US"/>
        </w:rPr>
        <w:t>.</w:t>
      </w:r>
      <w:r w:rsidR="008746A4">
        <w:rPr>
          <w:rFonts w:ascii="Times New Roman" w:hAnsi="Times New Roman" w:cs="Times New Roman"/>
          <w:sz w:val="22"/>
          <w:lang w:val="en-US"/>
        </w:rPr>
        <w:t xml:space="preserve"> Forest plot</w:t>
      </w:r>
      <w:r w:rsidR="00390BB6">
        <w:rPr>
          <w:rFonts w:ascii="Times New Roman" w:hAnsi="Times New Roman" w:cs="Times New Roman"/>
          <w:sz w:val="22"/>
          <w:lang w:val="en-US"/>
        </w:rPr>
        <w:t>s</w:t>
      </w:r>
      <w:r w:rsidR="008746A4">
        <w:rPr>
          <w:rFonts w:ascii="Times New Roman" w:hAnsi="Times New Roman" w:cs="Times New Roman"/>
          <w:sz w:val="22"/>
          <w:lang w:val="en-US"/>
        </w:rPr>
        <w:t xml:space="preserve"> for differential gene expression</w:t>
      </w:r>
      <w:r w:rsidR="00390BB6">
        <w:rPr>
          <w:rFonts w:ascii="Times New Roman" w:hAnsi="Times New Roman" w:cs="Times New Roman"/>
          <w:sz w:val="22"/>
          <w:lang w:val="en-US"/>
        </w:rPr>
        <w:t>s</w:t>
      </w:r>
      <w:r w:rsidR="008746A4">
        <w:rPr>
          <w:rFonts w:ascii="Times New Roman" w:hAnsi="Times New Roman" w:cs="Times New Roman"/>
          <w:sz w:val="22"/>
          <w:lang w:val="en-US"/>
        </w:rPr>
        <w:t xml:space="preserve"> of kynurenine pathway</w:t>
      </w:r>
      <w:r w:rsidR="008746A4" w:rsidRPr="0082303C">
        <w:rPr>
          <w:rFonts w:ascii="Times New Roman" w:hAnsi="Times New Roman" w:cs="Times New Roman"/>
          <w:sz w:val="22"/>
          <w:lang w:val="en-US"/>
        </w:rPr>
        <w:t xml:space="preserve"> </w:t>
      </w:r>
      <w:r w:rsidR="008746A4">
        <w:rPr>
          <w:rFonts w:ascii="Times New Roman" w:hAnsi="Times New Roman" w:cs="Times New Roman"/>
          <w:sz w:val="22"/>
          <w:lang w:val="en-US"/>
        </w:rPr>
        <w:t>acro</w:t>
      </w:r>
      <w:r w:rsidR="008746A4" w:rsidRPr="000D5C86">
        <w:rPr>
          <w:rFonts w:ascii="Times New Roman" w:hAnsi="Times New Roman" w:cs="Times New Roman"/>
          <w:sz w:val="22"/>
          <w:lang w:val="en-US"/>
        </w:rPr>
        <w:t xml:space="preserve">ss </w:t>
      </w:r>
      <w:r w:rsidR="008746A4">
        <w:rPr>
          <w:rFonts w:ascii="Times New Roman" w:hAnsi="Times New Roman" w:cs="Times New Roman"/>
          <w:sz w:val="22"/>
          <w:lang w:val="en-US"/>
        </w:rPr>
        <w:t>s</w:t>
      </w:r>
      <w:r w:rsidR="008746A4" w:rsidRPr="000D5C86">
        <w:rPr>
          <w:rFonts w:ascii="Times New Roman" w:hAnsi="Times New Roman" w:cs="Times New Roman"/>
          <w:sz w:val="22"/>
          <w:lang w:val="en-US"/>
        </w:rPr>
        <w:t>tudies</w:t>
      </w:r>
      <w:r w:rsidR="008746A4">
        <w:rPr>
          <w:rFonts w:ascii="Times New Roman" w:hAnsi="Times New Roman" w:cs="Times New Roman"/>
          <w:sz w:val="22"/>
          <w:lang w:val="en-US"/>
        </w:rPr>
        <w:t xml:space="preserve"> of each IBD subtype as compared to non-IBD controls. *, the </w:t>
      </w:r>
      <w:r w:rsidR="00336867">
        <w:rPr>
          <w:rFonts w:ascii="Times New Roman" w:hAnsi="Times New Roman" w:cs="Times New Roman"/>
          <w:i/>
          <w:sz w:val="22"/>
          <w:lang w:val="en-US"/>
        </w:rPr>
        <w:t>p</w:t>
      </w:r>
      <w:r w:rsidR="008746A4" w:rsidRPr="0082303C">
        <w:rPr>
          <w:rFonts w:ascii="Times New Roman" w:hAnsi="Times New Roman" w:cs="Times New Roman"/>
          <w:sz w:val="22"/>
          <w:lang w:val="en-US"/>
        </w:rPr>
        <w:t xml:space="preserve"> </w:t>
      </w:r>
      <w:r w:rsidR="004734B2">
        <w:rPr>
          <w:rFonts w:ascii="Times New Roman" w:hAnsi="Times New Roman" w:cs="Times New Roman"/>
          <w:sz w:val="22"/>
          <w:lang w:val="en-US"/>
        </w:rPr>
        <w:t xml:space="preserve">value for </w:t>
      </w:r>
      <w:r w:rsidR="004734B2">
        <w:rPr>
          <w:rFonts w:ascii="Times New Roman" w:hAnsi="Times New Roman" w:cs="Times New Roman" w:hint="eastAsia"/>
          <w:sz w:val="22"/>
          <w:lang w:val="en-US"/>
        </w:rPr>
        <w:t>effect</w:t>
      </w:r>
      <w:r w:rsidR="004734B2">
        <w:rPr>
          <w:rFonts w:ascii="Times New Roman" w:hAnsi="Times New Roman" w:cs="Times New Roman"/>
          <w:sz w:val="22"/>
          <w:lang w:val="en-US"/>
        </w:rPr>
        <w:t xml:space="preserve"> size (ES)</w:t>
      </w:r>
      <w:r w:rsidR="008746A4">
        <w:rPr>
          <w:rFonts w:ascii="Times New Roman" w:hAnsi="Times New Roman" w:cs="Times New Roman"/>
          <w:sz w:val="22"/>
          <w:lang w:val="en-US"/>
        </w:rPr>
        <w:t xml:space="preserve"> is less than 0.05.</w:t>
      </w:r>
      <w:r>
        <w:rPr>
          <w:rFonts w:ascii="Times New Roman" w:hAnsi="Times New Roman" w:cs="Times New Roman"/>
          <w:sz w:val="22"/>
          <w:lang w:val="en-US"/>
        </w:rPr>
        <w:t xml:space="preserve"> SMD, standardized mean difference; CI, confidence interval.</w:t>
      </w:r>
      <w:r w:rsidR="00703DEE">
        <w:rPr>
          <w:noProof/>
        </w:rPr>
        <w:lastRenderedPageBreak/>
        <w:drawing>
          <wp:inline distT="0" distB="0" distL="0" distR="0" wp14:anchorId="26604BCD" wp14:editId="5748B3DD">
            <wp:extent cx="4960902" cy="51206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erotonin pathway-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0902" cy="512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DAF8A" w14:textId="081A3748" w:rsidR="00DB54BF" w:rsidRPr="004046BB" w:rsidRDefault="008746A4">
      <w:pPr>
        <w:rPr>
          <w:lang w:val="en-US"/>
        </w:rPr>
      </w:pPr>
      <w:r w:rsidRPr="00C806BA">
        <w:rPr>
          <w:rFonts w:ascii="Times New Roman" w:hAnsi="Times New Roman" w:cs="Times New Roman"/>
          <w:b/>
          <w:sz w:val="22"/>
          <w:lang w:val="en-US"/>
        </w:rPr>
        <w:t xml:space="preserve">Figure </w:t>
      </w:r>
      <w:r>
        <w:rPr>
          <w:rFonts w:ascii="Times New Roman" w:hAnsi="Times New Roman" w:cs="Times New Roman"/>
          <w:b/>
          <w:sz w:val="22"/>
          <w:lang w:val="en-US"/>
        </w:rPr>
        <w:t>S2</w:t>
      </w:r>
      <w:r w:rsidRPr="00C806BA">
        <w:rPr>
          <w:rFonts w:ascii="Times New Roman" w:hAnsi="Times New Roman" w:cs="Times New Roman"/>
          <w:b/>
          <w:sz w:val="22"/>
          <w:lang w:val="en-US"/>
        </w:rPr>
        <w:t>.</w:t>
      </w:r>
      <w:r>
        <w:rPr>
          <w:rFonts w:ascii="Times New Roman" w:hAnsi="Times New Roman" w:cs="Times New Roman"/>
          <w:sz w:val="22"/>
          <w:lang w:val="en-US"/>
        </w:rPr>
        <w:t xml:space="preserve"> Forest plot</w:t>
      </w:r>
      <w:r w:rsidR="00390BB6">
        <w:rPr>
          <w:rFonts w:ascii="Times New Roman" w:hAnsi="Times New Roman" w:cs="Times New Roman"/>
          <w:sz w:val="22"/>
          <w:lang w:val="en-US"/>
        </w:rPr>
        <w:t>s</w:t>
      </w:r>
      <w:r>
        <w:rPr>
          <w:rFonts w:ascii="Times New Roman" w:hAnsi="Times New Roman" w:cs="Times New Roman"/>
          <w:sz w:val="22"/>
          <w:lang w:val="en-US"/>
        </w:rPr>
        <w:t xml:space="preserve"> for differential gene expression</w:t>
      </w:r>
      <w:r w:rsidR="00390BB6">
        <w:rPr>
          <w:rFonts w:ascii="Times New Roman" w:hAnsi="Times New Roman" w:cs="Times New Roman"/>
          <w:sz w:val="22"/>
          <w:lang w:val="en-US"/>
        </w:rPr>
        <w:t>s</w:t>
      </w:r>
      <w:r>
        <w:rPr>
          <w:rFonts w:ascii="Times New Roman" w:hAnsi="Times New Roman" w:cs="Times New Roman"/>
          <w:sz w:val="22"/>
          <w:lang w:val="en-US"/>
        </w:rPr>
        <w:t xml:space="preserve"> of </w:t>
      </w:r>
      <w:r w:rsidRPr="008746A4">
        <w:rPr>
          <w:rFonts w:ascii="Times New Roman" w:hAnsi="Times New Roman" w:cs="Times New Roman"/>
          <w:sz w:val="22"/>
          <w:lang w:val="en-US"/>
        </w:rPr>
        <w:t>serotonin</w:t>
      </w:r>
      <w:r>
        <w:rPr>
          <w:rFonts w:ascii="Times New Roman" w:hAnsi="Times New Roman" w:cs="Times New Roman"/>
          <w:sz w:val="22"/>
          <w:lang w:val="en-US"/>
        </w:rPr>
        <w:t xml:space="preserve"> pathway</w:t>
      </w:r>
      <w:r>
        <w:rPr>
          <w:rFonts w:ascii="Times New Roman" w:hAnsi="Times New Roman" w:cs="Times New Roman"/>
          <w:i/>
          <w:sz w:val="22"/>
          <w:lang w:val="en-US"/>
        </w:rPr>
        <w:t xml:space="preserve"> </w:t>
      </w:r>
      <w:r>
        <w:rPr>
          <w:rFonts w:ascii="Times New Roman" w:hAnsi="Times New Roman" w:cs="Times New Roman"/>
          <w:sz w:val="22"/>
          <w:lang w:val="en-US"/>
        </w:rPr>
        <w:t>acro</w:t>
      </w:r>
      <w:r w:rsidRPr="000D5C86">
        <w:rPr>
          <w:rFonts w:ascii="Times New Roman" w:hAnsi="Times New Roman" w:cs="Times New Roman"/>
          <w:sz w:val="22"/>
          <w:lang w:val="en-US"/>
        </w:rPr>
        <w:t xml:space="preserve">ss </w:t>
      </w:r>
      <w:r>
        <w:rPr>
          <w:rFonts w:ascii="Times New Roman" w:hAnsi="Times New Roman" w:cs="Times New Roman"/>
          <w:sz w:val="22"/>
          <w:lang w:val="en-US"/>
        </w:rPr>
        <w:t>s</w:t>
      </w:r>
      <w:r w:rsidRPr="000D5C86">
        <w:rPr>
          <w:rFonts w:ascii="Times New Roman" w:hAnsi="Times New Roman" w:cs="Times New Roman"/>
          <w:sz w:val="22"/>
          <w:lang w:val="en-US"/>
        </w:rPr>
        <w:t>tudies</w:t>
      </w:r>
      <w:r>
        <w:rPr>
          <w:rFonts w:ascii="Times New Roman" w:hAnsi="Times New Roman" w:cs="Times New Roman"/>
          <w:sz w:val="22"/>
          <w:lang w:val="en-US"/>
        </w:rPr>
        <w:t xml:space="preserve"> of each IBD subtype as compared to non-IBD controls. *, the </w:t>
      </w:r>
      <w:r w:rsidR="00336867">
        <w:rPr>
          <w:rFonts w:ascii="Times New Roman" w:hAnsi="Times New Roman" w:cs="Times New Roman"/>
          <w:i/>
          <w:sz w:val="22"/>
          <w:lang w:val="en-US"/>
        </w:rPr>
        <w:t>p</w:t>
      </w:r>
      <w:r w:rsidRPr="00437B92">
        <w:rPr>
          <w:rFonts w:ascii="Times New Roman" w:hAnsi="Times New Roman" w:cs="Times New Roman"/>
          <w:i/>
          <w:sz w:val="22"/>
          <w:lang w:val="en-US"/>
        </w:rPr>
        <w:t xml:space="preserve"> </w:t>
      </w:r>
      <w:r>
        <w:rPr>
          <w:rFonts w:ascii="Times New Roman" w:hAnsi="Times New Roman" w:cs="Times New Roman"/>
          <w:sz w:val="22"/>
          <w:lang w:val="en-US"/>
        </w:rPr>
        <w:t>value for ES is less than 0.05.</w:t>
      </w:r>
      <w:r w:rsidR="0082303C">
        <w:rPr>
          <w:rFonts w:ascii="Times New Roman" w:hAnsi="Times New Roman" w:cs="Times New Roman"/>
          <w:sz w:val="22"/>
          <w:lang w:val="en-US"/>
        </w:rPr>
        <w:t xml:space="preserve"> SMD, standardized mean difference; CI, confidence interval.</w:t>
      </w:r>
    </w:p>
    <w:sectPr w:rsidR="00DB54BF" w:rsidRPr="004046BB" w:rsidSect="00DB54B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01D2D1" w14:textId="77777777" w:rsidR="00762F54" w:rsidRDefault="00762F54" w:rsidP="00390BB6">
      <w:pPr>
        <w:spacing w:line="240" w:lineRule="auto"/>
      </w:pPr>
      <w:r>
        <w:separator/>
      </w:r>
    </w:p>
  </w:endnote>
  <w:endnote w:type="continuationSeparator" w:id="0">
    <w:p w14:paraId="7085E397" w14:textId="77777777" w:rsidR="00762F54" w:rsidRDefault="00762F54" w:rsidP="00390BB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246901" w14:textId="77777777" w:rsidR="00762F54" w:rsidRDefault="00762F54" w:rsidP="00390BB6">
      <w:pPr>
        <w:spacing w:line="240" w:lineRule="auto"/>
      </w:pPr>
      <w:r>
        <w:separator/>
      </w:r>
    </w:p>
  </w:footnote>
  <w:footnote w:type="continuationSeparator" w:id="0">
    <w:p w14:paraId="73303C49" w14:textId="77777777" w:rsidR="00762F54" w:rsidRDefault="00762F54" w:rsidP="00390BB6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3291"/>
    <w:rsid w:val="000337D2"/>
    <w:rsid w:val="000D3291"/>
    <w:rsid w:val="002D05ED"/>
    <w:rsid w:val="00336867"/>
    <w:rsid w:val="00390BB6"/>
    <w:rsid w:val="004046BB"/>
    <w:rsid w:val="004734B2"/>
    <w:rsid w:val="00703DEE"/>
    <w:rsid w:val="00762F54"/>
    <w:rsid w:val="0082303C"/>
    <w:rsid w:val="008746A4"/>
    <w:rsid w:val="008E5D1E"/>
    <w:rsid w:val="00C006D9"/>
    <w:rsid w:val="00DB54BF"/>
    <w:rsid w:val="00DB7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F0EE3A"/>
  <w15:chartTrackingRefBased/>
  <w15:docId w15:val="{5FDC8972-69DA-4D70-B073-0695282CC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EastAsia" w:hAnsi="Verdana" w:cstheme="minorBidi"/>
        <w:szCs w:val="22"/>
        <w:lang w:val="nl-NL" w:eastAsia="zh-CN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0BB6"/>
    <w:pPr>
      <w:tabs>
        <w:tab w:val="center" w:pos="4153"/>
        <w:tab w:val="right" w:pos="83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0BB6"/>
  </w:style>
  <w:style w:type="paragraph" w:styleId="Footer">
    <w:name w:val="footer"/>
    <w:basedOn w:val="Normal"/>
    <w:link w:val="FooterChar"/>
    <w:uiPriority w:val="99"/>
    <w:unhideWhenUsed/>
    <w:rsid w:val="00390BB6"/>
    <w:pPr>
      <w:tabs>
        <w:tab w:val="center" w:pos="4153"/>
        <w:tab w:val="right" w:pos="830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0B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2</Pages>
  <Words>76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Maastricht University</Company>
  <LinksUpToDate>false</LinksUpToDate>
  <CharactersWithSpaces>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Wang, Shan (PHAR-TOX)</dc:creator>
  <cp:keywords/>
  <dc:description/>
  <cp:lastModifiedBy>Wang, Shan (PHAR-TOX)</cp:lastModifiedBy>
  <cp:revision>11</cp:revision>
  <dcterms:created xsi:type="dcterms:W3CDTF">2022-10-04T13:38:00Z</dcterms:created>
  <dcterms:modified xsi:type="dcterms:W3CDTF">2023-06-25T18:02:00Z</dcterms:modified>
</cp:coreProperties>
</file>