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732" w:rsidRPr="005E6732" w:rsidRDefault="005E6732" w:rsidP="005E6732">
      <w:pPr>
        <w:widowControl w:val="0"/>
        <w:adjustRightInd w:val="0"/>
        <w:snapToGrid w:val="0"/>
        <w:spacing w:after="240" w:line="260" w:lineRule="atLeast"/>
        <w:outlineLvl w:val="0"/>
        <w:rPr>
          <w:rFonts w:ascii="Palatino Linotype" w:eastAsia="宋体" w:hAnsi="Palatino Linotype" w:cs="Times New Roman"/>
          <w:b/>
          <w:sz w:val="36"/>
          <w:szCs w:val="36"/>
          <w:lang w:val="en-US"/>
        </w:rPr>
      </w:pPr>
      <w:bookmarkStart w:id="0" w:name="OLE_LINK1"/>
      <w:bookmarkStart w:id="1" w:name="OLE_LINK2"/>
      <w:r w:rsidRPr="005E6732">
        <w:rPr>
          <w:rFonts w:ascii="Palatino Linotype" w:eastAsia="宋体" w:hAnsi="Palatino Linotype" w:cs="Times New Roman"/>
          <w:b/>
          <w:sz w:val="36"/>
          <w:lang w:val="en-US"/>
        </w:rPr>
        <w:t>Supplementary</w:t>
      </w:r>
      <w:r w:rsidRPr="005E6732">
        <w:rPr>
          <w:rFonts w:ascii="Palatino Linotype" w:eastAsia="宋体" w:hAnsi="Palatino Linotype" w:cs="Times New Roman"/>
          <w:b/>
          <w:spacing w:val="-42"/>
          <w:sz w:val="36"/>
          <w:lang w:val="en-US"/>
        </w:rPr>
        <w:t xml:space="preserve"> </w:t>
      </w:r>
      <w:r w:rsidRPr="005E6732">
        <w:rPr>
          <w:rFonts w:ascii="Palatino Linotype" w:eastAsia="宋体" w:hAnsi="Palatino Linotype" w:cs="Times New Roman"/>
          <w:b/>
          <w:sz w:val="36"/>
          <w:szCs w:val="36"/>
          <w:lang w:val="en-US"/>
        </w:rPr>
        <w:t>Materials: Beverage Consumption among U.S. Children Aged 0–24 Months: National Health and Nutrition Examination Survey (NHANES)</w:t>
      </w:r>
    </w:p>
    <w:bookmarkEnd w:id="0"/>
    <w:bookmarkEnd w:id="1"/>
    <w:p w:rsidR="00D40171" w:rsidRPr="005E6732" w:rsidRDefault="005E6732" w:rsidP="005E6732">
      <w:pPr>
        <w:pStyle w:val="MDPI13authornames"/>
        <w:spacing w:after="240"/>
      </w:pPr>
      <w:r w:rsidRPr="005E6732">
        <w:t>Carley A.</w:t>
      </w:r>
      <w:r>
        <w:t xml:space="preserve"> Grime, </w:t>
      </w:r>
      <w:proofErr w:type="spellStart"/>
      <w:r>
        <w:t>Ewa</w:t>
      </w:r>
      <w:proofErr w:type="spellEnd"/>
      <w:r>
        <w:t xml:space="preserve"> A. </w:t>
      </w:r>
      <w:proofErr w:type="spellStart"/>
      <w:r>
        <w:t>Szymlek</w:t>
      </w:r>
      <w:proofErr w:type="spellEnd"/>
      <w:r>
        <w:t xml:space="preserve">-Gay and Theresa A. </w:t>
      </w:r>
      <w:proofErr w:type="spellStart"/>
      <w:r>
        <w:t>Nicklas</w:t>
      </w:r>
      <w:proofErr w:type="spellEnd"/>
    </w:p>
    <w:p w:rsidR="007B4B8C" w:rsidRPr="00031A0A" w:rsidRDefault="007B4B8C" w:rsidP="009C11F4">
      <w:pPr>
        <w:pStyle w:val="MDPI21heading1"/>
        <w:spacing w:before="0"/>
      </w:pPr>
      <w:r w:rsidRPr="00031A0A">
        <w:t>4. Discussion</w:t>
      </w:r>
    </w:p>
    <w:p w:rsidR="009C11F4" w:rsidRDefault="00D40171" w:rsidP="00D40171">
      <w:pPr>
        <w:pStyle w:val="MDPI31text"/>
        <w:sectPr w:rsidR="009C11F4" w:rsidSect="009C11F4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 w:rsidRPr="001059E8">
        <w:t>The majority (94%) of infants aged 0</w:t>
      </w:r>
      <w:r>
        <w:t>–</w:t>
      </w:r>
      <w:r w:rsidRPr="001059E8">
        <w:t>5.9 months did not consume 100% fruit juice</w:t>
      </w:r>
      <w:r>
        <w:t xml:space="preserve">, whereas consumption </w:t>
      </w:r>
      <w:r w:rsidRPr="001059E8">
        <w:t>was more common among those aged 6</w:t>
      </w:r>
      <w:r>
        <w:t>–</w:t>
      </w:r>
      <w:r w:rsidRPr="001059E8">
        <w:t>11.9 months (38%) and 12</w:t>
      </w:r>
      <w:r>
        <w:t>.0–</w:t>
      </w:r>
      <w:r w:rsidRPr="001059E8">
        <w:t>23.9 months (57%).</w:t>
      </w:r>
      <w:r>
        <w:t xml:space="preserve"> </w:t>
      </w:r>
      <w:r w:rsidRPr="001059E8">
        <w:t xml:space="preserve">The American Academy of Pediatrics states that the introduction of 100% fruit juice should be avoided until the child is a toddler </w:t>
      </w:r>
      <w:r w:rsidRPr="001059E8">
        <w:fldChar w:fldCharType="begin"/>
      </w:r>
      <w:r>
        <w:instrText xml:space="preserve"> ADDIN EN.CITE &lt;EndNote&gt;&lt;Cite&gt;&lt;Author&gt;American Academy of Pediatrics.&lt;/Author&gt;&lt;RecNum&gt;76&lt;/RecNum&gt;&lt;DisplayText&gt;[4]&lt;/DisplayText&gt;&lt;record&gt;&lt;rec-number&gt;76&lt;/rec-number&gt;&lt;foreign-keys&gt;&lt;key app="EN" db-id="wrztfrzvft0se6erdtlvs5xpx9sxd5rafrwa"&gt;76&lt;/key&gt;&lt;/foreign-keys&gt;&lt;ref-type name="Web Page"&gt;12&lt;/ref-type&gt;&lt;contributors&gt;&lt;authors&gt;&lt;author&gt;American Academy of Pediatrics.,&lt;/author&gt;&lt;/authors&gt;&lt;/contributors&gt;&lt;titles&gt;&lt;title&gt;American Academy of Pediatrics. Food and Feeding - Age specific content&lt;/title&gt;&lt;/titles&gt;&lt;number&gt;6 Oct 2016&lt;/number&gt;&lt;dates&gt;&lt;/dates&gt;&lt;urls&gt;&lt;related-urls&gt;&lt;url&gt;https://www.aap.org/en-us/advocacy-and-policy/aap-health-initiatives/HALF-Implementation-Guide/Age-Specific-Content/Pages/Age-Specific-Content.aspx&lt;/url&gt;&lt;/related-urls&gt;&lt;/urls&gt;&lt;/record&gt;&lt;/Cite&gt;&lt;/EndNote&gt;</w:instrText>
      </w:r>
      <w:r w:rsidRPr="001059E8">
        <w:fldChar w:fldCharType="separate"/>
      </w:r>
      <w:r>
        <w:rPr>
          <w:noProof/>
        </w:rPr>
        <w:t>[</w:t>
      </w:r>
      <w:hyperlink w:anchor="_ENREF_4" w:tooltip="American Academy of Pediatrics.,  #76" w:history="1">
        <w:r w:rsidR="003A64FF">
          <w:rPr>
            <w:noProof/>
          </w:rPr>
          <w:t>1</w:t>
        </w:r>
      </w:hyperlink>
      <w:r>
        <w:rPr>
          <w:noProof/>
        </w:rPr>
        <w:t>]</w:t>
      </w:r>
      <w:r w:rsidRPr="001059E8">
        <w:fldChar w:fldCharType="end"/>
      </w:r>
      <w:r w:rsidRPr="001059E8">
        <w:t>.</w:t>
      </w:r>
      <w:r>
        <w:t xml:space="preserve"> </w:t>
      </w:r>
      <w:r w:rsidRPr="001059E8">
        <w:t>However, if 100% fruit juice is introduced it is advised that parents wait until the child is 6</w:t>
      </w:r>
      <w:r>
        <w:t>–</w:t>
      </w:r>
      <w:r w:rsidRPr="001059E8">
        <w:t>9 months and</w:t>
      </w:r>
      <w:r>
        <w:t xml:space="preserve"> only</w:t>
      </w:r>
      <w:r w:rsidRPr="001059E8">
        <w:t xml:space="preserve"> be provided in limited quantities of 118</w:t>
      </w:r>
      <w:r>
        <w:t>–</w:t>
      </w:r>
      <w:r w:rsidRPr="001059E8">
        <w:t>177 mL/d</w:t>
      </w:r>
      <w:r>
        <w:t>ay</w:t>
      </w:r>
      <w:r w:rsidRPr="001059E8">
        <w:t xml:space="preserve"> </w:t>
      </w:r>
      <w:r w:rsidRPr="001059E8">
        <w:fldChar w:fldCharType="begin"/>
      </w:r>
      <w:r>
        <w:instrText xml:space="preserve"> ADDIN EN.CITE &lt;EndNote&gt;&lt;Cite&gt;&lt;Author&gt;American Academy of Pediatrics.&lt;/Author&gt;&lt;RecNum&gt;76&lt;/RecNum&gt;&lt;DisplayText&gt;[4]&lt;/DisplayText&gt;&lt;record&gt;&lt;rec-number&gt;76&lt;/rec-number&gt;&lt;foreign-keys&gt;&lt;key app="EN" db-id="wrztfrzvft0se6erdtlvs5xpx9sxd5rafrwa"&gt;76&lt;/key&gt;&lt;/foreign-keys&gt;&lt;ref-type name="Web Page"&gt;12&lt;/ref-type&gt;&lt;contributors&gt;&lt;authors&gt;&lt;author&gt;American Academy of Pediatrics.,&lt;/author&gt;&lt;/authors&gt;&lt;/contributors&gt;&lt;titles&gt;&lt;title&gt;American Academy of Pediatrics. Food and Feeding - Age specific content&lt;/title&gt;&lt;/titles&gt;&lt;number&gt;6 Oct 2016&lt;/number&gt;&lt;dates&gt;&lt;/dates&gt;&lt;urls&gt;&lt;related-urls&gt;&lt;url&gt;https://www.aap.org/en-us/advocacy-and-policy/aap-health-initiatives/HALF-Implementation-Guide/Age-Specific-Content/Pages/Age-Specific-Content.aspx&lt;/url&gt;&lt;/related-urls&gt;&lt;/urls&gt;&lt;/record&gt;&lt;/Cite&gt;&lt;/EndNote&gt;</w:instrText>
      </w:r>
      <w:r w:rsidRPr="001059E8">
        <w:fldChar w:fldCharType="separate"/>
      </w:r>
      <w:r>
        <w:rPr>
          <w:noProof/>
        </w:rPr>
        <w:t>[</w:t>
      </w:r>
      <w:hyperlink w:anchor="_ENREF_4" w:tooltip="American Academy of Pediatrics.,  #76" w:history="1">
        <w:r w:rsidR="002B6E73">
          <w:rPr>
            <w:noProof/>
          </w:rPr>
          <w:t>1</w:t>
        </w:r>
      </w:hyperlink>
      <w:r>
        <w:rPr>
          <w:noProof/>
        </w:rPr>
        <w:t>]</w:t>
      </w:r>
      <w:r w:rsidRPr="001059E8">
        <w:fldChar w:fldCharType="end"/>
      </w:r>
      <w:r w:rsidRPr="001059E8">
        <w:t xml:space="preserve"> which is equivalent to 123</w:t>
      </w:r>
      <w:r>
        <w:t>–</w:t>
      </w:r>
      <w:r w:rsidRPr="001059E8">
        <w:t>184</w:t>
      </w:r>
      <w:r>
        <w:t xml:space="preserve"> g/day</w:t>
      </w:r>
      <w:r w:rsidRPr="001059E8">
        <w:t xml:space="preserve"> (assuming a juice density of 1.04 g/mL) </w:t>
      </w:r>
      <w:r w:rsidRPr="001059E8">
        <w:fldChar w:fldCharType="begin"/>
      </w:r>
      <w:r>
        <w:instrText xml:space="preserve"> ADDIN EN.CITE &lt;EndNote&gt;&lt;Cite&gt;&lt;Author&gt;Charrondiere&lt;/Author&gt;&lt;Year&gt;2012&lt;/Year&gt;&lt;RecNum&gt;132&lt;/RecNum&gt;&lt;DisplayText&gt;[44]&lt;/DisplayText&gt;&lt;record&gt;&lt;rec-number&gt;132&lt;/rec-number&gt;&lt;foreign-keys&gt;&lt;key app="EN" db-id="wrztfrzvft0se6erdtlvs5xpx9sxd5rafrwa"&gt;132&lt;/key&gt;&lt;/foreign-keys&gt;&lt;ref-type name="Web Page"&gt;12&lt;/ref-type&gt;&lt;contributors&gt;&lt;authors&gt;&lt;author&gt;Charrondiere, U.R, &lt;/author&gt;&lt;author&gt;Haytowitx, D., &lt;/author&gt;&lt;author&gt;Stadlmayr, B.,&lt;/author&gt;&lt;/authors&gt;&lt;/contributors&gt;&lt;titles&gt;&lt;title&gt;Food and Agriculture Organization of the United Nations (FAO). FAO / INFOODS Databases Density Database Version 2.0&lt;/title&gt;&lt;/titles&gt;&lt;number&gt;16 Dec 2017&lt;/number&gt;&lt;dates&gt;&lt;year&gt;2012&lt;/year&gt;&lt;/dates&gt;&lt;publisher&gt;Food and Agriculture Organization of the United Nations (FAO)&lt;/publisher&gt;&lt;urls&gt;&lt;related-urls&gt;&lt;url&gt;http://www.fao.org/docrep/017/ap815e/ap815e.pdf&lt;/url&gt;&lt;/related-urls&gt;&lt;/urls&gt;&lt;/record&gt;&lt;/Cite&gt;&lt;/EndNote&gt;</w:instrText>
      </w:r>
      <w:r w:rsidRPr="001059E8">
        <w:fldChar w:fldCharType="separate"/>
      </w:r>
      <w:r>
        <w:rPr>
          <w:noProof/>
        </w:rPr>
        <w:t>[</w:t>
      </w:r>
      <w:hyperlink w:anchor="_ENREF_44" w:tooltip="Charrondiere, 2012 #132" w:history="1">
        <w:r w:rsidR="003A64FF">
          <w:rPr>
            <w:noProof/>
          </w:rPr>
          <w:t>2</w:t>
        </w:r>
      </w:hyperlink>
      <w:r>
        <w:rPr>
          <w:noProof/>
        </w:rPr>
        <w:t>]</w:t>
      </w:r>
      <w:r w:rsidRPr="001059E8">
        <w:fldChar w:fldCharType="end"/>
      </w:r>
      <w:r w:rsidRPr="001059E8">
        <w:t>.</w:t>
      </w:r>
      <w:r>
        <w:t xml:space="preserve"> </w:t>
      </w:r>
      <w:r w:rsidRPr="001059E8">
        <w:t>Similarly, intake among toddlers should also be</w:t>
      </w:r>
      <w:r>
        <w:t xml:space="preserve"> limited to 118–177 mL/day </w:t>
      </w:r>
      <w:r w:rsidRPr="001059E8">
        <w:fldChar w:fldCharType="begin"/>
      </w:r>
      <w:r>
        <w:instrText xml:space="preserve"> ADDIN EN.CITE &lt;EndNote&gt;&lt;Cite&gt;&lt;Author&gt;American Academy of Pediatrics.&lt;/Author&gt;&lt;RecNum&gt;76&lt;/RecNum&gt;&lt;DisplayText&gt;[4]&lt;/DisplayText&gt;&lt;record&gt;&lt;rec-number&gt;76&lt;/rec-number&gt;&lt;foreign-keys&gt;&lt;key app="EN" db-id="wrztfrzvft0se6erdtlvs5xpx9sxd5rafrwa"&gt;76&lt;/key&gt;&lt;/foreign-keys&gt;&lt;ref-type name="Web Page"&gt;12&lt;/ref-type&gt;&lt;contributors&gt;&lt;authors&gt;&lt;author&gt;American Academy of Pediatrics.,&lt;/author&gt;&lt;/authors&gt;&lt;/contributors&gt;&lt;titles&gt;&lt;title&gt;American Academy of Pediatrics. Food and Feeding - Age specific content&lt;/title&gt;&lt;/titles&gt;&lt;number&gt;6 Oct 2016&lt;/number&gt;&lt;dates&gt;&lt;/dates&gt;&lt;urls&gt;&lt;related-urls&gt;&lt;url&gt;https://www.aap.org/en-us/advocacy-and-policy/aap-health-initiatives/HALF-Implementation-Guide/Age-Specific-Content/Pages/Age-Specific-Content.aspx&lt;/url&gt;&lt;/related-urls&gt;&lt;/urls&gt;&lt;/record&gt;&lt;/Cite&gt;&lt;/EndNote&gt;</w:instrText>
      </w:r>
      <w:r w:rsidRPr="001059E8">
        <w:fldChar w:fldCharType="separate"/>
      </w:r>
      <w:r>
        <w:rPr>
          <w:noProof/>
        </w:rPr>
        <w:t>[</w:t>
      </w:r>
      <w:hyperlink w:anchor="_ENREF_4" w:tooltip="American Academy of Pediatrics.,  #76" w:history="1">
        <w:r w:rsidR="002B6E73">
          <w:rPr>
            <w:noProof/>
          </w:rPr>
          <w:t>1</w:t>
        </w:r>
      </w:hyperlink>
      <w:r>
        <w:rPr>
          <w:noProof/>
        </w:rPr>
        <w:t>]</w:t>
      </w:r>
      <w:r w:rsidRPr="001059E8">
        <w:fldChar w:fldCharType="end"/>
      </w:r>
      <w:r w:rsidRPr="001059E8">
        <w:t>.</w:t>
      </w:r>
      <w:r>
        <w:t xml:space="preserve"> </w:t>
      </w:r>
      <w:r w:rsidRPr="001059E8">
        <w:t>We found the per capita quantity of 100% fruit juice was in agreement with American Academy of Pediatrics recomm</w:t>
      </w:r>
      <w:bookmarkStart w:id="2" w:name="_GoBack"/>
      <w:bookmarkEnd w:id="2"/>
      <w:r w:rsidRPr="001059E8">
        <w:t>endations (i.e.</w:t>
      </w:r>
      <w:r>
        <w:t>,</w:t>
      </w:r>
      <w:r w:rsidRPr="001059E8">
        <w:t xml:space="preserve"> 53 g/d</w:t>
      </w:r>
      <w:r>
        <w:t>ay</w:t>
      </w:r>
      <w:r w:rsidRPr="001059E8">
        <w:t xml:space="preserve"> and 158 g/d</w:t>
      </w:r>
      <w:r>
        <w:t>ay</w:t>
      </w:r>
      <w:r w:rsidRPr="001059E8">
        <w:t xml:space="preserve"> among 6</w:t>
      </w:r>
      <w:r>
        <w:t>.0–</w:t>
      </w:r>
      <w:r w:rsidRPr="001059E8">
        <w:t>11.9 months and 12.</w:t>
      </w:r>
      <w:r>
        <w:t>0–</w:t>
      </w:r>
      <w:r w:rsidRPr="001059E8">
        <w:t>23.9 months, respectively).</w:t>
      </w:r>
      <w:r>
        <w:t xml:space="preserve"> </w:t>
      </w:r>
      <w:r w:rsidRPr="001059E8">
        <w:t>Among consumers only intakes were higher, 163 g/d</w:t>
      </w:r>
      <w:r>
        <w:t>ay</w:t>
      </w:r>
      <w:r w:rsidRPr="001059E8">
        <w:t xml:space="preserve"> and 296 g/d</w:t>
      </w:r>
      <w:r>
        <w:t>ay</w:t>
      </w:r>
      <w:r w:rsidRPr="001059E8">
        <w:t>, among 6</w:t>
      </w:r>
      <w:r>
        <w:t>.0–</w:t>
      </w:r>
      <w:r w:rsidRPr="001059E8">
        <w:t>11.9 months and 12.</w:t>
      </w:r>
      <w:r>
        <w:t>0–</w:t>
      </w:r>
      <w:r w:rsidRPr="001059E8">
        <w:t>23.9 months, respectively, indicating that among those toddlers (57%) consuming 100% fruit juice intakes may be in excess of American Academy of Pediatrics recommendations</w:t>
      </w:r>
      <w:r>
        <w:t xml:space="preserve"> (Supplementary Table S1)</w:t>
      </w:r>
      <w:r w:rsidRPr="001059E8">
        <w:t>.</w:t>
      </w:r>
      <w:r>
        <w:t xml:space="preserve"> </w:t>
      </w:r>
    </w:p>
    <w:p w:rsidR="00171E86" w:rsidRPr="009C11F4" w:rsidRDefault="00645382" w:rsidP="009C11F4">
      <w:pPr>
        <w:pStyle w:val="BodyText"/>
        <w:adjustRightInd w:val="0"/>
        <w:snapToGrid w:val="0"/>
        <w:spacing w:before="240" w:after="120" w:line="260" w:lineRule="atLeast"/>
        <w:ind w:left="0"/>
        <w:jc w:val="center"/>
        <w:rPr>
          <w:rFonts w:ascii="Palatino Linotype" w:hAnsi="Palatino Linotype"/>
          <w:b/>
          <w:spacing w:val="-5"/>
        </w:rPr>
      </w:pPr>
      <w:r>
        <w:rPr>
          <w:rFonts w:ascii="Palatino Linotype" w:hAnsi="Palatino Linotype"/>
          <w:b/>
          <w:spacing w:val="-5"/>
        </w:rPr>
        <w:lastRenderedPageBreak/>
        <w:t>Table S1.</w:t>
      </w:r>
      <w:r w:rsidR="00C029D5" w:rsidRPr="009C11F4">
        <w:rPr>
          <w:rFonts w:ascii="Palatino Linotype" w:hAnsi="Palatino Linotype"/>
          <w:b/>
          <w:spacing w:val="-5"/>
        </w:rPr>
        <w:t xml:space="preserve"> Overview of American Academy of Pediatrics (AAP) Infant and Toddler Feeding Guidelines </w:t>
      </w:r>
      <w:r w:rsidR="00C029D5" w:rsidRPr="009C11F4">
        <w:rPr>
          <w:rFonts w:ascii="Palatino Linotype" w:hAnsi="Palatino Linotype"/>
          <w:b/>
          <w:spacing w:val="-5"/>
        </w:rPr>
        <w:fldChar w:fldCharType="begin"/>
      </w:r>
      <w:r w:rsidR="00C029D5" w:rsidRPr="009C11F4">
        <w:rPr>
          <w:rFonts w:ascii="Palatino Linotype" w:hAnsi="Palatino Linotype"/>
          <w:b/>
          <w:spacing w:val="-5"/>
        </w:rPr>
        <w:instrText xml:space="preserve"> ADDIN EN.CITE &lt;EndNote&gt;&lt;Cite&gt;&lt;Author&gt;American Academy of Pediatrics.&lt;/Author&gt;&lt;RecNum&gt;76&lt;/RecNum&gt;&lt;DisplayText&gt;[1]&lt;/DisplayText&gt;&lt;record&gt;&lt;rec-number&gt;76&lt;/rec-number&gt;&lt;foreign-keys&gt;&lt;key app="EN" db-id="wrztfrzvft0se6erdtlvs5xpx9sxd5rafrwa"&gt;76&lt;/key&gt;&lt;/foreign-keys&gt;&lt;ref-type name="Web Page"&gt;12&lt;/ref-type&gt;&lt;contributors&gt;&lt;authors&gt;&lt;author&gt;American Academy of Pediatrics.,&lt;/author&gt;&lt;/authors&gt;&lt;/contributors&gt;&lt;titles&gt;&lt;title&gt;American Academy of Pediatrics. Food and Feeding - Age specific content&lt;/title&gt;&lt;/titles&gt;&lt;number&gt;6 Oct 2016&lt;/number&gt;&lt;dates&gt;&lt;/dates&gt;&lt;urls&gt;&lt;related-urls&gt;&lt;url&gt;https://www.aap.org/en-us/advocacy-and-policy/aap-health-initiatives/HALF-Implementation-Guide/Age-Specific-Content/Pages/Age-Specific-Content.aspx&lt;/url&gt;&lt;/related-urls&gt;&lt;/urls&gt;&lt;/record&gt;&lt;/Cite&gt;&lt;/EndNote&gt;</w:instrText>
      </w:r>
      <w:r w:rsidR="00C029D5" w:rsidRPr="009C11F4">
        <w:rPr>
          <w:rFonts w:ascii="Palatino Linotype" w:hAnsi="Palatino Linotype"/>
          <w:b/>
          <w:spacing w:val="-5"/>
        </w:rPr>
        <w:fldChar w:fldCharType="separate"/>
      </w:r>
      <w:r w:rsidR="00C029D5" w:rsidRPr="009C11F4">
        <w:rPr>
          <w:rFonts w:ascii="Palatino Linotype" w:hAnsi="Palatino Linotype"/>
          <w:b/>
          <w:spacing w:val="-5"/>
        </w:rPr>
        <w:t>[</w:t>
      </w:r>
      <w:r>
        <w:rPr>
          <w:rFonts w:ascii="Palatino Linotype" w:eastAsiaTheme="minorEastAsia" w:hAnsi="Palatino Linotype"/>
          <w:sz w:val="20"/>
          <w:szCs w:val="20"/>
          <w:lang w:eastAsia="zh-CN"/>
        </w:rPr>
        <w:t>1</w:t>
      </w:r>
      <w:r w:rsidR="00C029D5" w:rsidRPr="009C11F4">
        <w:rPr>
          <w:rFonts w:ascii="Palatino Linotype" w:hAnsi="Palatino Linotype"/>
          <w:b/>
          <w:spacing w:val="-5"/>
        </w:rPr>
        <w:t>]</w:t>
      </w:r>
      <w:r w:rsidR="00C029D5" w:rsidRPr="009C11F4">
        <w:rPr>
          <w:rFonts w:ascii="Palatino Linotype" w:hAnsi="Palatino Linotype"/>
          <w:b/>
          <w:spacing w:val="-5"/>
        </w:rPr>
        <w:fldChar w:fldCharType="end"/>
      </w:r>
      <w:r w:rsidR="00C029D5" w:rsidRPr="009C11F4">
        <w:rPr>
          <w:rFonts w:ascii="Palatino Linotype" w:hAnsi="Palatino Linotype"/>
          <w:b/>
          <w:spacing w:val="-5"/>
        </w:rPr>
        <w:t xml:space="preserve"> and intakes of 100% juice and sweetened beverages among U.S infants and toddlers aged 0-23.9 months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386"/>
        <w:gridCol w:w="1395"/>
        <w:gridCol w:w="1395"/>
        <w:gridCol w:w="1395"/>
        <w:gridCol w:w="1396"/>
      </w:tblGrid>
      <w:tr w:rsidR="00C029D5" w:rsidRPr="00C029D5" w:rsidTr="0079209E">
        <w:trPr>
          <w:jc w:val="center"/>
        </w:trPr>
        <w:tc>
          <w:tcPr>
            <w:tcW w:w="988" w:type="dxa"/>
            <w:vMerge w:val="restart"/>
            <w:tcBorders>
              <w:top w:val="single" w:sz="8" w:space="0" w:color="auto"/>
              <w:bottom w:val="nil"/>
            </w:tcBorders>
          </w:tcPr>
          <w:p w:rsidR="00C029D5" w:rsidRPr="00C029D5" w:rsidRDefault="00C029D5" w:rsidP="002433F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Age group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bottom w:val="nil"/>
            </w:tcBorders>
          </w:tcPr>
          <w:p w:rsidR="00C029D5" w:rsidRPr="00C029D5" w:rsidRDefault="00C029D5" w:rsidP="002433F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AAP Guideline</w:t>
            </w:r>
          </w:p>
        </w:tc>
        <w:tc>
          <w:tcPr>
            <w:tcW w:w="2790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C029D5" w:rsidRPr="00C029D5" w:rsidRDefault="00C029D5" w:rsidP="00C029D5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Mean 100% juice intake (g/d</w:t>
            </w:r>
            <w:r w:rsidR="00B86EE2">
              <w:rPr>
                <w:rFonts w:ascii="Palatino Linotype" w:hAnsi="Palatino Linotype"/>
                <w:b/>
                <w:sz w:val="20"/>
                <w:szCs w:val="20"/>
              </w:rPr>
              <w:t>ay</w:t>
            </w: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2791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C029D5" w:rsidRPr="00C029D5" w:rsidRDefault="00C029D5" w:rsidP="00C029D5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Mean sweetened beverage intake (g/d</w:t>
            </w:r>
            <w:r w:rsidR="00B86EE2">
              <w:rPr>
                <w:rFonts w:ascii="Palatino Linotype" w:hAnsi="Palatino Linotype"/>
                <w:b/>
                <w:sz w:val="20"/>
                <w:szCs w:val="20"/>
              </w:rPr>
              <w:t>ay</w:t>
            </w: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</w:tr>
      <w:tr w:rsidR="00C029D5" w:rsidRPr="00C029D5" w:rsidTr="0079209E">
        <w:trPr>
          <w:jc w:val="center"/>
        </w:trPr>
        <w:tc>
          <w:tcPr>
            <w:tcW w:w="988" w:type="dxa"/>
            <w:vMerge/>
            <w:tcBorders>
              <w:top w:val="nil"/>
              <w:bottom w:val="single" w:sz="4" w:space="0" w:color="auto"/>
            </w:tcBorders>
          </w:tcPr>
          <w:p w:rsidR="005C6BE2" w:rsidRPr="00C029D5" w:rsidRDefault="005C6BE2" w:rsidP="005C6BE2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nil"/>
              <w:bottom w:val="single" w:sz="4" w:space="0" w:color="auto"/>
            </w:tcBorders>
          </w:tcPr>
          <w:p w:rsidR="005C6BE2" w:rsidRPr="00C029D5" w:rsidRDefault="005C6BE2" w:rsidP="005C6BE2">
            <w:pPr>
              <w:rPr>
                <w:rStyle w:val="Emphasis"/>
                <w:rFonts w:ascii="Palatino Linotype" w:hAnsi="Palatino Linotype" w:cs="Arial"/>
                <w:b/>
                <w:i w:val="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C029D5" w:rsidRDefault="005C6BE2" w:rsidP="00C029D5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 xml:space="preserve">Per </w:t>
            </w:r>
          </w:p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capita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Per consumer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C029D5" w:rsidRDefault="005C6BE2" w:rsidP="00C029D5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Per</w:t>
            </w:r>
          </w:p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capita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b/>
                <w:sz w:val="20"/>
                <w:szCs w:val="20"/>
              </w:rPr>
              <w:t>Per consumer</w:t>
            </w:r>
          </w:p>
        </w:tc>
      </w:tr>
      <w:tr w:rsidR="00C029D5" w:rsidRPr="00C029D5" w:rsidTr="0079209E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</w:tcPr>
          <w:p w:rsidR="005C6BE2" w:rsidRPr="00C029D5" w:rsidRDefault="00C029D5" w:rsidP="005C6BE2">
            <w:pPr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0-1 year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5C6BE2" w:rsidRPr="00C029D5" w:rsidRDefault="005C6BE2" w:rsidP="005C6BE2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029D5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- Babies should drink breastmilk or formula for the first year of life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99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</w:tcBorders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155</w:t>
            </w:r>
          </w:p>
        </w:tc>
      </w:tr>
      <w:tr w:rsidR="00C029D5" w:rsidRPr="00C029D5" w:rsidTr="0079209E">
        <w:trPr>
          <w:jc w:val="center"/>
        </w:trPr>
        <w:tc>
          <w:tcPr>
            <w:tcW w:w="988" w:type="dxa"/>
          </w:tcPr>
          <w:p w:rsidR="005C6BE2" w:rsidRPr="00C029D5" w:rsidRDefault="00C029D5" w:rsidP="005C6BE2">
            <w:pPr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6-12 months</w:t>
            </w:r>
          </w:p>
        </w:tc>
        <w:tc>
          <w:tcPr>
            <w:tcW w:w="5386" w:type="dxa"/>
          </w:tcPr>
          <w:p w:rsidR="005C6BE2" w:rsidRPr="00C029D5" w:rsidRDefault="005C6BE2" w:rsidP="005C6BE2">
            <w:pPr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</w:pPr>
            <w:r w:rsidRPr="00C029D5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- Babies should drink breastmilk or formula for the first year of life</w:t>
            </w:r>
          </w:p>
          <w:p w:rsidR="005C6BE2" w:rsidRPr="00C029D5" w:rsidRDefault="005C6BE2" w:rsidP="005C6BE2">
            <w:pPr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</w:pPr>
            <w:r w:rsidRPr="00C029D5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- Try to avoid introducing juice until child is a toddler. If juice is introduced, wait until 6-9 months and limit consumption to 4-6 ounces (i.e. 118-117 ml/d</w:t>
            </w:r>
            <w:r w:rsidR="00B86EE2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ay</w:t>
            </w:r>
            <w:r w:rsidRPr="00C029D5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)</w:t>
            </w:r>
          </w:p>
          <w:p w:rsidR="005C6BE2" w:rsidRPr="00C029D5" w:rsidRDefault="005C6BE2" w:rsidP="005C6BE2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029D5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- Avoid introduction of sugar-sweetened beverages</w:t>
            </w:r>
          </w:p>
        </w:tc>
        <w:tc>
          <w:tcPr>
            <w:tcW w:w="1395" w:type="dxa"/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1395" w:type="dxa"/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138</w:t>
            </w:r>
          </w:p>
        </w:tc>
        <w:tc>
          <w:tcPr>
            <w:tcW w:w="1395" w:type="dxa"/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396" w:type="dxa"/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163</w:t>
            </w:r>
          </w:p>
        </w:tc>
      </w:tr>
      <w:tr w:rsidR="00C029D5" w:rsidRPr="00C029D5" w:rsidTr="0079209E">
        <w:trPr>
          <w:jc w:val="center"/>
        </w:trPr>
        <w:tc>
          <w:tcPr>
            <w:tcW w:w="988" w:type="dxa"/>
          </w:tcPr>
          <w:p w:rsidR="005C6BE2" w:rsidRPr="00C029D5" w:rsidRDefault="00C029D5" w:rsidP="005C6BE2">
            <w:pPr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1-2 years</w:t>
            </w:r>
          </w:p>
        </w:tc>
        <w:tc>
          <w:tcPr>
            <w:tcW w:w="5386" w:type="dxa"/>
          </w:tcPr>
          <w:p w:rsidR="005C6BE2" w:rsidRPr="00C029D5" w:rsidRDefault="005C6BE2" w:rsidP="005C6BE2">
            <w:pPr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</w:pPr>
            <w:r w:rsidRPr="00C029D5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- Choose milk or water for your child's beverage</w:t>
            </w:r>
          </w:p>
          <w:p w:rsidR="005C6BE2" w:rsidRPr="00C029D5" w:rsidRDefault="005C6BE2" w:rsidP="005C6BE2">
            <w:pPr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</w:pPr>
            <w:r w:rsidRPr="00C029D5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- Limit consumption of juice to 4-6 ounces (i.e. 118-117 ml/d</w:t>
            </w:r>
            <w:r w:rsidR="00B86EE2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ay</w:t>
            </w:r>
            <w:r w:rsidRPr="00C029D5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)</w:t>
            </w:r>
          </w:p>
          <w:p w:rsidR="005C6BE2" w:rsidRPr="00C029D5" w:rsidRDefault="005C6BE2" w:rsidP="005C6BE2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029D5">
              <w:rPr>
                <w:rStyle w:val="Emphasis"/>
                <w:rFonts w:ascii="Palatino Linotype" w:hAnsi="Palatino Linotype" w:cs="Arial"/>
                <w:i w:val="0"/>
                <w:sz w:val="20"/>
                <w:szCs w:val="20"/>
                <w:shd w:val="clear" w:color="auto" w:fill="FFFFFF"/>
              </w:rPr>
              <w:t>- Avoid introduction of sugar-sweetened beverages</w:t>
            </w:r>
            <w:r w:rsidRPr="00C029D5">
              <w:rPr>
                <w:rFonts w:ascii="Palatino Linotype" w:hAnsi="Palatino Linotype" w:cs="Arial"/>
                <w:i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395" w:type="dxa"/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158</w:t>
            </w:r>
          </w:p>
        </w:tc>
        <w:tc>
          <w:tcPr>
            <w:tcW w:w="1395" w:type="dxa"/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278</w:t>
            </w:r>
          </w:p>
        </w:tc>
        <w:tc>
          <w:tcPr>
            <w:tcW w:w="1395" w:type="dxa"/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94</w:t>
            </w:r>
          </w:p>
        </w:tc>
        <w:tc>
          <w:tcPr>
            <w:tcW w:w="1396" w:type="dxa"/>
          </w:tcPr>
          <w:p w:rsidR="005C6BE2" w:rsidRPr="00C029D5" w:rsidRDefault="005C6BE2" w:rsidP="00C029D5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029D5">
              <w:rPr>
                <w:rFonts w:ascii="Palatino Linotype" w:hAnsi="Palatino Linotype"/>
                <w:sz w:val="20"/>
                <w:szCs w:val="20"/>
              </w:rPr>
              <w:t>296</w:t>
            </w:r>
          </w:p>
        </w:tc>
      </w:tr>
    </w:tbl>
    <w:p w:rsidR="003548DE" w:rsidRPr="00BE2D02" w:rsidRDefault="003548DE" w:rsidP="00605463">
      <w:pPr>
        <w:adjustRightInd w:val="0"/>
        <w:snapToGrid w:val="0"/>
        <w:spacing w:before="240" w:after="120" w:line="260" w:lineRule="atLeast"/>
        <w:outlineLvl w:val="0"/>
        <w:rPr>
          <w:rFonts w:ascii="Palatino Linotype" w:eastAsia="Book Antiqua" w:hAnsi="Palatino Linotype" w:cs="Book Antiqua"/>
          <w:sz w:val="20"/>
          <w:szCs w:val="18"/>
        </w:rPr>
      </w:pPr>
      <w:r w:rsidRPr="00BE2D02">
        <w:rPr>
          <w:rFonts w:ascii="Palatino Linotype" w:hAnsi="Palatino Linotype"/>
          <w:b/>
          <w:sz w:val="20"/>
        </w:rPr>
        <w:t>References</w:t>
      </w:r>
    </w:p>
    <w:p w:rsidR="003548DE" w:rsidRDefault="003548DE" w:rsidP="0079209E">
      <w:pPr>
        <w:pStyle w:val="EndNoteBibliography"/>
        <w:spacing w:before="260"/>
        <w:ind w:left="720" w:hanging="72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hint="eastAsia"/>
          <w:sz w:val="20"/>
          <w:szCs w:val="20"/>
          <w:lang w:eastAsia="zh-CN"/>
        </w:rPr>
        <w:t>1</w:t>
      </w:r>
      <w:r w:rsidRPr="003548DE">
        <w:rPr>
          <w:rFonts w:ascii="Palatino Linotype" w:hAnsi="Palatino Linotype"/>
          <w:sz w:val="20"/>
          <w:szCs w:val="20"/>
        </w:rPr>
        <w:t>.</w:t>
      </w:r>
      <w:r w:rsidRPr="003548DE">
        <w:rPr>
          <w:rFonts w:ascii="Palatino Linotype" w:hAnsi="Palatino Linotype"/>
          <w:sz w:val="20"/>
          <w:szCs w:val="20"/>
        </w:rPr>
        <w:tab/>
        <w:t>American Academy of Pediatrics. Food and Feeding—Age Specific Content. Available online: https://www.aap.org/en-us/advocacy-and-policy/aap-health-initiatives/HALF-Implementation-Guide/Age-Specific-Content/Pages/Age-Specific-Content.aspx (accessed on 6 October 2016).</w:t>
      </w:r>
    </w:p>
    <w:p w:rsidR="003548DE" w:rsidRDefault="003548DE" w:rsidP="0079209E">
      <w:pPr>
        <w:pStyle w:val="EndNoteBibliography"/>
        <w:spacing w:before="260"/>
        <w:ind w:left="720" w:hanging="72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hint="eastAsia"/>
          <w:sz w:val="20"/>
          <w:szCs w:val="20"/>
          <w:lang w:eastAsia="zh-CN"/>
        </w:rPr>
        <w:t>2</w:t>
      </w:r>
      <w:r w:rsidRPr="003548DE">
        <w:rPr>
          <w:rFonts w:ascii="Palatino Linotype" w:hAnsi="Palatino Linotype"/>
          <w:sz w:val="20"/>
          <w:szCs w:val="20"/>
        </w:rPr>
        <w:t>.</w:t>
      </w:r>
      <w:r w:rsidRPr="003548DE">
        <w:rPr>
          <w:rFonts w:ascii="Palatino Linotype" w:hAnsi="Palatino Linotype"/>
          <w:sz w:val="20"/>
          <w:szCs w:val="20"/>
        </w:rPr>
        <w:tab/>
        <w:t>Food and Agriculture Organization of the United Nations (FAO). FAO/INFOODS Databases Density Database Version 2.0. Available online: http://www.fao.org/docrep/017/ap815e/ap815e.pdf (accessed on 16 December 2017).</w:t>
      </w:r>
    </w:p>
    <w:p w:rsidR="0007485C" w:rsidRPr="00C029D5" w:rsidRDefault="0007485C" w:rsidP="005C6BE2">
      <w:pPr>
        <w:rPr>
          <w:rFonts w:ascii="Palatino Linotype" w:hAnsi="Palatino Linotype"/>
          <w:sz w:val="20"/>
          <w:szCs w:val="20"/>
        </w:rPr>
      </w:pPr>
    </w:p>
    <w:sectPr w:rsidR="0007485C" w:rsidRPr="00C029D5" w:rsidSect="0007485C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8138C"/>
    <w:multiLevelType w:val="multilevel"/>
    <w:tmpl w:val="2392E4F8"/>
    <w:lvl w:ilvl="0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73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D9018DC"/>
    <w:multiLevelType w:val="multilevel"/>
    <w:tmpl w:val="C1381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63E37DE"/>
    <w:multiLevelType w:val="multilevel"/>
    <w:tmpl w:val="E97AB39C"/>
    <w:lvl w:ilvl="0">
      <w:start w:val="1"/>
      <w:numFmt w:val="decimal"/>
      <w:pStyle w:val="Heading1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1152AF"/>
    <w:multiLevelType w:val="hybridMultilevel"/>
    <w:tmpl w:val="87FAF7E0"/>
    <w:lvl w:ilvl="0" w:tplc="6D48BE48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9668A"/>
    <w:multiLevelType w:val="hybridMultilevel"/>
    <w:tmpl w:val="E5523AC6"/>
    <w:lvl w:ilvl="0" w:tplc="D67E5F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ztfrzvft0se6erdtlvs5xpx9sxd5rafrwa&quot;&gt;Infants_endnote&lt;record-ids&gt;&lt;item&gt;76&lt;/item&gt;&lt;/record-ids&gt;&lt;/item&gt;&lt;/Libraries&gt;"/>
  </w:docVars>
  <w:rsids>
    <w:rsidRoot w:val="0007485C"/>
    <w:rsid w:val="0007485C"/>
    <w:rsid w:val="00171E86"/>
    <w:rsid w:val="002433FF"/>
    <w:rsid w:val="002B6E73"/>
    <w:rsid w:val="003548DE"/>
    <w:rsid w:val="00382A01"/>
    <w:rsid w:val="003A64FF"/>
    <w:rsid w:val="003C1F49"/>
    <w:rsid w:val="005C6BE2"/>
    <w:rsid w:val="005D4D22"/>
    <w:rsid w:val="005E6732"/>
    <w:rsid w:val="00605463"/>
    <w:rsid w:val="00645382"/>
    <w:rsid w:val="007716A5"/>
    <w:rsid w:val="0079209E"/>
    <w:rsid w:val="007B4B8C"/>
    <w:rsid w:val="009C11F4"/>
    <w:rsid w:val="00B14AB8"/>
    <w:rsid w:val="00B86EE2"/>
    <w:rsid w:val="00C029D5"/>
    <w:rsid w:val="00CB7D82"/>
    <w:rsid w:val="00D335E0"/>
    <w:rsid w:val="00D40171"/>
    <w:rsid w:val="00DE2184"/>
    <w:rsid w:val="00E3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B55F4B-543C-4256-B74B-6BB1B4AD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335E0"/>
    <w:pPr>
      <w:keepNext/>
      <w:keepLines/>
      <w:numPr>
        <w:numId w:val="5"/>
      </w:numPr>
      <w:autoSpaceDE w:val="0"/>
      <w:autoSpaceDN w:val="0"/>
      <w:spacing w:before="160" w:after="0" w:line="240" w:lineRule="auto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5E0"/>
    <w:pPr>
      <w:keepNext/>
      <w:keepLines/>
      <w:numPr>
        <w:ilvl w:val="1"/>
        <w:numId w:val="7"/>
      </w:numPr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5E0"/>
    <w:pPr>
      <w:keepNext/>
      <w:keepLines/>
      <w:numPr>
        <w:ilvl w:val="2"/>
        <w:numId w:val="8"/>
      </w:numPr>
      <w:autoSpaceDE w:val="0"/>
      <w:autoSpaceDN w:val="0"/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5E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35E0"/>
    <w:rPr>
      <w:rFonts w:asciiTheme="majorHAnsi" w:eastAsiaTheme="majorEastAsia" w:hAnsiTheme="majorHAnsi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5E0"/>
    <w:rPr>
      <w:rFonts w:asciiTheme="majorHAnsi" w:eastAsiaTheme="majorEastAsia" w:hAnsiTheme="majorHAnsi" w:cstheme="majorBidi"/>
      <w:b/>
      <w:sz w:val="24"/>
      <w:szCs w:val="24"/>
    </w:rPr>
  </w:style>
  <w:style w:type="table" w:styleId="TableGrid">
    <w:name w:val="Table Grid"/>
    <w:basedOn w:val="TableNormal"/>
    <w:uiPriority w:val="39"/>
    <w:rsid w:val="00074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7485C"/>
    <w:rPr>
      <w:i/>
      <w:iCs/>
    </w:rPr>
  </w:style>
  <w:style w:type="paragraph" w:styleId="ListParagraph">
    <w:name w:val="List Paragraph"/>
    <w:basedOn w:val="Normal"/>
    <w:uiPriority w:val="34"/>
    <w:qFormat/>
    <w:rsid w:val="005C6BE2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C029D5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029D5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029D5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029D5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C029D5"/>
    <w:rPr>
      <w:color w:val="0563C1" w:themeColor="hyperlink"/>
      <w:u w:val="single"/>
    </w:rPr>
  </w:style>
  <w:style w:type="paragraph" w:customStyle="1" w:styleId="MDPI31text">
    <w:name w:val="MDPI_3.1_text"/>
    <w:link w:val="MDPI31textChar"/>
    <w:qFormat/>
    <w:rsid w:val="00D40171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customStyle="1" w:styleId="MDPI31textChar">
    <w:name w:val="MDPI_3.1_text Char"/>
    <w:basedOn w:val="DefaultParagraphFont"/>
    <w:link w:val="MDPI31text"/>
    <w:rsid w:val="00D40171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styleId="CommentText">
    <w:name w:val="annotation text"/>
    <w:basedOn w:val="Normal"/>
    <w:link w:val="CommentTextChar"/>
    <w:rsid w:val="005E6732"/>
    <w:rPr>
      <w:rFonts w:eastAsiaTheme="minorHAnsi"/>
    </w:rPr>
  </w:style>
  <w:style w:type="character" w:customStyle="1" w:styleId="CommentTextChar">
    <w:name w:val="Comment Text Char"/>
    <w:basedOn w:val="DefaultParagraphFont"/>
    <w:link w:val="CommentText"/>
    <w:rsid w:val="005E6732"/>
    <w:rPr>
      <w:rFonts w:eastAsiaTheme="minorHAnsi"/>
    </w:rPr>
  </w:style>
  <w:style w:type="character" w:styleId="CommentReference">
    <w:name w:val="annotation reference"/>
    <w:basedOn w:val="DefaultParagraphFont"/>
    <w:rsid w:val="005E6732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732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732"/>
    <w:rPr>
      <w:sz w:val="18"/>
      <w:szCs w:val="18"/>
    </w:rPr>
  </w:style>
  <w:style w:type="paragraph" w:customStyle="1" w:styleId="MDPI13authornames">
    <w:name w:val="MDPI_1.3_authornames"/>
    <w:basedOn w:val="Normal"/>
    <w:next w:val="Normal"/>
    <w:qFormat/>
    <w:rsid w:val="005E673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21heading1">
    <w:name w:val="MDPI_2.1_heading1"/>
    <w:basedOn w:val="Normal"/>
    <w:qFormat/>
    <w:rsid w:val="007B4B8C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styleId="BodyText">
    <w:name w:val="Body Text"/>
    <w:basedOn w:val="Normal"/>
    <w:link w:val="BodyTextChar"/>
    <w:uiPriority w:val="1"/>
    <w:qFormat/>
    <w:rsid w:val="009C11F4"/>
    <w:pPr>
      <w:widowControl w:val="0"/>
      <w:spacing w:after="0" w:line="240" w:lineRule="auto"/>
      <w:ind w:left="556"/>
    </w:pPr>
    <w:rPr>
      <w:rFonts w:ascii="Book Antiqua" w:eastAsia="Book Antiqua" w:hAnsi="Book Antiqua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11F4"/>
    <w:rPr>
      <w:rFonts w:ascii="Book Antiqua" w:eastAsia="Book Antiqua" w:hAnsi="Book Antiqua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400B5-CA3D-4BC4-9693-3F0D1E67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Carley Grimes</dc:creator>
  <cp:keywords/>
  <dc:description/>
  <cp:lastModifiedBy>mdpi</cp:lastModifiedBy>
  <cp:revision>21</cp:revision>
  <dcterms:created xsi:type="dcterms:W3CDTF">2017-02-13T04:21:00Z</dcterms:created>
  <dcterms:modified xsi:type="dcterms:W3CDTF">2017-03-08T00:54:00Z</dcterms:modified>
</cp:coreProperties>
</file>