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6B15F6" w14:textId="77777777" w:rsidR="00734038" w:rsidRPr="00A966AE" w:rsidRDefault="00734038" w:rsidP="00A966AE">
      <w:pPr>
        <w:pStyle w:val="MDPI12title"/>
      </w:pPr>
      <w:bookmarkStart w:id="0" w:name="_GoBack"/>
      <w:bookmarkEnd w:id="0"/>
      <w:r w:rsidRPr="00A966AE">
        <w:t>Supplementary Materials: Staphylococcal Enterotoxin C—an Update on SEC Variants, Structure and Properties, and Their Role in Foodborne Intoxications</w:t>
      </w:r>
    </w:p>
    <w:p w14:paraId="3284BE29" w14:textId="2FAF82A5" w:rsidR="00734038" w:rsidRPr="00A966AE" w:rsidRDefault="00734038" w:rsidP="00A966AE">
      <w:pPr>
        <w:pStyle w:val="MDPI13authornames"/>
        <w:rPr>
          <w:vertAlign w:val="superscript"/>
        </w:rPr>
      </w:pPr>
      <w:r w:rsidRPr="00A966AE">
        <w:t xml:space="preserve">Danai </w:t>
      </w:r>
      <w:proofErr w:type="spellStart"/>
      <w:r w:rsidRPr="00A966AE">
        <w:t>Etter</w:t>
      </w:r>
      <w:proofErr w:type="spellEnd"/>
      <w:r w:rsidRPr="00A966AE">
        <w:t xml:space="preserve">, Jenny </w:t>
      </w:r>
      <w:proofErr w:type="spellStart"/>
      <w:r w:rsidRPr="00A966AE">
        <w:t>Schelin</w:t>
      </w:r>
      <w:proofErr w:type="spellEnd"/>
      <w:r w:rsidRPr="00A966AE">
        <w:t xml:space="preserve">, Markus </w:t>
      </w:r>
      <w:proofErr w:type="spellStart"/>
      <w:r w:rsidRPr="00A966AE">
        <w:t>Schuppler</w:t>
      </w:r>
      <w:proofErr w:type="spellEnd"/>
      <w:r w:rsidRPr="00A966AE">
        <w:t xml:space="preserve"> and Sophia </w:t>
      </w:r>
      <w:proofErr w:type="spellStart"/>
      <w:r w:rsidRPr="00A966AE">
        <w:t>Johler</w:t>
      </w:r>
      <w:proofErr w:type="spellEnd"/>
    </w:p>
    <w:p w14:paraId="7E04DD7D" w14:textId="2B72A9B4" w:rsidR="00055DDB" w:rsidRDefault="00A966AE" w:rsidP="00A966AE">
      <w:pPr>
        <w:pStyle w:val="MDPI52figure"/>
      </w:pPr>
      <w:r>
        <w:drawing>
          <wp:inline distT="0" distB="0" distL="0" distR="0" wp14:anchorId="2F4D7257" wp14:editId="5C31969C">
            <wp:extent cx="5648445" cy="3964961"/>
            <wp:effectExtent l="0" t="0" r="9525" b="0"/>
            <wp:docPr id="1" name="Picture 1" descr="A picture containing 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room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3145" cy="3982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52AF7" w14:textId="26ED0751" w:rsidR="007A31A1" w:rsidRPr="00A966AE" w:rsidRDefault="007A31A1" w:rsidP="007A31A1">
      <w:pPr>
        <w:pStyle w:val="MDPI51figurecaption"/>
        <w:jc w:val="center"/>
      </w:pPr>
      <w:r w:rsidRPr="007A31A1">
        <w:rPr>
          <w:b/>
        </w:rPr>
        <w:t xml:space="preserve">Figure </w:t>
      </w:r>
      <w:r>
        <w:rPr>
          <w:b/>
        </w:rPr>
        <w:t>S</w:t>
      </w:r>
      <w:r w:rsidRPr="007A31A1">
        <w:rPr>
          <w:b/>
        </w:rPr>
        <w:t>1.</w:t>
      </w:r>
      <w:r w:rsidRPr="007A31A1">
        <w:rPr>
          <w:b/>
        </w:rPr>
        <w:t xml:space="preserve"> </w:t>
      </w:r>
      <w:r w:rsidRPr="00584432">
        <w:t>SEC protein sequence alignments</w:t>
      </w:r>
      <w:r>
        <w:t>.</w:t>
      </w:r>
    </w:p>
    <w:sectPr w:rsidR="007A31A1" w:rsidRPr="00A966AE" w:rsidSect="00A966A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15EBF9" w14:textId="77777777" w:rsidR="008115A2" w:rsidRDefault="008115A2" w:rsidP="00C1340D">
      <w:r>
        <w:separator/>
      </w:r>
    </w:p>
  </w:endnote>
  <w:endnote w:type="continuationSeparator" w:id="0">
    <w:p w14:paraId="44D9FC68" w14:textId="77777777" w:rsidR="008115A2" w:rsidRDefault="008115A2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05B26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73017" w14:textId="3A7CA926" w:rsidR="00E27016" w:rsidRDefault="00E27016" w:rsidP="007A31A1">
    <w:pPr>
      <w:pStyle w:val="MDPIfooter"/>
      <w:jc w:val="both"/>
    </w:pPr>
  </w:p>
  <w:p w14:paraId="29FCD7B2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76F25E" w14:textId="77777777" w:rsidR="008115A2" w:rsidRDefault="008115A2" w:rsidP="00C1340D">
      <w:r>
        <w:separator/>
      </w:r>
    </w:p>
  </w:footnote>
  <w:footnote w:type="continuationSeparator" w:id="0">
    <w:p w14:paraId="29364B18" w14:textId="77777777" w:rsidR="008115A2" w:rsidRDefault="008115A2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55AFF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33ACB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49580118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14:paraId="5366E2DF" w14:textId="780C76D6" w:rsidR="00734038" w:rsidRPr="00372438" w:rsidRDefault="00734038" w:rsidP="00734038">
        <w:pPr>
          <w:pStyle w:val="Footer"/>
          <w:adjustRightInd w:val="0"/>
          <w:spacing w:after="240"/>
          <w:rPr>
            <w:sz w:val="16"/>
            <w:szCs w:val="16"/>
          </w:rPr>
        </w:pPr>
        <w:r>
          <w:rPr>
            <w:i/>
            <w:iCs/>
            <w:sz w:val="16"/>
            <w:szCs w:val="16"/>
            <w:lang w:val="fr-CH"/>
          </w:rPr>
          <w:t xml:space="preserve">Toxins </w:t>
        </w:r>
        <w:r w:rsidRPr="00372438">
          <w:rPr>
            <w:b/>
            <w:iCs/>
            <w:sz w:val="16"/>
            <w:szCs w:val="16"/>
            <w:lang w:val="fr-CH"/>
          </w:rPr>
          <w:t>20</w:t>
        </w:r>
        <w:r>
          <w:rPr>
            <w:b/>
            <w:iCs/>
            <w:sz w:val="16"/>
            <w:szCs w:val="16"/>
            <w:lang w:val="fr-CH"/>
          </w:rPr>
          <w:t>20</w:t>
        </w:r>
        <w:r w:rsidRPr="00372438">
          <w:rPr>
            <w:iCs/>
            <w:sz w:val="16"/>
            <w:szCs w:val="16"/>
            <w:lang w:val="fr-CH"/>
          </w:rPr>
          <w:t>,</w:t>
        </w:r>
        <w:r>
          <w:rPr>
            <w:i/>
            <w:sz w:val="16"/>
            <w:szCs w:val="16"/>
            <w:lang w:val="fr-CH"/>
          </w:rPr>
          <w:t xml:space="preserve"> 12</w:t>
        </w:r>
        <w:r w:rsidRPr="00372438">
          <w:rPr>
            <w:rFonts w:eastAsia="SimSun"/>
            <w:sz w:val="16"/>
            <w:szCs w:val="16"/>
            <w:lang w:val="fr-CH"/>
          </w:rPr>
          <w:t>,</w:t>
        </w:r>
        <w:r w:rsidRPr="00372438">
          <w:rPr>
            <w:sz w:val="16"/>
            <w:szCs w:val="16"/>
            <w:lang w:val="fr-CH"/>
          </w:rPr>
          <w:t xml:space="preserve"> </w:t>
        </w:r>
        <w:r>
          <w:rPr>
            <w:sz w:val="16"/>
            <w:szCs w:val="16"/>
          </w:rPr>
          <w:t>x</w:t>
        </w:r>
        <w:r w:rsidRPr="00372438">
          <w:rPr>
            <w:sz w:val="16"/>
            <w:szCs w:val="16"/>
            <w:lang w:val="fr-CH"/>
          </w:rPr>
          <w:t>; doi:</w:t>
        </w:r>
        <w:r w:rsidRPr="00372438">
          <w:rPr>
            <w:sz w:val="16"/>
            <w:szCs w:val="16"/>
            <w:lang w:val="fr-CH"/>
          </w:rPr>
          <w:ptab w:relativeTo="margin" w:alignment="right" w:leader="none"/>
        </w:r>
        <w:sdt>
          <w:sdtPr>
            <w:rPr>
              <w:sz w:val="16"/>
              <w:szCs w:val="16"/>
            </w:rPr>
            <w:id w:val="313004016"/>
            <w:docPartObj>
              <w:docPartGallery w:val="Page Numbers (Bottom of Page)"/>
              <w:docPartUnique/>
            </w:docPartObj>
          </w:sdtPr>
          <w:sdtEndPr>
            <w:rPr>
              <w:spacing w:val="60"/>
            </w:rPr>
          </w:sdtEndPr>
          <w:sdtContent>
            <w:r w:rsidRPr="00372438">
              <w:rPr>
                <w:sz w:val="16"/>
                <w:szCs w:val="16"/>
              </w:rPr>
              <w:t>S</w:t>
            </w:r>
            <w:r w:rsidRPr="00372438">
              <w:rPr>
                <w:noProof w:val="0"/>
                <w:sz w:val="16"/>
                <w:szCs w:val="16"/>
              </w:rPr>
              <w:fldChar w:fldCharType="begin"/>
            </w:r>
            <w:r w:rsidRPr="00372438">
              <w:rPr>
                <w:sz w:val="16"/>
                <w:szCs w:val="16"/>
              </w:rPr>
              <w:instrText xml:space="preserve"> PAGE   \* MERGEFORMAT </w:instrText>
            </w:r>
            <w:r w:rsidRPr="00372438">
              <w:rPr>
                <w:noProof w:val="0"/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 w:rsidRPr="00372438"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of </w:t>
            </w:r>
            <w:r w:rsidRPr="00372438">
              <w:rPr>
                <w:sz w:val="16"/>
                <w:szCs w:val="16"/>
              </w:rPr>
              <w:t>S</w:t>
            </w:r>
            <w:r w:rsidR="00A966AE">
              <w:rPr>
                <w:spacing w:val="60"/>
                <w:sz w:val="16"/>
                <w:szCs w:val="16"/>
              </w:rPr>
              <w:t>1</w:t>
            </w:r>
          </w:sdtContent>
        </w:sdt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35403FAA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6CFC9ED0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02086A1C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2"/>
  </w:num>
  <w:num w:numId="1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38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ABD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263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318A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038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1A1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5A2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6AE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36D1F0"/>
  <w15:chartTrackingRefBased/>
  <w15:docId w15:val="{F6458853-0C16-48D1-8980-8178C3EDF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A966AE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A966AE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A966AE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A966AE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A966AE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A966AE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A966AE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A966AE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A966AE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A966AE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A966AE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uiPriority w:val="99"/>
    <w:qFormat/>
    <w:rsid w:val="007C0926"/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7C0926"/>
  </w:style>
  <w:style w:type="character" w:styleId="CommentReference">
    <w:name w:val="annotation reference"/>
    <w:basedOn w:val="DefaultParagraphFont"/>
    <w:uiPriority w:val="99"/>
    <w:qFormat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A966AE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A966AE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A966AE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A966AE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A966AE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A966AE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A966AE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A966AE"/>
    <w:pPr>
      <w:numPr>
        <w:numId w:val="8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A966AE"/>
    <w:pPr>
      <w:numPr>
        <w:numId w:val="9"/>
      </w:num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A966AE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A966AE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A966AE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A966AE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A966AE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A966AE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A966AE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A966AE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A966AE"/>
    <w:rPr>
      <w:rFonts w:eastAsia="SimSun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A966AE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A966AE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A966AE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A966AE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A966AE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A966AE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A966AE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A966AE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A966AE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A966AE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A966AE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A966AE"/>
    <w:pPr>
      <w:numPr>
        <w:numId w:val="10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A966AE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A966AE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A966AE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A966AE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A966AE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SimSun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A966AE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A966AE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F50E1-9BA2-4C9E-B161-0B16A7F99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223</Characters>
  <Application>Microsoft Office Word</Application>
  <DocSecurity>0</DocSecurity>
  <Lines>7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Materials: Staphylococcal Enterotoxin C—an Update on SEC Variants</dc:title>
  <dc:subject/>
  <dc:creator>MDPI</dc:creator>
  <cp:keywords/>
  <dc:description/>
  <cp:lastModifiedBy>MDPI-05</cp:lastModifiedBy>
  <cp:revision>1</cp:revision>
  <dcterms:created xsi:type="dcterms:W3CDTF">2020-09-09T08:48:00Z</dcterms:created>
  <dcterms:modified xsi:type="dcterms:W3CDTF">2020-09-09T08:54:00Z</dcterms:modified>
</cp:coreProperties>
</file>