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AFB5D7" w14:textId="77777777" w:rsidR="00D2772F" w:rsidRPr="00BD6556" w:rsidRDefault="00624CE6" w:rsidP="00D2772F">
      <w:pPr>
        <w:pStyle w:val="MDPI12title"/>
        <w:rPr>
          <w:color w:val="auto"/>
          <w:lang w:val="en-GB"/>
        </w:rPr>
      </w:pPr>
      <w:r w:rsidRPr="0036462C">
        <w:t>Supplementary</w:t>
      </w:r>
      <w:r w:rsidRPr="0036462C">
        <w:rPr>
          <w:spacing w:val="-42"/>
        </w:rPr>
        <w:t xml:space="preserve"> </w:t>
      </w:r>
      <w:r w:rsidRPr="0036462C">
        <w:rPr>
          <w:szCs w:val="36"/>
        </w:rPr>
        <w:t>Materials</w:t>
      </w:r>
      <w:r w:rsidR="00430778" w:rsidRPr="0036462C">
        <w:rPr>
          <w:szCs w:val="36"/>
        </w:rPr>
        <w:t xml:space="preserve">: </w:t>
      </w:r>
      <w:r w:rsidR="00D2772F" w:rsidRPr="00BD6556">
        <w:rPr>
          <w:color w:val="auto"/>
          <w:lang w:val="en-GB"/>
        </w:rPr>
        <w:t>First Detection of Tetrodotoxin in Bivalves and Gastropods from the French Mainland Coasts</w:t>
      </w:r>
    </w:p>
    <w:p w14:paraId="07DFE994" w14:textId="3F1B1ADC" w:rsidR="00D2772F" w:rsidRPr="00BD6556" w:rsidRDefault="00D2772F" w:rsidP="00D2772F">
      <w:pPr>
        <w:pStyle w:val="MDPI13authornames"/>
        <w:rPr>
          <w:color w:val="auto"/>
          <w:lang w:val="en-GB"/>
        </w:rPr>
      </w:pPr>
      <w:r w:rsidRPr="00BD6556">
        <w:rPr>
          <w:color w:val="auto"/>
          <w:lang w:val="en-GB"/>
        </w:rPr>
        <w:t>Vincent Hort</w:t>
      </w:r>
      <w:r>
        <w:rPr>
          <w:rFonts w:eastAsiaTheme="minorEastAsia"/>
          <w:color w:val="auto"/>
          <w:lang w:val="en-GB" w:eastAsia="zh-CN"/>
        </w:rPr>
        <w:t>,</w:t>
      </w:r>
      <w:r>
        <w:rPr>
          <w:color w:val="auto"/>
          <w:lang w:val="en-GB"/>
        </w:rPr>
        <w:t xml:space="preserve"> </w:t>
      </w:r>
      <w:r w:rsidR="00C47CBF">
        <w:rPr>
          <w:color w:val="auto"/>
          <w:lang w:val="en-GB"/>
        </w:rPr>
        <w:t xml:space="preserve">Nathalie </w:t>
      </w:r>
      <w:r>
        <w:rPr>
          <w:color w:val="auto"/>
          <w:lang w:val="en-GB"/>
        </w:rPr>
        <w:t>Arnich</w:t>
      </w:r>
      <w:bookmarkStart w:id="0" w:name="_GoBack"/>
      <w:bookmarkEnd w:id="0"/>
      <w:r>
        <w:rPr>
          <w:color w:val="auto"/>
          <w:lang w:val="en-GB"/>
        </w:rPr>
        <w:t>, Thierry Guérin</w:t>
      </w:r>
      <w:r w:rsidRPr="00BD6556">
        <w:rPr>
          <w:color w:val="auto"/>
          <w:lang w:val="en-GB"/>
        </w:rPr>
        <w:t>, Gwenaëlle Lavison-</w:t>
      </w:r>
      <w:r>
        <w:rPr>
          <w:color w:val="auto"/>
          <w:lang w:val="en-GB"/>
        </w:rPr>
        <w:t>Bompard</w:t>
      </w:r>
      <w:r w:rsidRPr="00BD6556">
        <w:rPr>
          <w:color w:val="auto"/>
          <w:lang w:val="en-GB"/>
        </w:rPr>
        <w:t xml:space="preserve"> and </w:t>
      </w:r>
      <w:r>
        <w:rPr>
          <w:color w:val="auto"/>
          <w:lang w:val="en-GB"/>
        </w:rPr>
        <w:t>Marina Nicolas</w:t>
      </w:r>
    </w:p>
    <w:p w14:paraId="3410789B" w14:textId="77777777" w:rsidR="00B84209" w:rsidRDefault="00B84209" w:rsidP="00D2772F">
      <w:pPr>
        <w:pStyle w:val="MDPI52figure"/>
        <w:rPr>
          <w:snapToGrid/>
          <w:lang w:val="en-GB"/>
        </w:rPr>
      </w:pPr>
      <w:r w:rsidRPr="001D0EBA">
        <w:rPr>
          <w:noProof/>
          <w:snapToGrid/>
          <w:lang w:eastAsia="zh-CN" w:bidi="ar-SA"/>
        </w:rPr>
        <mc:AlternateContent>
          <mc:Choice Requires="wpg">
            <w:drawing>
              <wp:inline distT="0" distB="0" distL="0" distR="0" wp14:anchorId="01FE1B7F" wp14:editId="0C718320">
                <wp:extent cx="5010914" cy="4842664"/>
                <wp:effectExtent l="0" t="0" r="18415" b="15240"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914" cy="4842664"/>
                          <a:chOff x="24075" y="452718"/>
                          <a:chExt cx="3858161" cy="3416384"/>
                        </a:xfrm>
                      </wpg:grpSpPr>
                      <wps:wsp>
                        <wps:cNvPr id="2" name="Rectangle à coins arrondis 25"/>
                        <wps:cNvSpPr/>
                        <wps:spPr>
                          <a:xfrm>
                            <a:off x="24075" y="452718"/>
                            <a:ext cx="3858161" cy="3416384"/>
                          </a:xfrm>
                          <a:prstGeom prst="roundRect">
                            <a:avLst>
                              <a:gd name="adj" fmla="val 1421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6643D2" w14:textId="77777777" w:rsidR="00B84209" w:rsidRPr="00B91988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</w:p>
                          </w:txbxContent>
                        </wps:txbx>
                        <wps:bodyPr wrap="square" rtlCol="0" anchor="t" anchorCtr="0">
                          <a:noAutofit/>
                        </wps:bodyPr>
                      </wps:wsp>
                      <wps:wsp>
                        <wps:cNvPr id="4" name="Rectangle 29"/>
                        <wps:cNvSpPr/>
                        <wps:spPr>
                          <a:xfrm>
                            <a:off x="101589" y="550332"/>
                            <a:ext cx="3693358" cy="2402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F65344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Weigh 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5.0 ± 0.1 g of 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homogenized shellfish tissue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  <wps:wsp>
                        <wps:cNvPr id="5" name="Rectangle 125"/>
                        <wps:cNvSpPr/>
                        <wps:spPr>
                          <a:xfrm>
                            <a:off x="107653" y="2881833"/>
                            <a:ext cx="3699421" cy="38346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9BBCCC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Adjust the volume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to 20 mL with 1% acetic acid </w:t>
                              </w:r>
                            </w:p>
                            <w:p w14:paraId="4F7EFE65" w14:textId="3C09649E" w:rsidR="00B84209" w:rsidRPr="00D57026" w:rsidRDefault="00B84209" w:rsidP="0043232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5B4243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Centrifuge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5</w:t>
                              </w:r>
                              <w:r w:rsidRPr="005B4243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min at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14 5</w:t>
                              </w:r>
                              <w:r w:rsidRPr="005B4243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00 g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  <wps:wsp>
                        <wps:cNvPr id="8" name="Rectangle 16"/>
                        <wps:cNvSpPr/>
                        <wps:spPr>
                          <a:xfrm>
                            <a:off x="101596" y="883826"/>
                            <a:ext cx="3699420" cy="112226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84FD5F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Add 5 mL of 1% acetic acid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to the test portion</w:t>
                              </w:r>
                            </w:p>
                            <w:p w14:paraId="30F9136F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Shake for 90 s on a v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ortex mix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er</w:t>
                              </w:r>
                            </w:p>
                            <w:p w14:paraId="5E6B4EB5" w14:textId="77777777" w:rsidR="00B84209" w:rsidRPr="001D5B57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Place the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sealed tube containing the sample a boiling water bath for 5 </w:t>
                              </w:r>
                              <w:r w:rsidRPr="001D5B57">
                                <w:rPr>
                                  <w:rFonts w:ascii="Palatino Linotype" w:hAnsi="Palatino Linotype"/>
                                  <w:color w:val="FFFFFF" w:themeColor="background1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min</w:t>
                              </w:r>
                            </w:p>
                            <w:p w14:paraId="55B7573C" w14:textId="77777777" w:rsidR="00B84209" w:rsidRPr="001D5B57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5B57">
                                <w:rPr>
                                  <w:rFonts w:ascii="Palatino Linotype" w:hAnsi="Palatino Linotype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Place the</w:t>
                              </w:r>
                              <w:r w:rsidRPr="001D5B57">
                                <w:rPr>
                                  <w:rFonts w:ascii="Palatino Linotype" w:hAnsi="Palatino Linotype"/>
                                  <w:color w:val="FFFFFF" w:themeColor="background1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sealed tube containing the sample in a cold water bath for 5 min</w:t>
                              </w:r>
                            </w:p>
                            <w:p w14:paraId="759A7EB2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Shake for 90 s on a v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ortex mix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er</w:t>
                              </w:r>
                            </w:p>
                            <w:p w14:paraId="42FB7411" w14:textId="77777777" w:rsidR="00B84209" w:rsidRPr="005B4243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5B4243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Centrifuge 10 min at 9000 g</w:t>
                              </w:r>
                            </w:p>
                            <w:p w14:paraId="43A07E53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Transfer the s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upernatant in a 50 mL centrifuge tube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  <wps:wsp>
                        <wps:cNvPr id="27" name="Rectangle 16"/>
                        <wps:cNvSpPr/>
                        <wps:spPr>
                          <a:xfrm>
                            <a:off x="101589" y="2114964"/>
                            <a:ext cx="3705484" cy="6600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D95712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Add 10 mL of 1% acetic acid to the </w:t>
                              </w:r>
                              <w:r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sample</w:t>
                              </w:r>
                            </w:p>
                            <w:p w14:paraId="02EE2E20" w14:textId="77777777" w:rsidR="00B84209" w:rsidRPr="001D0EBA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Shake for 90 s on a v</w:t>
                              </w:r>
                              <w:r w:rsidRPr="001D0EBA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ortex mix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er</w:t>
                              </w:r>
                            </w:p>
                            <w:p w14:paraId="066C3A46" w14:textId="77777777" w:rsidR="00B84209" w:rsidRPr="005B4243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5B4243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Centrifuge 10 min at 9000 g</w:t>
                              </w:r>
                            </w:p>
                            <w:p w14:paraId="63384F69" w14:textId="021CE50C" w:rsidR="00B84209" w:rsidRPr="001D0EBA" w:rsidRDefault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1D0EBA"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GB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Transfer the supernatant in a 50 mL centrifuge tube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  <wps:wsp>
                        <wps:cNvPr id="28" name="Rectangle 35"/>
                        <wps:cNvSpPr/>
                        <wps:spPr>
                          <a:xfrm>
                            <a:off x="107653" y="3376169"/>
                            <a:ext cx="3705483" cy="38455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87AF1" w14:textId="77777777" w:rsidR="00B84209" w:rsidRPr="009724F4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9724F4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- Dilute the extract (1:10) with water/acetonitrile/acetic acid 88.9:11.1:0.167 (v/v/v)</w:t>
                              </w:r>
                            </w:p>
                            <w:p w14:paraId="71B12952" w14:textId="77777777" w:rsidR="00B84209" w:rsidRPr="009724F4" w:rsidRDefault="00B84209" w:rsidP="00B8420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Palatino Linotype" w:hAnsi="Palatino Linotype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</w:pPr>
                              <w:r w:rsidRPr="009724F4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- Filter the diluted extract 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through</w:t>
                              </w:r>
                              <w:r w:rsidRPr="009724F4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nylon syringe filter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 xml:space="preserve"> (</w:t>
                              </w:r>
                              <w:r w:rsidRPr="009724F4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0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.</w:t>
                              </w:r>
                              <w:r w:rsidRPr="009724F4"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22 µm</w:t>
                              </w:r>
                              <w:r>
                                <w:rPr>
                                  <w:rFonts w:ascii="Palatino Linotype" w:hAnsi="Palatino Linotype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:lang w:val="en-US"/>
                                  <w14:reflection w14:blurRad="76200" w14:stA="0" w14:stPos="0" w14:endA="0" w14:endPos="0" w14:dist="0" w14:dir="0" w14:fadeDir="0" w14:sx="0" w14:sy="0" w14:kx="0" w14:ky="0" w14:algn="b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FE1B7F" id="Groupe 1" o:spid="_x0000_s1026" style="width:394.55pt;height:381.3pt;mso-position-horizontal-relative:char;mso-position-vertical-relative:line" coordorigin="240,4527" coordsize="38581,34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">
                <v:roundrect id="Rectangle à coins arrondis 25" o:spid="_x0000_s1027" style="position:absolute;left:240;top:4527;width:38582;height:34164;visibility:visible;mso-wrap-style:square;v-text-anchor:top" arcsize="931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ZM2cEA&#10;AADaAAAADwAAAGRycy9kb3ducmV2LnhtbESPzarCMBSE94LvEM4FN6KpLlSqUUQQBDf+1fWhObft&#10;vc1JbaK2b28EweUwM98wi1VjSvGg2hWWFYyGEQji1OqCMwWX83YwA+E8ssbSMiloycFq2e0sMNb2&#10;yUd6nHwmAoRdjApy76tYSpfmZNANbUUcvF9bG/RB1pnUNT4D3JRyHEUTabDgsJBjRZuc0v/T3SiY&#10;UIvV/txuk+v1NvVJf31P/g5K9X6a9RyEp8Z/w5/2TisYw/tKu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2TNnBAAAA2gAAAA8AAAAAAAAAAAAAAAAAmAIAAGRycy9kb3du&#10;cmV2LnhtbFBLBQYAAAAABAAEAPUAAACGAwAAAAA=&#10;" fillcolor="#4f81bd [3204]" strokecolor="#243f60 [1604]" strokeweight="2pt">
                  <v:textbox>
                    <w:txbxContent>
                      <w:p w14:paraId="726643D2" w14:textId="77777777" w:rsidR="00B84209" w:rsidRPr="00B91988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</w:p>
                    </w:txbxContent>
                  </v:textbox>
                </v:roundrect>
                <v:rect id="Rectangle 29" o:spid="_x0000_s1028" style="position:absolute;left:1015;top:5503;width:36934;height:2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BiksMA&#10;AADaAAAADwAAAGRycy9kb3ducmV2LnhtbESPQWvCQBSE70L/w/IKvelGa4tEN6FoBfEWm0OPj+wz&#10;iWbfbrPbGP99t1DocZiZb5hNPppODNT71rKC+SwBQVxZ3XKtoPzYT1cgfEDW2FkmBXfykGcPkw2m&#10;2t64oOEUahEh7FNU0ITgUil91ZBBP7OOOHpn2xsMUfa11D3eItx0cpEkr9Jgy3GhQUfbhqrr6dso&#10;6C4vxVe527rCHUfrjsPz53vNSj09jm9rEIHG8B/+ax+0giX8Xok3QG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BiksMAAADaAAAADwAAAAAAAAAAAAAAAACYAgAAZHJzL2Rv&#10;d25yZXYueG1sUEsFBgAAAAAEAAQA9QAAAIgDAAAAAA==&#10;" fillcolor="#95b3d7 [1940]" strokecolor="#243f60 [1604]" strokeweight="2pt">
                  <v:textbox>
                    <w:txbxContent>
                      <w:p w14:paraId="5EF65344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Weigh </w:t>
                        </w: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5.0 ± 0.1 g of </w:t>
                        </w: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homogenized shellfish tissue</w:t>
                        </w:r>
                      </w:p>
                    </w:txbxContent>
                  </v:textbox>
                </v:rect>
                <v:rect id="Rectangle 125" o:spid="_x0000_s1029" style="position:absolute;left:1076;top:28818;width:36994;height:38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HCcMA&#10;AADaAAAADwAAAGRycy9kb3ducmV2LnhtbESPQWvCQBSE7wX/w/IK3ppNWyKSukqxLYi3aA49PrKv&#10;Sdrs2zW7TeK/dwXB4zAz3zCrzWQ6MVDvW8sKnpMUBHFldcu1gvL49bQE4QOyxs4yKTiTh8169rDC&#10;XNuRCxoOoRYRwj5HBU0ILpfSVw0Z9Il1xNH7sb3BEGVfS93jGOGmky9pupAGW44LDTraNlT9Hf6N&#10;gu43K07lx9YVbj9Ztx9evz9rVmr+OL2/gQg0hXv41t5pBRlcr8QbIN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zHCcMAAADaAAAADwAAAAAAAAAAAAAAAACYAgAAZHJzL2Rv&#10;d25yZXYueG1sUEsFBgAAAAAEAAQA9QAAAIgDAAAAAA==&#10;" fillcolor="#95b3d7 [1940]" strokecolor="#243f60 [1604]" strokeweight="2pt">
                  <v:textbox>
                    <w:txbxContent>
                      <w:p w14:paraId="379BBCCC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Adjust the volume</w:t>
                        </w: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to 20 mL with 1% acetic acid </w:t>
                        </w:r>
                      </w:p>
                      <w:p w14:paraId="4F7EFE65" w14:textId="3C09649E" w:rsidR="00B84209" w:rsidRPr="00D57026" w:rsidRDefault="00B84209" w:rsidP="0043232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5B4243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Centrifuge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5</w:t>
                        </w:r>
                        <w:r w:rsidRPr="005B4243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min at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14 5</w:t>
                        </w:r>
                        <w:r w:rsidRPr="005B4243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00 g</w:t>
                        </w:r>
                      </w:p>
                    </w:txbxContent>
                  </v:textbox>
                </v:rect>
                <v:rect id="Rectangle 16" o:spid="_x0000_s1030" style="position:absolute;left:1015;top:8838;width:36995;height:112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1ol74A&#10;AADaAAAADwAAAGRycy9kb3ducmV2LnhtbERPy4rCMBTdD/gP4QruxlTFYahGER8g7uq4cHlprm21&#10;uYlNrPXvzUKY5eG858vO1KKlxleWFYyGCQji3OqKCwWnv933LwgfkDXWlknBizwsF72vOabaPjmj&#10;9hgKEUPYp6igDMGlUvq8JIN+aB1x5C62MRgibAqpG3zGcFPLcZL8SIMVx4YSHa1Lym/Hh1FQX6fZ&#10;/bRZu8wdOusO7eS8LVipQb9bzUAE6sK/+OPeawVxa7wSb4Bcv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DtaJe+AAAA2gAAAA8AAAAAAAAAAAAAAAAAmAIAAGRycy9kb3ducmV2&#10;LnhtbFBLBQYAAAAABAAEAPUAAACDAwAAAAA=&#10;" fillcolor="#95b3d7 [1940]" strokecolor="#243f60 [1604]" strokeweight="2pt">
                  <v:textbox>
                    <w:txbxContent>
                      <w:p w14:paraId="4884FD5F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Add 5 mL of 1% acetic acid</w:t>
                        </w: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to the test portion</w:t>
                        </w:r>
                      </w:p>
                      <w:p w14:paraId="30F9136F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Shake for 90 s on a v</w:t>
                        </w: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ortex mix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er</w:t>
                        </w:r>
                      </w:p>
                      <w:p w14:paraId="5E6B4EB5" w14:textId="77777777" w:rsidR="00B84209" w:rsidRPr="001D5B57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Place the</w:t>
                        </w: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sealed tube containing the sample a boiling water bath for 5 </w:t>
                        </w:r>
                        <w:r w:rsidRPr="001D5B57">
                          <w:rPr>
                            <w:rFonts w:ascii="Palatino Linotype" w:hAnsi="Palatino Linotype"/>
                            <w:color w:val="FFFFFF" w:themeColor="background1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min</w:t>
                        </w:r>
                      </w:p>
                      <w:p w14:paraId="55B7573C" w14:textId="77777777" w:rsidR="00B84209" w:rsidRPr="001D5B57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5B57">
                          <w:rPr>
                            <w:rFonts w:ascii="Palatino Linotype" w:hAnsi="Palatino Linotype"/>
                            <w:color w:val="FFFFFF" w:themeColor="background1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Place the</w:t>
                        </w:r>
                        <w:r w:rsidRPr="001D5B57">
                          <w:rPr>
                            <w:rFonts w:ascii="Palatino Linotype" w:hAnsi="Palatino Linotype"/>
                            <w:color w:val="FFFFFF" w:themeColor="background1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sealed tube containing the sample in a cold water bath for 5 min</w:t>
                        </w:r>
                      </w:p>
                      <w:p w14:paraId="759A7EB2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Shake for 90 s on a v</w:t>
                        </w: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ortex mix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er</w:t>
                        </w:r>
                      </w:p>
                      <w:p w14:paraId="42FB7411" w14:textId="77777777" w:rsidR="00B84209" w:rsidRPr="005B4243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5B4243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Centrifuge 10 min at 9000 g</w:t>
                        </w:r>
                      </w:p>
                      <w:p w14:paraId="43A07E53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Transfer the s</w:t>
                        </w: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upernatant in a 50 mL centrifuge tube</w:t>
                        </w:r>
                      </w:p>
                    </w:txbxContent>
                  </v:textbox>
                </v:rect>
                <v:rect id="Rectangle 16" o:spid="_x0000_s1031" style="position:absolute;left:1015;top:21149;width:37055;height:6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63usMA&#10;AADbAAAADwAAAGRycy9kb3ducmV2LnhtbESPQWvCQBSE7wX/w/IEb3WjopXoKmJbEG+xHjw+ss8k&#10;mn27zW5j+u9dQfA4zMw3zHLdmVq01PjKsoLRMAFBnFtdcaHg+PP9PgfhA7LG2jIp+CcP61XvbYmp&#10;tjfOqD2EQkQI+xQVlCG4VEqfl2TQD60jjt7ZNgZDlE0hdYO3CDe1HCfJTBqsOC6U6GhbUn49/BkF&#10;9WWa/R4/ty5z+866fTs5fRWs1KDfbRYgAnXhFX62d1rB+AMeX+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63usMAAADbAAAADwAAAAAAAAAAAAAAAACYAgAAZHJzL2Rv&#10;d25yZXYueG1sUEsFBgAAAAAEAAQA9QAAAIgDAAAAAA==&#10;" fillcolor="#95b3d7 [1940]" strokecolor="#243f60 [1604]" strokeweight="2pt">
                  <v:textbox>
                    <w:txbxContent>
                      <w:p w14:paraId="4ED95712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Add 10 mL of 1% acetic acid to the </w:t>
                        </w:r>
                        <w:r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sample</w:t>
                        </w:r>
                      </w:p>
                      <w:p w14:paraId="02EE2E20" w14:textId="77777777" w:rsidR="00B84209" w:rsidRPr="001D0EBA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Shake for 90 s on a v</w:t>
                        </w:r>
                        <w:r w:rsidRPr="001D0EBA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ortex mix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er</w:t>
                        </w:r>
                      </w:p>
                      <w:p w14:paraId="066C3A46" w14:textId="77777777" w:rsidR="00B84209" w:rsidRPr="005B4243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5B4243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Centrifuge 10 min at 9000 g</w:t>
                        </w:r>
                      </w:p>
                      <w:p w14:paraId="63384F69" w14:textId="021CE50C" w:rsidR="00B84209" w:rsidRPr="001D0EBA" w:rsidRDefault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1D0EBA">
                          <w:rPr>
                            <w:rFonts w:ascii="Palatino Linotype" w:hAnsi="Palatino Linotype"/>
                            <w:sz w:val="20"/>
                            <w:szCs w:val="20"/>
                            <w:lang w:val="en-GB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Transfer the supernatant in a 50 mL centrifuge tube</w:t>
                        </w:r>
                      </w:p>
                    </w:txbxContent>
                  </v:textbox>
                </v:rect>
                <v:rect id="Rectangle 35" o:spid="_x0000_s1032" style="position:absolute;left:1076;top:33761;width:37055;height:38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EjyMAA&#10;AADbAAAADwAAAGRycy9kb3ducmV2LnhtbERPz2vCMBS+C/4P4Qm72XQOh9SmZbgNhreqB4+P5tlW&#10;m5esyWr33y8HYceP73deTqYXIw2+s6zgOUlBENdWd9woOB0/lxsQPiBr7C2Tgl/yUBbzWY6Ztneu&#10;aDyERsQQ9hkqaENwmZS+bsmgT6wjjtzFDgZDhEMj9YD3GG56uUrTV2mw49jQoqNdS/Xt8GMU9Nd1&#10;9X1637nK7Sfr9uPL+aNhpZ4W09sWRKAp/Isf7i+tYBXHxi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EjyMAAAADbAAAADwAAAAAAAAAAAAAAAACYAgAAZHJzL2Rvd25y&#10;ZXYueG1sUEsFBgAAAAAEAAQA9QAAAIUDAAAAAA==&#10;" fillcolor="#95b3d7 [1940]" strokecolor="#243f60 [1604]" strokeweight="2pt">
                  <v:textbox>
                    <w:txbxContent>
                      <w:p w14:paraId="21987AF1" w14:textId="77777777" w:rsidR="00B84209" w:rsidRPr="009724F4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9724F4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- Dilute the extract (1:10) with water/acetonitrile/acetic acid 88.9:11.1:0.167 (v/v/v)</w:t>
                        </w:r>
                      </w:p>
                      <w:p w14:paraId="71B12952" w14:textId="77777777" w:rsidR="00B84209" w:rsidRPr="009724F4" w:rsidRDefault="00B84209" w:rsidP="00B8420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Palatino Linotype" w:hAnsi="Palatino Linotype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</w:pPr>
                        <w:r w:rsidRPr="009724F4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- Filter the diluted extract 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through</w:t>
                        </w:r>
                        <w:r w:rsidRPr="009724F4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nylon syringe filter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 xml:space="preserve"> (</w:t>
                        </w:r>
                        <w:r w:rsidRPr="009724F4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0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.</w:t>
                        </w:r>
                        <w:r w:rsidRPr="009724F4"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22 µm</w:t>
                        </w:r>
                        <w:r>
                          <w:rPr>
                            <w:rFonts w:ascii="Palatino Linotype" w:hAnsi="Palatino Linotype"/>
                            <w:color w:val="FFFFFF" w:themeColor="background1"/>
                            <w:kern w:val="24"/>
                            <w:sz w:val="20"/>
                            <w:szCs w:val="20"/>
                            <w:lang w:val="en-US"/>
                            <w14:reflection w14:blurRad="76200" w14:stA="0" w14:stPos="0" w14:endA="0" w14:endPos="0" w14:dist="0" w14:dir="0" w14:fadeDir="0" w14:sx="0" w14:sy="0" w14:kx="0" w14:ky="0" w14:algn="b"/>
                          </w:rPr>
                          <w:t>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6EFA1BB" w14:textId="731B2DB8" w:rsidR="00B84209" w:rsidRDefault="00B84209" w:rsidP="00B84209">
      <w:pPr>
        <w:pStyle w:val="MDPI51figurecaption"/>
        <w:jc w:val="center"/>
        <w:rPr>
          <w:lang w:val="en-GB"/>
        </w:rPr>
      </w:pPr>
      <w:r w:rsidRPr="00AE667C">
        <w:rPr>
          <w:b/>
          <w:lang w:val="en-GB"/>
        </w:rPr>
        <w:t xml:space="preserve">Figure </w:t>
      </w:r>
      <w:r>
        <w:rPr>
          <w:b/>
          <w:lang w:val="en-GB"/>
        </w:rPr>
        <w:t>S</w:t>
      </w:r>
      <w:r w:rsidRPr="00AE667C">
        <w:rPr>
          <w:b/>
          <w:lang w:val="en-GB"/>
        </w:rPr>
        <w:t xml:space="preserve">1. </w:t>
      </w:r>
      <w:r>
        <w:rPr>
          <w:lang w:val="en-GB"/>
        </w:rPr>
        <w:t>Double extraction of tetrodotoxins</w:t>
      </w:r>
      <w:r w:rsidR="00C47CBF">
        <w:rPr>
          <w:lang w:val="en-GB"/>
        </w:rPr>
        <w:t xml:space="preserve"> (TTXs)</w:t>
      </w:r>
      <w:r>
        <w:rPr>
          <w:lang w:val="en-GB"/>
        </w:rPr>
        <w:t xml:space="preserve"> from homogenized shellfish tissues.</w:t>
      </w:r>
    </w:p>
    <w:p w14:paraId="621C7173" w14:textId="77777777" w:rsidR="00B84209" w:rsidRDefault="00B84209" w:rsidP="00D2772F">
      <w:pPr>
        <w:pStyle w:val="MDPI52figure"/>
        <w:rPr>
          <w:sz w:val="18"/>
          <w:lang w:val="en-GB"/>
        </w:rPr>
      </w:pPr>
      <w:r>
        <w:rPr>
          <w:noProof/>
          <w:lang w:eastAsia="zh-CN" w:bidi="ar-SA"/>
        </w:rPr>
        <w:lastRenderedPageBreak/>
        <w:drawing>
          <wp:inline distT="0" distB="0" distL="0" distR="0" wp14:anchorId="79C007A4" wp14:editId="56F20512">
            <wp:extent cx="4516755" cy="2087245"/>
            <wp:effectExtent l="0" t="0" r="0" b="8255"/>
            <wp:docPr id="39" name="Graphique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83945FB" w14:textId="77777777" w:rsidR="00B84209" w:rsidRDefault="00B84209" w:rsidP="00B84209">
      <w:pPr>
        <w:pStyle w:val="MDPI51figurecaption"/>
        <w:rPr>
          <w:lang w:val="en-GB"/>
        </w:rPr>
      </w:pPr>
      <w:r w:rsidRPr="00AE667C">
        <w:rPr>
          <w:b/>
          <w:lang w:val="en-GB"/>
        </w:rPr>
        <w:t xml:space="preserve">Figure </w:t>
      </w:r>
      <w:r>
        <w:rPr>
          <w:b/>
          <w:lang w:val="en-GB"/>
        </w:rPr>
        <w:t>S</w:t>
      </w:r>
      <w:r w:rsidRPr="00AE667C">
        <w:rPr>
          <w:b/>
          <w:lang w:val="en-GB"/>
        </w:rPr>
        <w:t xml:space="preserve">2. </w:t>
      </w:r>
      <w:r>
        <w:rPr>
          <w:lang w:val="en-GB"/>
        </w:rPr>
        <w:t xml:space="preserve">Control chart of blank matrices </w:t>
      </w:r>
      <w:r w:rsidRPr="004E5F03">
        <w:rPr>
          <w:snapToGrid w:val="0"/>
          <w:szCs w:val="22"/>
          <w:lang w:val="en-GB"/>
        </w:rPr>
        <w:t>spiked at</w:t>
      </w:r>
      <w:r w:rsidRPr="00AD6C25">
        <w:rPr>
          <w:snapToGrid w:val="0"/>
          <w:color w:val="auto"/>
          <w:sz w:val="20"/>
          <w:szCs w:val="24"/>
          <w:lang w:val="en-GB"/>
        </w:rPr>
        <w:t xml:space="preserve"> </w:t>
      </w:r>
      <w:r w:rsidRPr="004E5F03">
        <w:rPr>
          <w:snapToGrid w:val="0"/>
          <w:szCs w:val="22"/>
          <w:lang w:val="en-GB"/>
        </w:rPr>
        <w:t>44 μg TTX/</w:t>
      </w:r>
      <w:r w:rsidRPr="004E5F03">
        <w:rPr>
          <w:szCs w:val="22"/>
          <w:lang w:val="en-GB"/>
        </w:rPr>
        <w:t>kg</w:t>
      </w:r>
      <w:r w:rsidRPr="00182D0A">
        <w:rPr>
          <w:lang w:val="en-GB"/>
        </w:rPr>
        <w:t xml:space="preserve"> </w:t>
      </w:r>
      <w:r>
        <w:rPr>
          <w:lang w:val="en-GB"/>
        </w:rPr>
        <w:t>and used as internal quality control (Round mark: mussel sample; triangle mark: whelk sample; square mark: oyster sample).</w:t>
      </w:r>
    </w:p>
    <w:sectPr w:rsidR="00B84209" w:rsidSect="00CA21FA">
      <w:headerReference w:type="default" r:id="rId8"/>
      <w:footerReference w:type="even" r:id="rId9"/>
      <w:footerReference w:type="default" r:id="rId10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6FD65" w14:textId="77777777" w:rsidR="00EB123B" w:rsidRDefault="00EB123B">
      <w:r>
        <w:separator/>
      </w:r>
    </w:p>
  </w:endnote>
  <w:endnote w:type="continuationSeparator" w:id="0">
    <w:p w14:paraId="6EA8C256" w14:textId="77777777" w:rsidR="00EB123B" w:rsidRDefault="00EB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B5433" w14:textId="77777777" w:rsidR="00423766" w:rsidRPr="00A23C79" w:rsidRDefault="00423766" w:rsidP="00A23C79">
    <w:pPr>
      <w:pStyle w:val="Footer"/>
      <w:adjustRightInd w:val="0"/>
      <w:snapToGrid w:val="0"/>
      <w:spacing w:line="260" w:lineRule="atLeast"/>
      <w:jc w:val="center"/>
      <w:rPr>
        <w:rFonts w:ascii="Palatino Linotype" w:hAnsi="Palatino Linotype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DFCFA" w14:textId="77777777" w:rsidR="00423766" w:rsidRPr="00372438" w:rsidRDefault="00423766" w:rsidP="00372438">
    <w:pPr>
      <w:pStyle w:val="Footer"/>
      <w:adjustRightInd w:val="0"/>
      <w:snapToGrid w:val="0"/>
      <w:spacing w:before="120" w:line="160" w:lineRule="exact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6F0CD" w14:textId="77777777" w:rsidR="00EB123B" w:rsidRDefault="00EB123B">
      <w:r>
        <w:separator/>
      </w:r>
    </w:p>
  </w:footnote>
  <w:footnote w:type="continuationSeparator" w:id="0">
    <w:p w14:paraId="3EAB2360" w14:textId="77777777" w:rsidR="00EB123B" w:rsidRDefault="00EB1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580118"/>
      <w:docPartObj>
        <w:docPartGallery w:val="Page Numbers (Top of Page)"/>
        <w:docPartUnique/>
      </w:docPartObj>
    </w:sdtPr>
    <w:sdtEndPr>
      <w:rPr>
        <w:rFonts w:ascii="Palatino Linotype" w:hAnsi="Palatino Linotype" w:cs="Times New Roman"/>
        <w:noProof/>
        <w:sz w:val="16"/>
        <w:szCs w:val="16"/>
      </w:rPr>
    </w:sdtEndPr>
    <w:sdtContent>
      <w:p w14:paraId="202F55D4" w14:textId="3E3D60DB" w:rsidR="00423766" w:rsidRPr="00372438" w:rsidRDefault="00423766" w:rsidP="00372438">
        <w:pPr>
          <w:pStyle w:val="Footer"/>
          <w:adjustRightInd w:val="0"/>
          <w:snapToGrid w:val="0"/>
          <w:spacing w:after="240"/>
          <w:jc w:val="both"/>
          <w:rPr>
            <w:rFonts w:ascii="Palatino Linotype" w:hAnsi="Palatino Linotype"/>
            <w:sz w:val="16"/>
            <w:szCs w:val="16"/>
          </w:rPr>
        </w:pPr>
        <w:r w:rsidRPr="00C47CBF">
          <w:rPr>
            <w:rFonts w:ascii="Palatino Linotype" w:hAnsi="Palatino Linotype"/>
            <w:i/>
            <w:iCs/>
            <w:sz w:val="16"/>
            <w:szCs w:val="16"/>
          </w:rPr>
          <w:t xml:space="preserve">Toxins </w:t>
        </w:r>
        <w:r w:rsidRPr="00C47CBF">
          <w:rPr>
            <w:rFonts w:ascii="Palatino Linotype" w:hAnsi="Palatino Linotype"/>
            <w:b/>
            <w:iCs/>
            <w:sz w:val="16"/>
            <w:szCs w:val="16"/>
          </w:rPr>
          <w:t>20</w:t>
        </w:r>
        <w:r w:rsidR="00993DFE" w:rsidRPr="00C47CBF">
          <w:rPr>
            <w:rFonts w:ascii="Palatino Linotype" w:hAnsi="Palatino Linotype"/>
            <w:b/>
            <w:iCs/>
            <w:sz w:val="16"/>
            <w:szCs w:val="16"/>
          </w:rPr>
          <w:t>20</w:t>
        </w:r>
        <w:r w:rsidRPr="00C47CBF">
          <w:rPr>
            <w:rFonts w:ascii="Palatino Linotype" w:hAnsi="Palatino Linotype"/>
            <w:iCs/>
            <w:sz w:val="16"/>
            <w:szCs w:val="16"/>
          </w:rPr>
          <w:t>,</w:t>
        </w:r>
        <w:r w:rsidRPr="00C47CBF">
          <w:rPr>
            <w:rFonts w:ascii="Palatino Linotype" w:hAnsi="Palatino Linotype"/>
            <w:i/>
            <w:sz w:val="16"/>
            <w:szCs w:val="16"/>
          </w:rPr>
          <w:t xml:space="preserve"> 1</w:t>
        </w:r>
        <w:r w:rsidR="00993DFE" w:rsidRPr="00C47CBF">
          <w:rPr>
            <w:rFonts w:ascii="Palatino Linotype" w:hAnsi="Palatino Linotype"/>
            <w:i/>
            <w:sz w:val="16"/>
            <w:szCs w:val="16"/>
          </w:rPr>
          <w:t>2</w:t>
        </w:r>
        <w:r w:rsidRPr="00C47CBF">
          <w:rPr>
            <w:rFonts w:ascii="Palatino Linotype" w:eastAsia="宋体" w:hAnsi="Palatino Linotype"/>
            <w:sz w:val="16"/>
            <w:szCs w:val="16"/>
            <w:lang w:eastAsia="zh-CN"/>
          </w:rPr>
          <w:t>,</w:t>
        </w:r>
        <w:r w:rsidRPr="00C47CBF">
          <w:rPr>
            <w:rFonts w:ascii="Palatino Linotype" w:hAnsi="Palatino Linotype"/>
            <w:sz w:val="16"/>
            <w:szCs w:val="16"/>
          </w:rPr>
          <w:t xml:space="preserve"> </w:t>
        </w:r>
        <w:r>
          <w:rPr>
            <w:rFonts w:ascii="Palatino Linotype" w:hAnsi="Palatino Linotype"/>
            <w:sz w:val="16"/>
            <w:szCs w:val="16"/>
          </w:rPr>
          <w:t>x</w:t>
        </w:r>
        <w:r w:rsidRPr="00C47CBF">
          <w:rPr>
            <w:rFonts w:ascii="Palatino Linotype" w:hAnsi="Palatino Linotype"/>
            <w:sz w:val="16"/>
            <w:szCs w:val="16"/>
          </w:rPr>
          <w:t>; doi: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ptab w:relativeTo="margin" w:alignment="right" w:leader="none"/>
        </w:r>
        <w:sdt>
          <w:sdtPr>
            <w:rPr>
              <w:rFonts w:ascii="Palatino Linotype" w:hAnsi="Palatino Linotype"/>
              <w:sz w:val="16"/>
              <w:szCs w:val="16"/>
            </w:rPr>
            <w:id w:val="313004016"/>
            <w:docPartObj>
              <w:docPartGallery w:val="Page Numbers (Bottom of Page)"/>
              <w:docPartUnique/>
            </w:docPartObj>
          </w:sdtPr>
          <w:sdtEndPr>
            <w:rPr>
              <w:spacing w:val="60"/>
            </w:rPr>
          </w:sdtEndPr>
          <w:sdtContent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begin"/>
            </w:r>
            <w:r w:rsidRPr="00372438">
              <w:rPr>
                <w:rFonts w:ascii="Palatino Linotype" w:hAnsi="Palatino Linotype"/>
                <w:sz w:val="16"/>
                <w:szCs w:val="16"/>
              </w:rPr>
              <w:instrText xml:space="preserve"> PAGE   \* MERGEFORMAT </w:instrTex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separate"/>
            </w:r>
            <w:r w:rsidR="00432328">
              <w:rPr>
                <w:rFonts w:ascii="Palatino Linotype" w:hAnsi="Palatino Linotype"/>
                <w:noProof/>
                <w:sz w:val="16"/>
                <w:szCs w:val="16"/>
              </w:rPr>
              <w:t>1</w:t>
            </w:r>
            <w:r w:rsidRPr="00372438">
              <w:rPr>
                <w:rFonts w:ascii="Palatino Linotype" w:hAnsi="Palatino Linotype"/>
                <w:noProof/>
                <w:sz w:val="16"/>
                <w:szCs w:val="16"/>
              </w:rPr>
              <w:fldChar w:fldCharType="end"/>
            </w:r>
            <w:r>
              <w:rPr>
                <w:rFonts w:ascii="Palatino Linotype" w:hAnsi="Palatino Linotype"/>
                <w:sz w:val="16"/>
                <w:szCs w:val="16"/>
              </w:rPr>
              <w:t xml:space="preserve"> of 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="00D2772F">
              <w:rPr>
                <w:rFonts w:ascii="Palatino Linotype" w:hAnsi="Palatino Linotype"/>
                <w:spacing w:val="60"/>
                <w:sz w:val="16"/>
                <w:szCs w:val="16"/>
              </w:rPr>
              <w:t>2</w:t>
            </w:r>
          </w:sdtContent>
        </w:sdt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08A9"/>
    <w:multiLevelType w:val="hybridMultilevel"/>
    <w:tmpl w:val="CFEC4100"/>
    <w:lvl w:ilvl="0" w:tplc="40928402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3BF3273"/>
    <w:multiLevelType w:val="hybridMultilevel"/>
    <w:tmpl w:val="6AD26336"/>
    <w:lvl w:ilvl="0" w:tplc="98D818F8">
      <w:start w:val="1"/>
      <w:numFmt w:val="decimal"/>
      <w:lvlText w:val="%1."/>
      <w:lvlJc w:val="left"/>
      <w:pPr>
        <w:ind w:left="541" w:hanging="431"/>
      </w:pPr>
      <w:rPr>
        <w:rFonts w:ascii="Book Antiqua" w:eastAsia="Book Antiqua" w:hAnsi="Book Antiqua" w:hint="default"/>
        <w:w w:val="99"/>
        <w:sz w:val="18"/>
        <w:szCs w:val="18"/>
      </w:rPr>
    </w:lvl>
    <w:lvl w:ilvl="1" w:tplc="351615EC">
      <w:start w:val="1"/>
      <w:numFmt w:val="bullet"/>
      <w:lvlText w:val="•"/>
      <w:lvlJc w:val="left"/>
      <w:pPr>
        <w:ind w:left="1393" w:hanging="431"/>
      </w:pPr>
      <w:rPr>
        <w:rFonts w:hint="default"/>
      </w:rPr>
    </w:lvl>
    <w:lvl w:ilvl="2" w:tplc="6FD233EA">
      <w:start w:val="1"/>
      <w:numFmt w:val="bullet"/>
      <w:lvlText w:val="•"/>
      <w:lvlJc w:val="left"/>
      <w:pPr>
        <w:ind w:left="2245" w:hanging="431"/>
      </w:pPr>
      <w:rPr>
        <w:rFonts w:hint="default"/>
      </w:rPr>
    </w:lvl>
    <w:lvl w:ilvl="3" w:tplc="04B4C9B0">
      <w:start w:val="1"/>
      <w:numFmt w:val="bullet"/>
      <w:lvlText w:val="•"/>
      <w:lvlJc w:val="left"/>
      <w:pPr>
        <w:ind w:left="3098" w:hanging="431"/>
      </w:pPr>
      <w:rPr>
        <w:rFonts w:hint="default"/>
      </w:rPr>
    </w:lvl>
    <w:lvl w:ilvl="4" w:tplc="21288476">
      <w:start w:val="1"/>
      <w:numFmt w:val="bullet"/>
      <w:lvlText w:val="•"/>
      <w:lvlJc w:val="left"/>
      <w:pPr>
        <w:ind w:left="3950" w:hanging="431"/>
      </w:pPr>
      <w:rPr>
        <w:rFonts w:hint="default"/>
      </w:rPr>
    </w:lvl>
    <w:lvl w:ilvl="5" w:tplc="0CF8F12E">
      <w:start w:val="1"/>
      <w:numFmt w:val="bullet"/>
      <w:lvlText w:val="•"/>
      <w:lvlJc w:val="left"/>
      <w:pPr>
        <w:ind w:left="4803" w:hanging="431"/>
      </w:pPr>
      <w:rPr>
        <w:rFonts w:hint="default"/>
      </w:rPr>
    </w:lvl>
    <w:lvl w:ilvl="6" w:tplc="F9FA7390">
      <w:start w:val="1"/>
      <w:numFmt w:val="bullet"/>
      <w:lvlText w:val="•"/>
      <w:lvlJc w:val="left"/>
      <w:pPr>
        <w:ind w:left="5655" w:hanging="431"/>
      </w:pPr>
      <w:rPr>
        <w:rFonts w:hint="default"/>
      </w:rPr>
    </w:lvl>
    <w:lvl w:ilvl="7" w:tplc="E67E1CA4">
      <w:start w:val="1"/>
      <w:numFmt w:val="bullet"/>
      <w:lvlText w:val="•"/>
      <w:lvlJc w:val="left"/>
      <w:pPr>
        <w:ind w:left="6508" w:hanging="431"/>
      </w:pPr>
      <w:rPr>
        <w:rFonts w:hint="default"/>
      </w:rPr>
    </w:lvl>
    <w:lvl w:ilvl="8" w:tplc="370C5888">
      <w:start w:val="1"/>
      <w:numFmt w:val="bullet"/>
      <w:lvlText w:val="•"/>
      <w:lvlJc w:val="left"/>
      <w:pPr>
        <w:ind w:left="7360" w:hanging="431"/>
      </w:pPr>
      <w:rPr>
        <w:rFonts w:hint="default"/>
      </w:rPr>
    </w:lvl>
  </w:abstractNum>
  <w:abstractNum w:abstractNumId="2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4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0B505B"/>
    <w:multiLevelType w:val="hybridMultilevel"/>
    <w:tmpl w:val="36387BEC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76B7D"/>
    <w:multiLevelType w:val="multilevel"/>
    <w:tmpl w:val="F4A862E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AnsiTheme="minorHAnsi" w:cstheme="minorBidi" w:hint="default"/>
        <w:i/>
      </w:rPr>
    </w:lvl>
  </w:abstractNum>
  <w:abstractNum w:abstractNumId="7" w15:restartNumberingAfterBreak="0">
    <w:nsid w:val="611E16FA"/>
    <w:multiLevelType w:val="multilevel"/>
    <w:tmpl w:val="D0FAA8CC"/>
    <w:lvl w:ilvl="0">
      <w:start w:val="1"/>
      <w:numFmt w:val="decimal"/>
      <w:lvlText w:val="%1."/>
      <w:lvlJc w:val="left"/>
      <w:pPr>
        <w:ind w:left="383" w:hanging="273"/>
      </w:pPr>
      <w:rPr>
        <w:rFonts w:ascii="Book Antiqua" w:eastAsia="Book Antiqua" w:hAnsi="Book Antiqua" w:hint="default"/>
        <w:b/>
        <w:bCs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471" w:hanging="361"/>
      </w:pPr>
      <w:rPr>
        <w:rFonts w:ascii="Book Antiqua" w:eastAsia="Book Antiqua" w:hAnsi="Book Antiqua" w:hint="default"/>
        <w:i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426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1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5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5" w:hanging="361"/>
      </w:pPr>
      <w:rPr>
        <w:rFonts w:hint="default"/>
      </w:rPr>
    </w:lvl>
  </w:abstractNum>
  <w:abstractNum w:abstractNumId="8" w15:restartNumberingAfterBreak="0">
    <w:nsid w:val="673C370A"/>
    <w:multiLevelType w:val="hybridMultilevel"/>
    <w:tmpl w:val="5E0A18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9" w15:restartNumberingAfterBreak="0">
    <w:nsid w:val="6A93586E"/>
    <w:multiLevelType w:val="hybridMultilevel"/>
    <w:tmpl w:val="9676BDDC"/>
    <w:lvl w:ilvl="0" w:tplc="2D488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85A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CE95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686C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EA3E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D8F9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24A3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96E9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E897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B20A64"/>
    <w:multiLevelType w:val="hybridMultilevel"/>
    <w:tmpl w:val="91F04FAE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BD26F3F"/>
    <w:multiLevelType w:val="hybridMultilevel"/>
    <w:tmpl w:val="24C0238C"/>
    <w:lvl w:ilvl="0" w:tplc="0409000F">
      <w:start w:val="1"/>
      <w:numFmt w:val="decimal"/>
      <w:lvlText w:val="%1."/>
      <w:lvlJc w:val="left"/>
      <w:pPr>
        <w:ind w:left="1360" w:hanging="360"/>
      </w:p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1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6CB"/>
    <w:rsid w:val="00015641"/>
    <w:rsid w:val="000223B1"/>
    <w:rsid w:val="00031C5A"/>
    <w:rsid w:val="000570EA"/>
    <w:rsid w:val="000C6E70"/>
    <w:rsid w:val="000E4BF4"/>
    <w:rsid w:val="00110C2E"/>
    <w:rsid w:val="00117826"/>
    <w:rsid w:val="00132115"/>
    <w:rsid w:val="00181D7E"/>
    <w:rsid w:val="001E680F"/>
    <w:rsid w:val="001F0748"/>
    <w:rsid w:val="002014B4"/>
    <w:rsid w:val="002416A7"/>
    <w:rsid w:val="002571E8"/>
    <w:rsid w:val="002A1041"/>
    <w:rsid w:val="002D06CB"/>
    <w:rsid w:val="002D4EB0"/>
    <w:rsid w:val="00305C91"/>
    <w:rsid w:val="00306CA6"/>
    <w:rsid w:val="00315D22"/>
    <w:rsid w:val="00327B32"/>
    <w:rsid w:val="0033455A"/>
    <w:rsid w:val="0036462C"/>
    <w:rsid w:val="00372438"/>
    <w:rsid w:val="003821B7"/>
    <w:rsid w:val="003A144B"/>
    <w:rsid w:val="003C7AF8"/>
    <w:rsid w:val="003F7D66"/>
    <w:rsid w:val="00423766"/>
    <w:rsid w:val="00430357"/>
    <w:rsid w:val="00430778"/>
    <w:rsid w:val="00432328"/>
    <w:rsid w:val="004452D4"/>
    <w:rsid w:val="004C4961"/>
    <w:rsid w:val="00515411"/>
    <w:rsid w:val="00522242"/>
    <w:rsid w:val="0053229B"/>
    <w:rsid w:val="005431CE"/>
    <w:rsid w:val="00547E0B"/>
    <w:rsid w:val="00557EAA"/>
    <w:rsid w:val="00575545"/>
    <w:rsid w:val="00594A3B"/>
    <w:rsid w:val="005B6767"/>
    <w:rsid w:val="00624CE6"/>
    <w:rsid w:val="006A7F01"/>
    <w:rsid w:val="006D249B"/>
    <w:rsid w:val="00715FB8"/>
    <w:rsid w:val="00741414"/>
    <w:rsid w:val="0076454D"/>
    <w:rsid w:val="00783F3C"/>
    <w:rsid w:val="00787782"/>
    <w:rsid w:val="007D4D72"/>
    <w:rsid w:val="007E5F44"/>
    <w:rsid w:val="008626B1"/>
    <w:rsid w:val="0088777F"/>
    <w:rsid w:val="009346B2"/>
    <w:rsid w:val="00993DFE"/>
    <w:rsid w:val="00A0376C"/>
    <w:rsid w:val="00A2178C"/>
    <w:rsid w:val="00A23C79"/>
    <w:rsid w:val="00A26C0C"/>
    <w:rsid w:val="00A34E5B"/>
    <w:rsid w:val="00AD472C"/>
    <w:rsid w:val="00AD4B9A"/>
    <w:rsid w:val="00AE2D4D"/>
    <w:rsid w:val="00B34EFB"/>
    <w:rsid w:val="00B42E11"/>
    <w:rsid w:val="00B4483F"/>
    <w:rsid w:val="00B51237"/>
    <w:rsid w:val="00B84209"/>
    <w:rsid w:val="00BC4000"/>
    <w:rsid w:val="00BE2D02"/>
    <w:rsid w:val="00BE36C7"/>
    <w:rsid w:val="00C44B83"/>
    <w:rsid w:val="00C450A2"/>
    <w:rsid w:val="00C47CBF"/>
    <w:rsid w:val="00C5456D"/>
    <w:rsid w:val="00C60D2D"/>
    <w:rsid w:val="00CA21FA"/>
    <w:rsid w:val="00CB62B1"/>
    <w:rsid w:val="00CD1419"/>
    <w:rsid w:val="00D02783"/>
    <w:rsid w:val="00D2772F"/>
    <w:rsid w:val="00D33528"/>
    <w:rsid w:val="00D57026"/>
    <w:rsid w:val="00D817D9"/>
    <w:rsid w:val="00DF43A3"/>
    <w:rsid w:val="00E0384F"/>
    <w:rsid w:val="00E22449"/>
    <w:rsid w:val="00E26D63"/>
    <w:rsid w:val="00E83B21"/>
    <w:rsid w:val="00E84C0D"/>
    <w:rsid w:val="00EB123B"/>
    <w:rsid w:val="00EC7E10"/>
    <w:rsid w:val="00EE38EE"/>
    <w:rsid w:val="00F57095"/>
    <w:rsid w:val="00F60972"/>
    <w:rsid w:val="00F63BD5"/>
    <w:rsid w:val="00F75EF1"/>
    <w:rsid w:val="00F7611E"/>
    <w:rsid w:val="00F771D3"/>
    <w:rsid w:val="00F96FA9"/>
    <w:rsid w:val="00F979C8"/>
    <w:rsid w:val="00FC4D2D"/>
    <w:rsid w:val="00FD3890"/>
    <w:rsid w:val="00FD3F44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31277"/>
  <w15:docId w15:val="{DD92F1EB-CF19-4F8B-925B-D83A8FA0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aliases w:val="x"/>
    <w:basedOn w:val="Normal"/>
    <w:link w:val="Heading1Char"/>
    <w:qFormat/>
    <w:pPr>
      <w:ind w:left="20" w:hanging="273"/>
      <w:outlineLvl w:val="0"/>
    </w:pPr>
    <w:rPr>
      <w:rFonts w:ascii="Book Antiqua" w:eastAsia="Book Antiqua" w:hAnsi="Book Antiqua"/>
      <w:b/>
      <w:bCs/>
      <w:sz w:val="20"/>
      <w:szCs w:val="20"/>
    </w:rPr>
  </w:style>
  <w:style w:type="paragraph" w:styleId="Heading2">
    <w:name w:val="heading 2"/>
    <w:basedOn w:val="Normal"/>
    <w:link w:val="Heading2Char"/>
    <w:qFormat/>
    <w:pPr>
      <w:spacing w:before="61"/>
      <w:ind w:left="110"/>
      <w:outlineLvl w:val="1"/>
    </w:pPr>
    <w:rPr>
      <w:rFonts w:ascii="Book Antiqua" w:eastAsia="Book Antiqua" w:hAnsi="Book Antiqua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23766"/>
    <w:pPr>
      <w:widowControl/>
      <w:spacing w:line="340" w:lineRule="atLeast"/>
      <w:ind w:left="36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23766"/>
    <w:pPr>
      <w:keepNext/>
      <w:keepLines/>
      <w:widowControl/>
      <w:spacing w:before="240" w:line="480" w:lineRule="atLeast"/>
      <w:ind w:left="907" w:hanging="907"/>
      <w:jc w:val="both"/>
      <w:outlineLvl w:val="3"/>
    </w:pPr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423766"/>
    <w:pPr>
      <w:widowControl/>
      <w:spacing w:line="340" w:lineRule="atLeast"/>
      <w:ind w:left="706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423766"/>
    <w:pPr>
      <w:widowControl/>
      <w:spacing w:line="340" w:lineRule="atLeast"/>
      <w:ind w:left="706"/>
      <w:jc w:val="both"/>
      <w:outlineLvl w:val="5"/>
    </w:pPr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423766"/>
    <w:pPr>
      <w:widowControl/>
      <w:spacing w:line="340" w:lineRule="atLeast"/>
      <w:ind w:left="706"/>
      <w:jc w:val="both"/>
      <w:outlineLvl w:val="6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423766"/>
    <w:pPr>
      <w:widowControl/>
      <w:spacing w:line="340" w:lineRule="atLeast"/>
      <w:ind w:left="706"/>
      <w:jc w:val="both"/>
      <w:outlineLvl w:val="7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423766"/>
    <w:pPr>
      <w:widowControl/>
      <w:spacing w:line="340" w:lineRule="atLeast"/>
      <w:ind w:left="706"/>
      <w:jc w:val="both"/>
      <w:outlineLvl w:val="8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556"/>
    </w:pPr>
    <w:rPr>
      <w:rFonts w:ascii="Book Antiqua" w:eastAsia="Book Antiqua" w:hAnsi="Book Antiqua"/>
      <w:sz w:val="18"/>
      <w:szCs w:val="1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Mdeck5tablebodythreelines">
    <w:name w:val="M_deck_5_table_body_three_lines"/>
    <w:basedOn w:val="TableNormal"/>
    <w:uiPriority w:val="99"/>
    <w:rsid w:val="00BE2D02"/>
    <w:pPr>
      <w:widowControl/>
      <w:adjustRightInd w:val="0"/>
      <w:snapToGrid w:val="0"/>
      <w:spacing w:line="300" w:lineRule="exact"/>
      <w:jc w:val="center"/>
    </w:pPr>
    <w:rPr>
      <w:rFonts w:ascii="Times New Roman" w:eastAsia="宋体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BE2D02"/>
    <w:pPr>
      <w:widowControl/>
      <w:adjustRightInd w:val="0"/>
      <w:snapToGrid w:val="0"/>
    </w:pPr>
    <w:rPr>
      <w:rFonts w:ascii="Palatino Linotype" w:eastAsia="Times New Roman" w:hAnsi="Palatino Linotype"/>
      <w:b/>
      <w:snapToGrid w:val="0"/>
      <w:color w:val="000000"/>
      <w:sz w:val="20"/>
      <w:szCs w:val="20"/>
      <w:lang w:eastAsia="de-DE" w:bidi="en-US"/>
    </w:rPr>
  </w:style>
  <w:style w:type="table" w:styleId="TableGrid">
    <w:name w:val="Table Grid"/>
    <w:basedOn w:val="TableNormal"/>
    <w:uiPriority w:val="39"/>
    <w:rsid w:val="00BE2D02"/>
    <w:pPr>
      <w:widowControl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2figure">
    <w:name w:val="MDPI_5.2_figure"/>
    <w:qFormat/>
    <w:rsid w:val="00BE2D02"/>
    <w:pPr>
      <w:widowControl/>
      <w:jc w:val="center"/>
    </w:pPr>
    <w:rPr>
      <w:rFonts w:ascii="Palatino Linotype" w:eastAsia="Times New Roman" w:hAnsi="Palatino Linotype"/>
      <w:snapToGrid w:val="0"/>
      <w:color w:val="000000"/>
      <w:sz w:val="24"/>
      <w:szCs w:val="20"/>
      <w:lang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C79"/>
  </w:style>
  <w:style w:type="paragraph" w:styleId="Footer">
    <w:name w:val="footer"/>
    <w:basedOn w:val="Normal"/>
    <w:link w:val="Foot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C79"/>
  </w:style>
  <w:style w:type="paragraph" w:customStyle="1" w:styleId="MDPI13authornames">
    <w:name w:val="MDPI_1.3_authornames"/>
    <w:basedOn w:val="Normal"/>
    <w:next w:val="Normal"/>
    <w:qFormat/>
    <w:rsid w:val="00430778"/>
    <w:pPr>
      <w:widowControl/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E84C0D"/>
    <w:pPr>
      <w:widowControl/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styleId="CommentText">
    <w:name w:val="annotation text"/>
    <w:basedOn w:val="Normal"/>
    <w:link w:val="CommentTextChar"/>
    <w:uiPriority w:val="99"/>
    <w:rsid w:val="00F96FA9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FA9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styleId="CommentReference">
    <w:name w:val="annotation reference"/>
    <w:basedOn w:val="DefaultParagraphFont"/>
    <w:uiPriority w:val="99"/>
    <w:rsid w:val="00F96FA9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unhideWhenUsed/>
    <w:rsid w:val="00F96F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6FA9"/>
    <w:rPr>
      <w:sz w:val="18"/>
      <w:szCs w:val="18"/>
    </w:rPr>
  </w:style>
  <w:style w:type="table" w:customStyle="1" w:styleId="Gitternetztabelle21">
    <w:name w:val="Gitternetztabelle 21"/>
    <w:basedOn w:val="TableNormal"/>
    <w:uiPriority w:val="47"/>
    <w:rsid w:val="003821B7"/>
    <w:pPr>
      <w:widowControl/>
    </w:pPr>
    <w:rPr>
      <w:rFonts w:eastAsiaTheme="minorHAnsi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rds-reveal-left-container">
    <w:name w:val="cards-reveal-left-container"/>
    <w:basedOn w:val="DefaultParagraphFont"/>
    <w:rsid w:val="003821B7"/>
  </w:style>
  <w:style w:type="paragraph" w:styleId="NormalWeb">
    <w:name w:val="Normal (Web)"/>
    <w:basedOn w:val="Normal"/>
    <w:uiPriority w:val="99"/>
    <w:unhideWhenUsed/>
    <w:rsid w:val="003821B7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de-DE" w:eastAsia="de-DE"/>
    </w:rPr>
  </w:style>
  <w:style w:type="table" w:styleId="GridTable2">
    <w:name w:val="Grid Table 2"/>
    <w:basedOn w:val="TableNormal"/>
    <w:uiPriority w:val="47"/>
    <w:rsid w:val="003821B7"/>
    <w:pPr>
      <w:widowControl/>
    </w:pPr>
    <w:rPr>
      <w:rFonts w:ascii="Calibri" w:eastAsia="Calibri" w:hAnsi="Calibri" w:cs="Times New Roman"/>
      <w:sz w:val="20"/>
      <w:szCs w:val="20"/>
      <w:lang w:val="de-DE" w:eastAsia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ghtShading">
    <w:name w:val="Light Shading"/>
    <w:basedOn w:val="TableNormal"/>
    <w:uiPriority w:val="60"/>
    <w:rsid w:val="003821B7"/>
    <w:pPr>
      <w:widowControl/>
    </w:pPr>
    <w:rPr>
      <w:rFonts w:eastAsiaTheme="minorHAnsi"/>
      <w:color w:val="000000" w:themeColor="text1" w:themeShade="BF"/>
      <w:lang w:val="fr-B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E83B21"/>
    <w:pPr>
      <w:widowControl w:val="0"/>
      <w:spacing w:line="240" w:lineRule="auto"/>
      <w:jc w:val="left"/>
    </w:pPr>
    <w:rPr>
      <w:rFonts w:asciiTheme="minorHAnsi" w:eastAsiaTheme="minorEastAsia" w:hAnsiTheme="minorHAnsi" w:cstheme="minorBidi"/>
      <w:b/>
      <w:bCs/>
      <w:color w:val="auto"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83B21"/>
    <w:rPr>
      <w:rFonts w:ascii="Times New Roman" w:eastAsia="Times New Roman" w:hAnsi="Times New Roman" w:cs="Times New Roman"/>
      <w:b/>
      <w:bCs/>
      <w:color w:val="000000"/>
      <w:sz w:val="20"/>
      <w:szCs w:val="20"/>
      <w:lang w:eastAsia="de-DE"/>
    </w:rPr>
  </w:style>
  <w:style w:type="character" w:customStyle="1" w:styleId="Heading3Char">
    <w:name w:val="Heading 3 Char"/>
    <w:basedOn w:val="DefaultParagraphFont"/>
    <w:link w:val="Heading3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423766"/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6Char">
    <w:name w:val="Heading 6 Char"/>
    <w:basedOn w:val="DefaultParagraphFont"/>
    <w:link w:val="Heading6"/>
    <w:rsid w:val="00423766"/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423766"/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character" w:customStyle="1" w:styleId="Heading8Char">
    <w:name w:val="Heading 8 Char"/>
    <w:basedOn w:val="DefaultParagraphFont"/>
    <w:link w:val="Heading8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customStyle="1" w:styleId="Heading9Char">
    <w:name w:val="Heading 9 Char"/>
    <w:basedOn w:val="DefaultParagraphFont"/>
    <w:link w:val="Heading9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customStyle="1" w:styleId="MDPI11articletype">
    <w:name w:val="MDPI_1.1_article_type"/>
    <w:basedOn w:val="MDPI31text"/>
    <w:next w:val="MDPI12title"/>
    <w:qFormat/>
    <w:rsid w:val="00423766"/>
    <w:pPr>
      <w:spacing w:before="240" w:line="240" w:lineRule="auto"/>
      <w:ind w:firstLine="0"/>
      <w:jc w:val="left"/>
    </w:pPr>
    <w:rPr>
      <w:i/>
    </w:rPr>
  </w:style>
  <w:style w:type="paragraph" w:customStyle="1" w:styleId="MDPI14history">
    <w:name w:val="MDPI_1.4_history"/>
    <w:basedOn w:val="MDPI62Acknowledgments"/>
    <w:next w:val="Normal"/>
    <w:qFormat/>
    <w:rsid w:val="00423766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423766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423766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423766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423766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customStyle="1" w:styleId="MDPIheaderjournallogo">
    <w:name w:val="MDPI_header_journal_logo"/>
    <w:qFormat/>
    <w:rsid w:val="00423766"/>
    <w:pPr>
      <w:widowControl/>
      <w:adjustRightInd w:val="0"/>
      <w:snapToGrid w:val="0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423766"/>
    <w:pPr>
      <w:ind w:firstLine="0"/>
    </w:pPr>
  </w:style>
  <w:style w:type="paragraph" w:customStyle="1" w:styleId="MDPI33textspaceafter">
    <w:name w:val="MDPI_3.3_text_space_after"/>
    <w:basedOn w:val="MDPI31text"/>
    <w:qFormat/>
    <w:rsid w:val="00423766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423766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423766"/>
    <w:pPr>
      <w:spacing w:after="120"/>
    </w:pPr>
  </w:style>
  <w:style w:type="paragraph" w:customStyle="1" w:styleId="MDPI36textafterlist">
    <w:name w:val="MDPI_3.6_text_after_list"/>
    <w:basedOn w:val="MDPI31text"/>
    <w:qFormat/>
    <w:rsid w:val="00423766"/>
    <w:pPr>
      <w:spacing w:before="120"/>
    </w:pPr>
  </w:style>
  <w:style w:type="paragraph" w:customStyle="1" w:styleId="MDPI37itemize">
    <w:name w:val="MDPI_3.7_itemize"/>
    <w:basedOn w:val="MDPI31text"/>
    <w:qFormat/>
    <w:rsid w:val="00423766"/>
    <w:pPr>
      <w:numPr>
        <w:numId w:val="5"/>
      </w:numPr>
      <w:ind w:left="425" w:hanging="425"/>
    </w:pPr>
  </w:style>
  <w:style w:type="paragraph" w:customStyle="1" w:styleId="MDPI38bullet">
    <w:name w:val="MDPI_3.8_bullet"/>
    <w:basedOn w:val="MDPI31text"/>
    <w:qFormat/>
    <w:rsid w:val="00423766"/>
    <w:pPr>
      <w:numPr>
        <w:numId w:val="6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423766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423766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423766"/>
    <w:pPr>
      <w:widowControl/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423766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423766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423766"/>
    <w:pPr>
      <w:spacing w:after="240" w:line="260" w:lineRule="atLeast"/>
      <w:ind w:left="425" w:right="425"/>
    </w:pPr>
    <w:rPr>
      <w:snapToGrid/>
    </w:rPr>
  </w:style>
  <w:style w:type="paragraph" w:customStyle="1" w:styleId="MDPI61Supplementary">
    <w:name w:val="MDPI_6.1_Supplementary"/>
    <w:basedOn w:val="MDPI62Acknowledgments"/>
    <w:qFormat/>
    <w:rsid w:val="00423766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423766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423766"/>
  </w:style>
  <w:style w:type="paragraph" w:customStyle="1" w:styleId="MDPI81theorem">
    <w:name w:val="MDPI_8.1_theorem"/>
    <w:basedOn w:val="MDPI32textnoindent"/>
    <w:qFormat/>
    <w:rsid w:val="00423766"/>
    <w:rPr>
      <w:i/>
    </w:rPr>
  </w:style>
  <w:style w:type="paragraph" w:customStyle="1" w:styleId="MDPI82proof">
    <w:name w:val="MDPI_8.2_proof"/>
    <w:basedOn w:val="MDPI32textnoindent"/>
    <w:qFormat/>
    <w:rsid w:val="00423766"/>
  </w:style>
  <w:style w:type="paragraph" w:customStyle="1" w:styleId="MDPIfooterfirstpage">
    <w:name w:val="MDPI_footer_firstpage"/>
    <w:basedOn w:val="Normal"/>
    <w:qFormat/>
    <w:rsid w:val="00423766"/>
    <w:pPr>
      <w:widowControl/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eastAsia="Times New Roman" w:hAnsi="Palatino Linotype" w:cs="Times New Roman"/>
      <w:sz w:val="16"/>
      <w:szCs w:val="20"/>
      <w:lang w:eastAsia="de-DE"/>
    </w:rPr>
  </w:style>
  <w:style w:type="paragraph" w:customStyle="1" w:styleId="MDPI31text">
    <w:name w:val="MDPI_3.1_text"/>
    <w:link w:val="MDPI31textChar"/>
    <w:qFormat/>
    <w:rsid w:val="00423766"/>
    <w:pPr>
      <w:widowControl/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basedOn w:val="MDPI31text"/>
    <w:qFormat/>
    <w:rsid w:val="00423766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23766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423766"/>
    <w:pPr>
      <w:numPr>
        <w:numId w:val="7"/>
      </w:numPr>
      <w:spacing w:before="0" w:line="260" w:lineRule="atLeast"/>
      <w:ind w:left="425" w:hanging="425"/>
    </w:pPr>
  </w:style>
  <w:style w:type="character" w:styleId="LineNumber">
    <w:name w:val="line number"/>
    <w:basedOn w:val="DefaultParagraphFont"/>
    <w:uiPriority w:val="99"/>
    <w:unhideWhenUsed/>
    <w:rsid w:val="00423766"/>
  </w:style>
  <w:style w:type="table" w:customStyle="1" w:styleId="MDPI41threelinetable">
    <w:name w:val="MDPI_4.1_three_line_table"/>
    <w:basedOn w:val="TableNormal"/>
    <w:uiPriority w:val="99"/>
    <w:rsid w:val="00423766"/>
    <w:pPr>
      <w:widowControl/>
      <w:adjustRightInd w:val="0"/>
      <w:snapToGrid w:val="0"/>
      <w:jc w:val="center"/>
    </w:pPr>
    <w:rPr>
      <w:rFonts w:ascii="Palatino Linotype" w:eastAsia="宋体" w:hAnsi="Palatino Linotype" w:cs="Times New Roman"/>
      <w:color w:val="000000"/>
      <w:sz w:val="20"/>
      <w:szCs w:val="20"/>
      <w:lang w:eastAsia="ko-KR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423766"/>
    <w:rPr>
      <w:color w:val="0563C1"/>
      <w:u w:val="single"/>
    </w:rPr>
  </w:style>
  <w:style w:type="character" w:customStyle="1" w:styleId="Heading1Char">
    <w:name w:val="Heading 1 Char"/>
    <w:aliases w:val="x Char"/>
    <w:basedOn w:val="DefaultParagraphFont"/>
    <w:link w:val="Heading1"/>
    <w:rsid w:val="00423766"/>
    <w:rPr>
      <w:rFonts w:ascii="Book Antiqua" w:eastAsia="Book Antiqua" w:hAnsi="Book Antiqu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23766"/>
    <w:rPr>
      <w:rFonts w:ascii="Book Antiqua" w:eastAsia="Book Antiqua" w:hAnsi="Book Antiqua"/>
      <w:sz w:val="20"/>
      <w:szCs w:val="20"/>
    </w:rPr>
  </w:style>
  <w:style w:type="character" w:customStyle="1" w:styleId="apple-converted-space">
    <w:name w:val="apple-converted-space"/>
    <w:basedOn w:val="DefaultParagraphFont"/>
    <w:rsid w:val="00423766"/>
  </w:style>
  <w:style w:type="paragraph" w:customStyle="1" w:styleId="MDPI15academiceditor">
    <w:name w:val="MDPI_1.5_academic_editor"/>
    <w:basedOn w:val="MDPI62Acknowledgments"/>
    <w:qFormat/>
    <w:rsid w:val="00423766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9classification">
    <w:name w:val="MDPI_1.9_classification"/>
    <w:basedOn w:val="MDPI31text"/>
    <w:qFormat/>
    <w:rsid w:val="00423766"/>
    <w:pPr>
      <w:spacing w:before="240"/>
      <w:ind w:left="113" w:firstLine="0"/>
    </w:pPr>
    <w:rPr>
      <w:b/>
      <w:snapToGrid/>
    </w:rPr>
  </w:style>
  <w:style w:type="paragraph" w:customStyle="1" w:styleId="M1stheader">
    <w:name w:val="M_1stheader"/>
    <w:basedOn w:val="Normal"/>
    <w:rsid w:val="00423766"/>
    <w:pPr>
      <w:widowControl/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customStyle="1" w:styleId="Mabstract">
    <w:name w:val="M_abstract"/>
    <w:basedOn w:val="Mdeck4text"/>
    <w:next w:val="Mdeck3keywords"/>
    <w:rsid w:val="0042376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423766"/>
    <w:pPr>
      <w:widowControl/>
      <w:spacing w:before="120" w:line="240" w:lineRule="atLeast"/>
      <w:jc w:val="both"/>
    </w:pPr>
    <w:rPr>
      <w:rFonts w:ascii="Minion Pro" w:eastAsia="Times New Roman" w:hAnsi="Minion Pro" w:cs="Times New Roman"/>
      <w:color w:val="000000" w:themeColor="text1"/>
      <w:sz w:val="24"/>
      <w:szCs w:val="20"/>
      <w:lang w:eastAsia="de-DE"/>
    </w:rPr>
  </w:style>
  <w:style w:type="paragraph" w:customStyle="1" w:styleId="Maddress">
    <w:name w:val="M_address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author">
    <w:name w:val="M_author"/>
    <w:basedOn w:val="Normal"/>
    <w:rsid w:val="00423766"/>
    <w:pPr>
      <w:widowControl/>
      <w:spacing w:before="240" w:after="240" w:line="340" w:lineRule="exact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it-IT" w:eastAsia="de-DE"/>
    </w:rPr>
  </w:style>
  <w:style w:type="paragraph" w:customStyle="1" w:styleId="MCaption">
    <w:name w:val="M_Caption"/>
    <w:basedOn w:val="Normal"/>
    <w:rsid w:val="00423766"/>
    <w:pPr>
      <w:widowControl/>
      <w:spacing w:before="240" w:after="240" w:line="3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Copyright">
    <w:name w:val="M_Copyright"/>
    <w:basedOn w:val="Mdeck8references"/>
    <w:qFormat/>
    <w:rsid w:val="0042376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sz w:val="36"/>
      <w:szCs w:val="20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42376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2authorcorrespondence">
    <w:name w:val="M_deck_2_author_correspondenc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ascii="Times New Roman" w:eastAsia="Times New Roman" w:hAnsi="Times New Roman"/>
      <w:b/>
      <w:snapToGrid w:val="0"/>
      <w:color w:val="000000"/>
      <w:szCs w:val="20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42376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42376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ascii="Times New Roman" w:eastAsia="Times New Roman" w:hAnsi="Times New Roman"/>
      <w:i/>
      <w:snapToGrid w:val="0"/>
      <w:color w:val="000000"/>
      <w:sz w:val="24"/>
      <w:szCs w:val="20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42376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42376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42376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4"/>
      <w:szCs w:val="20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423766"/>
    <w:pPr>
      <w:numPr>
        <w:numId w:val="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423766"/>
    <w:pPr>
      <w:ind w:firstLine="0"/>
    </w:pPr>
    <w:rPr>
      <w:szCs w:val="24"/>
    </w:rPr>
  </w:style>
  <w:style w:type="paragraph" w:customStyle="1" w:styleId="MFigure">
    <w:name w:val="M_Figure"/>
    <w:qFormat/>
    <w:rsid w:val="00423766"/>
    <w:pPr>
      <w:widowControl/>
      <w:jc w:val="center"/>
    </w:pPr>
    <w:rPr>
      <w:rFonts w:ascii="Minion Pro" w:eastAsia="Times New Roman" w:hAnsi="Minion Pro"/>
      <w:color w:val="000000" w:themeColor="text1"/>
      <w:kern w:val="2"/>
      <w:sz w:val="24"/>
      <w:szCs w:val="20"/>
      <w:lang w:eastAsia="zh-CN"/>
    </w:rPr>
  </w:style>
  <w:style w:type="paragraph" w:customStyle="1" w:styleId="Mdeck4textlist">
    <w:name w:val="M_deck_4_text_list"/>
    <w:basedOn w:val="MFigure"/>
    <w:qFormat/>
    <w:rsid w:val="00423766"/>
    <w:rPr>
      <w:i/>
    </w:rPr>
  </w:style>
  <w:style w:type="paragraph" w:customStyle="1" w:styleId="Mdeck4textlrindent">
    <w:name w:val="M_deck_4_text_lr_indent"/>
    <w:basedOn w:val="Mdeck4text"/>
    <w:qFormat/>
    <w:rsid w:val="0042376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423766"/>
    <w:pPr>
      <w:numPr>
        <w:numId w:val="1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sz w:val="20"/>
      <w:szCs w:val="20"/>
      <w:lang w:eastAsia="de-DE" w:bidi="en-US"/>
    </w:rPr>
  </w:style>
  <w:style w:type="paragraph" w:customStyle="1" w:styleId="Mdeck5tablecaption">
    <w:name w:val="M_deck_5_table_caption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42376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423766"/>
  </w:style>
  <w:style w:type="paragraph" w:customStyle="1" w:styleId="Mdeck6figurebody">
    <w:name w:val="M_deck_6_figure_body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6figurecaption">
    <w:name w:val="M_deck_6_figure_caption"/>
    <w:next w:val="Mdeck4text"/>
    <w:qFormat/>
    <w:rsid w:val="00423766"/>
    <w:pPr>
      <w:widowControl/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7equation">
    <w:name w:val="M_deck_7_equation"/>
    <w:basedOn w:val="Mdeck4text"/>
    <w:qFormat/>
    <w:rsid w:val="0042376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423766"/>
    <w:pPr>
      <w:widowControl/>
      <w:numPr>
        <w:numId w:val="11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Header">
    <w:name w:val="M_Header"/>
    <w:basedOn w:val="Normal"/>
    <w:rsid w:val="00423766"/>
    <w:pPr>
      <w:widowControl/>
      <w:spacing w:after="240" w:line="340" w:lineRule="atLeast"/>
      <w:ind w:left="425"/>
      <w:jc w:val="both"/>
    </w:pPr>
    <w:rPr>
      <w:rFonts w:ascii="Minion Pro" w:eastAsia="Times New Roman" w:hAnsi="Minion Pro" w:cs="Times New Roman"/>
      <w:color w:val="000000"/>
      <w:sz w:val="24"/>
      <w:szCs w:val="20"/>
      <w:lang w:eastAsia="de-DE"/>
    </w:rPr>
  </w:style>
  <w:style w:type="paragraph" w:customStyle="1" w:styleId="MHeading1">
    <w:name w:val="M_Heading1"/>
    <w:basedOn w:val="MHeading3"/>
    <w:qFormat/>
    <w:rsid w:val="00423766"/>
    <w:rPr>
      <w:b/>
    </w:rPr>
  </w:style>
  <w:style w:type="paragraph" w:customStyle="1" w:styleId="MHeading2">
    <w:name w:val="M_Heading2"/>
    <w:basedOn w:val="MHeading3"/>
    <w:qFormat/>
    <w:rsid w:val="00423766"/>
    <w:rPr>
      <w:i/>
    </w:rPr>
  </w:style>
  <w:style w:type="paragraph" w:customStyle="1" w:styleId="MHeading3">
    <w:name w:val="M_Heading3"/>
    <w:basedOn w:val="Mdeck4text"/>
    <w:qFormat/>
    <w:rsid w:val="00423766"/>
    <w:pPr>
      <w:spacing w:before="240" w:after="120"/>
    </w:pPr>
  </w:style>
  <w:style w:type="paragraph" w:customStyle="1" w:styleId="MISSN">
    <w:name w:val="M_ISSN"/>
    <w:basedOn w:val="Normal"/>
    <w:rsid w:val="00423766"/>
    <w:pPr>
      <w:widowControl/>
      <w:spacing w:after="520" w:line="340" w:lineRule="atLeast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line2">
    <w:name w:val="M_line2"/>
    <w:basedOn w:val="Mdeck4text"/>
    <w:qFormat/>
    <w:rsid w:val="0042376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423766"/>
    <w:pPr>
      <w:ind w:firstLine="0"/>
    </w:pPr>
  </w:style>
  <w:style w:type="paragraph" w:customStyle="1" w:styleId="MLogo">
    <w:name w:val="M_Logo"/>
    <w:basedOn w:val="Normal"/>
    <w:rsid w:val="00423766"/>
    <w:pPr>
      <w:widowControl/>
      <w:spacing w:before="140" w:line="340" w:lineRule="atLeast"/>
      <w:jc w:val="right"/>
    </w:pPr>
    <w:rPr>
      <w:rFonts w:ascii="Times New Roman" w:eastAsia="Times New Roman" w:hAnsi="Times New Roman" w:cs="Times New Roman"/>
      <w:b/>
      <w:i/>
      <w:color w:val="000000"/>
      <w:sz w:val="64"/>
      <w:szCs w:val="20"/>
      <w:lang w:eastAsia="de-DE"/>
    </w:rPr>
  </w:style>
  <w:style w:type="paragraph" w:customStyle="1" w:styleId="Mreceived">
    <w:name w:val="M_received"/>
    <w:basedOn w:val="Maddress"/>
    <w:rsid w:val="00423766"/>
    <w:rPr>
      <w:i/>
    </w:rPr>
  </w:style>
  <w:style w:type="paragraph" w:customStyle="1" w:styleId="MRefer">
    <w:name w:val="M_Refer"/>
    <w:basedOn w:val="Normal"/>
    <w:rsid w:val="00423766"/>
    <w:pPr>
      <w:widowControl/>
      <w:spacing w:line="340" w:lineRule="atLeast"/>
      <w:ind w:left="461" w:hanging="461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">
    <w:name w:val="M_table"/>
    <w:basedOn w:val="Normal"/>
    <w:rsid w:val="00423766"/>
    <w:pPr>
      <w:keepNext/>
      <w:widowControl/>
      <w:tabs>
        <w:tab w:val="left" w:pos="284"/>
      </w:tabs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caption">
    <w:name w:val="M_Tablecaption"/>
    <w:basedOn w:val="MCaption"/>
    <w:rsid w:val="00423766"/>
    <w:pPr>
      <w:spacing w:after="0"/>
    </w:pPr>
  </w:style>
  <w:style w:type="paragraph" w:customStyle="1" w:styleId="MText">
    <w:name w:val="M_Text"/>
    <w:basedOn w:val="Normal"/>
    <w:rsid w:val="00423766"/>
    <w:pPr>
      <w:widowControl/>
      <w:spacing w:line="340" w:lineRule="atLeast"/>
      <w:ind w:firstLine="28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itel">
    <w:name w:val="M_Titel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423766"/>
    <w:pPr>
      <w:widowControl/>
      <w:adjustRightInd w:val="0"/>
      <w:snapToGrid w:val="0"/>
      <w:spacing w:after="240"/>
    </w:pPr>
    <w:rPr>
      <w:rFonts w:ascii="Palatino Linotype" w:eastAsia="Times New Roman" w:hAnsi="Palatino Linotype" w:cs="Times New Roman"/>
      <w:iCs/>
      <w:sz w:val="16"/>
      <w:szCs w:val="20"/>
      <w:lang w:eastAsia="de-DE"/>
    </w:rPr>
  </w:style>
  <w:style w:type="paragraph" w:customStyle="1" w:styleId="Mheaderjournallogo">
    <w:name w:val="M_header_journal_logo"/>
    <w:qFormat/>
    <w:rsid w:val="00423766"/>
    <w:pPr>
      <w:widowControl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TextBericht">
    <w:name w:val="Text_Bericht"/>
    <w:basedOn w:val="Normal"/>
    <w:uiPriority w:val="99"/>
    <w:rsid w:val="00423766"/>
    <w:pPr>
      <w:widowControl/>
      <w:spacing w:after="120" w:line="276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de-DE" w:eastAsia="de-DE"/>
    </w:rPr>
  </w:style>
  <w:style w:type="paragraph" w:customStyle="1" w:styleId="berschrift3">
    <w:name w:val="Überschrift3"/>
    <w:basedOn w:val="Heading2"/>
    <w:uiPriority w:val="99"/>
    <w:rsid w:val="00423766"/>
    <w:pPr>
      <w:keepNext/>
      <w:widowControl/>
      <w:tabs>
        <w:tab w:val="num" w:pos="360"/>
      </w:tabs>
      <w:spacing w:before="0" w:line="340" w:lineRule="atLeast"/>
      <w:ind w:left="576" w:hanging="576"/>
      <w:jc w:val="both"/>
    </w:pPr>
    <w:rPr>
      <w:rFonts w:ascii="Arial" w:eastAsia="Times New Roman" w:hAnsi="Arial" w:cs="Arial"/>
      <w:b/>
      <w:bCs/>
      <w:iCs/>
      <w:color w:val="000000"/>
      <w:sz w:val="18"/>
      <w:szCs w:val="28"/>
      <w:lang w:val="de-DE" w:eastAsia="de-DE"/>
    </w:rPr>
  </w:style>
  <w:style w:type="character" w:styleId="FollowedHyperlink">
    <w:name w:val="FollowedHyperlink"/>
    <w:basedOn w:val="DefaultParagraphFont"/>
    <w:rsid w:val="00423766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rsid w:val="0042376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">
    <w:name w:val="List"/>
    <w:basedOn w:val="Normal"/>
    <w:rsid w:val="00423766"/>
    <w:pPr>
      <w:widowControl/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Bullet">
    <w:name w:val="List Bullet"/>
    <w:basedOn w:val="Normal"/>
    <w:rsid w:val="00423766"/>
    <w:pPr>
      <w:widowControl/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Caption">
    <w:name w:val="caption"/>
    <w:basedOn w:val="Normal"/>
    <w:next w:val="Normal"/>
    <w:qFormat/>
    <w:rsid w:val="00423766"/>
    <w:pPr>
      <w:widowControl/>
      <w:spacing w:line="340" w:lineRule="atLeast"/>
      <w:ind w:left="850" w:hanging="85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TableofFigures">
    <w:name w:val="table of figures"/>
    <w:basedOn w:val="Normal"/>
    <w:next w:val="Normal"/>
    <w:uiPriority w:val="99"/>
    <w:rsid w:val="00423766"/>
    <w:pPr>
      <w:widowControl/>
      <w:tabs>
        <w:tab w:val="left" w:pos="374"/>
      </w:tabs>
      <w:snapToGrid w:val="0"/>
      <w:spacing w:line="220" w:lineRule="exact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de-DE"/>
    </w:rPr>
  </w:style>
  <w:style w:type="paragraph" w:styleId="EndnoteText">
    <w:name w:val="endnote text"/>
    <w:basedOn w:val="Normal"/>
    <w:link w:val="EndnoteTextChar"/>
    <w:rsid w:val="00423766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423766"/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423766"/>
    <w:rPr>
      <w:vertAlign w:val="superscript"/>
    </w:rPr>
  </w:style>
  <w:style w:type="character" w:styleId="PageNumber">
    <w:name w:val="page number"/>
    <w:basedOn w:val="DefaultParagraphFont"/>
    <w:rsid w:val="00423766"/>
  </w:style>
  <w:style w:type="character" w:customStyle="1" w:styleId="BodyTextChar">
    <w:name w:val="Body Text Char"/>
    <w:basedOn w:val="DefaultParagraphFont"/>
    <w:link w:val="BodyText"/>
    <w:rsid w:val="00423766"/>
    <w:rPr>
      <w:rFonts w:ascii="Book Antiqua" w:eastAsia="Book Antiqua" w:hAnsi="Book Antiqua"/>
      <w:sz w:val="18"/>
      <w:szCs w:val="18"/>
    </w:rPr>
  </w:style>
  <w:style w:type="paragraph" w:customStyle="1" w:styleId="Mdeck4text2nd">
    <w:name w:val="M_deck_4_text_2nd"/>
    <w:qFormat/>
    <w:rsid w:val="00423766"/>
    <w:pPr>
      <w:widowControl/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sz w:val="20"/>
      <w:szCs w:val="2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423766"/>
    <w:rPr>
      <w:color w:val="808080"/>
    </w:rPr>
  </w:style>
  <w:style w:type="paragraph" w:customStyle="1" w:styleId="MDPIheadercitation">
    <w:name w:val="MDPI_header_citation"/>
    <w:basedOn w:val="MDPI62Acknowledgments"/>
    <w:rsid w:val="00423766"/>
    <w:pPr>
      <w:spacing w:before="0" w:after="240" w:line="240" w:lineRule="auto"/>
      <w:jc w:val="left"/>
    </w:pPr>
  </w:style>
  <w:style w:type="paragraph" w:customStyle="1" w:styleId="Mfooter">
    <w:name w:val="M_footer"/>
    <w:qFormat/>
    <w:rsid w:val="00423766"/>
    <w:pPr>
      <w:widowControl/>
      <w:spacing w:before="120"/>
      <w:jc w:val="center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42376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423766"/>
    <w:pPr>
      <w:widowControl/>
      <w:jc w:val="right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Acknowledgments">
    <w:name w:val="M_Acknowledgments"/>
    <w:qFormat/>
    <w:rsid w:val="00423766"/>
    <w:pPr>
      <w:widowControl/>
      <w:spacing w:after="120" w:line="240" w:lineRule="atLeast"/>
      <w:jc w:val="both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DPI72Copyright">
    <w:name w:val="MDPI_7.2_Copyright"/>
    <w:basedOn w:val="MDPI71References"/>
    <w:qFormat/>
    <w:rsid w:val="00423766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423766"/>
    <w:pPr>
      <w:widowControl/>
      <w:adjustRightInd w:val="0"/>
      <w:snapToGrid w:val="0"/>
      <w:spacing w:after="100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de-CH"/>
    </w:rPr>
  </w:style>
  <w:style w:type="paragraph" w:customStyle="1" w:styleId="MDPIfooter">
    <w:name w:val="MDPI_footer"/>
    <w:qFormat/>
    <w:rsid w:val="00423766"/>
    <w:pPr>
      <w:widowControl/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sz w:val="20"/>
      <w:szCs w:val="20"/>
      <w:lang w:eastAsia="de-DE"/>
    </w:rPr>
  </w:style>
  <w:style w:type="paragraph" w:customStyle="1" w:styleId="MDPIheadermdpilogo">
    <w:name w:val="MDPI_header_mdpi_logo"/>
    <w:qFormat/>
    <w:rsid w:val="00423766"/>
    <w:pPr>
      <w:widowControl/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411onetablecaption">
    <w:name w:val="MDPI_4.1.1_one_tabl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text">
    <w:name w:val="MDPI_text"/>
    <w:basedOn w:val="Mdeck4text"/>
    <w:qFormat/>
    <w:rsid w:val="00423766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423766"/>
    <w:pPr>
      <w:widowControl/>
      <w:adjustRightInd w:val="0"/>
      <w:snapToGrid w:val="0"/>
      <w:spacing w:after="240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eastAsia="de-DE" w:bidi="en-US"/>
    </w:rPr>
  </w:style>
  <w:style w:type="paragraph" w:styleId="Revision">
    <w:name w:val="Revision"/>
    <w:hidden/>
    <w:uiPriority w:val="99"/>
    <w:semiHidden/>
    <w:rsid w:val="00423766"/>
    <w:pPr>
      <w:widowControl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423766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423766"/>
    <w:pPr>
      <w:widowControl/>
      <w:jc w:val="both"/>
    </w:pPr>
    <w:rPr>
      <w:kern w:val="2"/>
      <w:sz w:val="20"/>
      <w:lang w:eastAsia="ko-K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MDPI31textChar">
    <w:name w:val="MDPI_3.1_text Char"/>
    <w:basedOn w:val="DefaultParagraphFont"/>
    <w:link w:val="MDPI31text"/>
    <w:rsid w:val="00423766"/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character" w:customStyle="1" w:styleId="UnresolvedMention">
    <w:name w:val="Unresolved Mention"/>
    <w:uiPriority w:val="99"/>
    <w:semiHidden/>
    <w:unhideWhenUsed/>
    <w:rsid w:val="00787782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787782"/>
    <w:pPr>
      <w:widowControl/>
    </w:pPr>
    <w:rPr>
      <w:rFonts w:ascii="Calibri" w:eastAsia="宋体" w:hAnsi="Calibri" w:cs="Times New Roman"/>
      <w:sz w:val="20"/>
      <w:szCs w:val="20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v.hort\Desktop\Carte%20de%20contr&#244;le%20-%20M&#233;thode%202%20&#181;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530801690587658"/>
          <c:y val="4.6772925597547477E-2"/>
          <c:w val="0.65850691884488222"/>
          <c:h val="0.61884547931964295"/>
        </c:manualLayout>
      </c:layout>
      <c:scatterChart>
        <c:scatterStyle val="lineMarker"/>
        <c:varyColors val="0"/>
        <c:ser>
          <c:idx val="5"/>
          <c:order val="0"/>
          <c:tx>
            <c:v>Upper action limit</c:v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'CQ pos'!$M$5:$M$44</c:f>
              <c:numCache>
                <c:formatCode>0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pos'!$R$5:$R$44</c:f>
              <c:numCache>
                <c:formatCode>0.000</c:formatCode>
                <c:ptCount val="40"/>
                <c:pt idx="0">
                  <c:v>73.039999999999992</c:v>
                </c:pt>
                <c:pt idx="1">
                  <c:v>73.039999999999992</c:v>
                </c:pt>
                <c:pt idx="2">
                  <c:v>73.039999999999992</c:v>
                </c:pt>
                <c:pt idx="3">
                  <c:v>73.039999999999992</c:v>
                </c:pt>
                <c:pt idx="4">
                  <c:v>73.039999999999992</c:v>
                </c:pt>
                <c:pt idx="5">
                  <c:v>73.039999999999992</c:v>
                </c:pt>
                <c:pt idx="6">
                  <c:v>73.039999999999992</c:v>
                </c:pt>
                <c:pt idx="7">
                  <c:v>73.039999999999992</c:v>
                </c:pt>
                <c:pt idx="8">
                  <c:v>73.039999999999992</c:v>
                </c:pt>
                <c:pt idx="9">
                  <c:v>73.039999999999992</c:v>
                </c:pt>
                <c:pt idx="10">
                  <c:v>73.039999999999992</c:v>
                </c:pt>
                <c:pt idx="11">
                  <c:v>73.039999999999992</c:v>
                </c:pt>
                <c:pt idx="12">
                  <c:v>73.039999999999992</c:v>
                </c:pt>
                <c:pt idx="13">
                  <c:v>73.039999999999992</c:v>
                </c:pt>
                <c:pt idx="14">
                  <c:v>73.039999999999992</c:v>
                </c:pt>
                <c:pt idx="15">
                  <c:v>73.039999999999992</c:v>
                </c:pt>
                <c:pt idx="16">
                  <c:v>73.039999999999992</c:v>
                </c:pt>
                <c:pt idx="17">
                  <c:v>73.039999999999992</c:v>
                </c:pt>
                <c:pt idx="18">
                  <c:v>73.039999999999992</c:v>
                </c:pt>
                <c:pt idx="19">
                  <c:v>73.039999999999992</c:v>
                </c:pt>
                <c:pt idx="20">
                  <c:v>73.039999999999992</c:v>
                </c:pt>
                <c:pt idx="21">
                  <c:v>73.039999999999992</c:v>
                </c:pt>
                <c:pt idx="22">
                  <c:v>73.039999999999992</c:v>
                </c:pt>
                <c:pt idx="23">
                  <c:v>73.039999999999992</c:v>
                </c:pt>
                <c:pt idx="24">
                  <c:v>73.039999999999992</c:v>
                </c:pt>
                <c:pt idx="25">
                  <c:v>73.039999999999992</c:v>
                </c:pt>
                <c:pt idx="26">
                  <c:v>73.039999999999992</c:v>
                </c:pt>
                <c:pt idx="27">
                  <c:v>73.039999999999992</c:v>
                </c:pt>
                <c:pt idx="28">
                  <c:v>73.039999999999992</c:v>
                </c:pt>
                <c:pt idx="29">
                  <c:v>73.039999999999992</c:v>
                </c:pt>
                <c:pt idx="30">
                  <c:v>73.039999999999992</c:v>
                </c:pt>
                <c:pt idx="31">
                  <c:v>73.039999999999992</c:v>
                </c:pt>
                <c:pt idx="32">
                  <c:v>73.039999999999992</c:v>
                </c:pt>
                <c:pt idx="33">
                  <c:v>73.039999999999992</c:v>
                </c:pt>
                <c:pt idx="34">
                  <c:v>73.039999999999992</c:v>
                </c:pt>
                <c:pt idx="35">
                  <c:v>73.039999999999992</c:v>
                </c:pt>
                <c:pt idx="36">
                  <c:v>73.039999999999992</c:v>
                </c:pt>
                <c:pt idx="37">
                  <c:v>73.039999999999992</c:v>
                </c:pt>
                <c:pt idx="38">
                  <c:v>73.039999999999992</c:v>
                </c:pt>
                <c:pt idx="39">
                  <c:v>73.039999999999992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14D-4A3E-9110-2ECB71C3370E}"/>
            </c:ext>
          </c:extLst>
        </c:ser>
        <c:ser>
          <c:idx val="4"/>
          <c:order val="1"/>
          <c:tx>
            <c:v>Upper warning limit</c:v>
          </c:tx>
          <c:spPr>
            <a:ln w="19050">
              <a:solidFill>
                <a:schemeClr val="accent2"/>
              </a:solidFill>
              <a:prstDash val="dash"/>
            </a:ln>
          </c:spPr>
          <c:marker>
            <c:symbol val="none"/>
          </c:marker>
          <c:xVal>
            <c:numRef>
              <c:f>'CQ pos'!$M$5:$M$44</c:f>
              <c:numCache>
                <c:formatCode>0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pos'!$P$5:$P$44</c:f>
              <c:numCache>
                <c:formatCode>0.000</c:formatCode>
                <c:ptCount val="40"/>
                <c:pt idx="0">
                  <c:v>63.36</c:v>
                </c:pt>
                <c:pt idx="1">
                  <c:v>63.36</c:v>
                </c:pt>
                <c:pt idx="2">
                  <c:v>63.36</c:v>
                </c:pt>
                <c:pt idx="3">
                  <c:v>63.36</c:v>
                </c:pt>
                <c:pt idx="4">
                  <c:v>63.36</c:v>
                </c:pt>
                <c:pt idx="5">
                  <c:v>63.36</c:v>
                </c:pt>
                <c:pt idx="6">
                  <c:v>63.36</c:v>
                </c:pt>
                <c:pt idx="7">
                  <c:v>63.36</c:v>
                </c:pt>
                <c:pt idx="8">
                  <c:v>63.36</c:v>
                </c:pt>
                <c:pt idx="9">
                  <c:v>63.36</c:v>
                </c:pt>
                <c:pt idx="10">
                  <c:v>63.36</c:v>
                </c:pt>
                <c:pt idx="11">
                  <c:v>63.36</c:v>
                </c:pt>
                <c:pt idx="12">
                  <c:v>63.36</c:v>
                </c:pt>
                <c:pt idx="13">
                  <c:v>63.36</c:v>
                </c:pt>
                <c:pt idx="14">
                  <c:v>63.36</c:v>
                </c:pt>
                <c:pt idx="15">
                  <c:v>63.36</c:v>
                </c:pt>
                <c:pt idx="16">
                  <c:v>63.36</c:v>
                </c:pt>
                <c:pt idx="17">
                  <c:v>63.36</c:v>
                </c:pt>
                <c:pt idx="18">
                  <c:v>63.36</c:v>
                </c:pt>
                <c:pt idx="19">
                  <c:v>63.36</c:v>
                </c:pt>
                <c:pt idx="20">
                  <c:v>63.36</c:v>
                </c:pt>
                <c:pt idx="21">
                  <c:v>63.36</c:v>
                </c:pt>
                <c:pt idx="22">
                  <c:v>63.36</c:v>
                </c:pt>
                <c:pt idx="23">
                  <c:v>63.36</c:v>
                </c:pt>
                <c:pt idx="24">
                  <c:v>63.36</c:v>
                </c:pt>
                <c:pt idx="25">
                  <c:v>63.36</c:v>
                </c:pt>
                <c:pt idx="26">
                  <c:v>63.36</c:v>
                </c:pt>
                <c:pt idx="27">
                  <c:v>63.36</c:v>
                </c:pt>
                <c:pt idx="28">
                  <c:v>63.36</c:v>
                </c:pt>
                <c:pt idx="29">
                  <c:v>63.36</c:v>
                </c:pt>
                <c:pt idx="30">
                  <c:v>63.36</c:v>
                </c:pt>
                <c:pt idx="31">
                  <c:v>63.36</c:v>
                </c:pt>
                <c:pt idx="32">
                  <c:v>63.36</c:v>
                </c:pt>
                <c:pt idx="33">
                  <c:v>63.36</c:v>
                </c:pt>
                <c:pt idx="34">
                  <c:v>63.36</c:v>
                </c:pt>
                <c:pt idx="35">
                  <c:v>63.36</c:v>
                </c:pt>
                <c:pt idx="36">
                  <c:v>63.36</c:v>
                </c:pt>
                <c:pt idx="37">
                  <c:v>63.36</c:v>
                </c:pt>
                <c:pt idx="38">
                  <c:v>63.36</c:v>
                </c:pt>
                <c:pt idx="39">
                  <c:v>63.36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C14D-4A3E-9110-2ECB71C3370E}"/>
            </c:ext>
          </c:extLst>
        </c:ser>
        <c:ser>
          <c:idx val="1"/>
          <c:order val="2"/>
          <c:tx>
            <c:v>Action limit</c:v>
          </c:tx>
          <c:spPr>
            <a:ln w="19050">
              <a:solidFill>
                <a:schemeClr val="accent2"/>
              </a:solidFill>
              <a:prstDash val="dash"/>
            </a:ln>
          </c:spPr>
          <c:marker>
            <c:symbol val="none"/>
          </c:marker>
          <c:xVal>
            <c:numRef>
              <c:f>'CQ pos'!$M$5:$M$44</c:f>
              <c:numCache>
                <c:formatCode>0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pos'!$Q$5:$Q$44</c:f>
              <c:numCache>
                <c:formatCode>0.000</c:formatCode>
                <c:ptCount val="40"/>
                <c:pt idx="0">
                  <c:v>24.64</c:v>
                </c:pt>
                <c:pt idx="1">
                  <c:v>24.64</c:v>
                </c:pt>
                <c:pt idx="2">
                  <c:v>24.64</c:v>
                </c:pt>
                <c:pt idx="3">
                  <c:v>24.64</c:v>
                </c:pt>
                <c:pt idx="4">
                  <c:v>24.64</c:v>
                </c:pt>
                <c:pt idx="5">
                  <c:v>24.64</c:v>
                </c:pt>
                <c:pt idx="6">
                  <c:v>24.64</c:v>
                </c:pt>
                <c:pt idx="7">
                  <c:v>24.64</c:v>
                </c:pt>
                <c:pt idx="8">
                  <c:v>24.64</c:v>
                </c:pt>
                <c:pt idx="9">
                  <c:v>24.64</c:v>
                </c:pt>
                <c:pt idx="10">
                  <c:v>24.64</c:v>
                </c:pt>
                <c:pt idx="11">
                  <c:v>24.64</c:v>
                </c:pt>
                <c:pt idx="12">
                  <c:v>24.64</c:v>
                </c:pt>
                <c:pt idx="13">
                  <c:v>24.64</c:v>
                </c:pt>
                <c:pt idx="14">
                  <c:v>24.64</c:v>
                </c:pt>
                <c:pt idx="15">
                  <c:v>24.64</c:v>
                </c:pt>
                <c:pt idx="16">
                  <c:v>24.64</c:v>
                </c:pt>
                <c:pt idx="17">
                  <c:v>24.64</c:v>
                </c:pt>
                <c:pt idx="18">
                  <c:v>24.64</c:v>
                </c:pt>
                <c:pt idx="19">
                  <c:v>24.64</c:v>
                </c:pt>
                <c:pt idx="20">
                  <c:v>24.64</c:v>
                </c:pt>
                <c:pt idx="21">
                  <c:v>24.64</c:v>
                </c:pt>
                <c:pt idx="22">
                  <c:v>24.64</c:v>
                </c:pt>
                <c:pt idx="23">
                  <c:v>24.64</c:v>
                </c:pt>
                <c:pt idx="24">
                  <c:v>24.64</c:v>
                </c:pt>
                <c:pt idx="25">
                  <c:v>24.64</c:v>
                </c:pt>
                <c:pt idx="26">
                  <c:v>24.64</c:v>
                </c:pt>
                <c:pt idx="27">
                  <c:v>24.64</c:v>
                </c:pt>
                <c:pt idx="28">
                  <c:v>24.64</c:v>
                </c:pt>
                <c:pt idx="29">
                  <c:v>24.64</c:v>
                </c:pt>
                <c:pt idx="30">
                  <c:v>24.64</c:v>
                </c:pt>
                <c:pt idx="31">
                  <c:v>24.64</c:v>
                </c:pt>
                <c:pt idx="32">
                  <c:v>24.64</c:v>
                </c:pt>
                <c:pt idx="33">
                  <c:v>24.64</c:v>
                </c:pt>
                <c:pt idx="34">
                  <c:v>24.64</c:v>
                </c:pt>
                <c:pt idx="35">
                  <c:v>24.64</c:v>
                </c:pt>
                <c:pt idx="36">
                  <c:v>24.64</c:v>
                </c:pt>
                <c:pt idx="37">
                  <c:v>24.64</c:v>
                </c:pt>
                <c:pt idx="38">
                  <c:v>24.64</c:v>
                </c:pt>
                <c:pt idx="39">
                  <c:v>24.64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C14D-4A3E-9110-2ECB71C3370E}"/>
            </c:ext>
          </c:extLst>
        </c:ser>
        <c:ser>
          <c:idx val="0"/>
          <c:order val="3"/>
          <c:tx>
            <c:v>Warning limit</c:v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'CQ pos'!$M$5:$M$44</c:f>
              <c:numCache>
                <c:formatCode>0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pos'!$O$5:$O$44</c:f>
              <c:numCache>
                <c:formatCode>0.000</c:formatCode>
                <c:ptCount val="40"/>
                <c:pt idx="0">
                  <c:v>14.96</c:v>
                </c:pt>
                <c:pt idx="1">
                  <c:v>14.96</c:v>
                </c:pt>
                <c:pt idx="2">
                  <c:v>14.96</c:v>
                </c:pt>
                <c:pt idx="3">
                  <c:v>14.96</c:v>
                </c:pt>
                <c:pt idx="4">
                  <c:v>14.96</c:v>
                </c:pt>
                <c:pt idx="5">
                  <c:v>14.96</c:v>
                </c:pt>
                <c:pt idx="6">
                  <c:v>14.96</c:v>
                </c:pt>
                <c:pt idx="7">
                  <c:v>14.96</c:v>
                </c:pt>
                <c:pt idx="8">
                  <c:v>14.96</c:v>
                </c:pt>
                <c:pt idx="9">
                  <c:v>14.96</c:v>
                </c:pt>
                <c:pt idx="10">
                  <c:v>14.96</c:v>
                </c:pt>
                <c:pt idx="11">
                  <c:v>14.96</c:v>
                </c:pt>
                <c:pt idx="12">
                  <c:v>14.96</c:v>
                </c:pt>
                <c:pt idx="13">
                  <c:v>14.96</c:v>
                </c:pt>
                <c:pt idx="14">
                  <c:v>14.96</c:v>
                </c:pt>
                <c:pt idx="15">
                  <c:v>14.96</c:v>
                </c:pt>
                <c:pt idx="16">
                  <c:v>14.96</c:v>
                </c:pt>
                <c:pt idx="17">
                  <c:v>14.96</c:v>
                </c:pt>
                <c:pt idx="18">
                  <c:v>14.96</c:v>
                </c:pt>
                <c:pt idx="19">
                  <c:v>14.96</c:v>
                </c:pt>
                <c:pt idx="20">
                  <c:v>14.96</c:v>
                </c:pt>
                <c:pt idx="21">
                  <c:v>14.96</c:v>
                </c:pt>
                <c:pt idx="22">
                  <c:v>14.96</c:v>
                </c:pt>
                <c:pt idx="23">
                  <c:v>14.96</c:v>
                </c:pt>
                <c:pt idx="24">
                  <c:v>14.96</c:v>
                </c:pt>
                <c:pt idx="25">
                  <c:v>14.96</c:v>
                </c:pt>
                <c:pt idx="26">
                  <c:v>14.96</c:v>
                </c:pt>
                <c:pt idx="27">
                  <c:v>14.96</c:v>
                </c:pt>
                <c:pt idx="28">
                  <c:v>14.96</c:v>
                </c:pt>
                <c:pt idx="29">
                  <c:v>14.96</c:v>
                </c:pt>
                <c:pt idx="30">
                  <c:v>14.96</c:v>
                </c:pt>
                <c:pt idx="31">
                  <c:v>14.96</c:v>
                </c:pt>
                <c:pt idx="32">
                  <c:v>14.96</c:v>
                </c:pt>
                <c:pt idx="33">
                  <c:v>14.96</c:v>
                </c:pt>
                <c:pt idx="34">
                  <c:v>14.96</c:v>
                </c:pt>
                <c:pt idx="35">
                  <c:v>14.96</c:v>
                </c:pt>
                <c:pt idx="36">
                  <c:v>14.96</c:v>
                </c:pt>
                <c:pt idx="37">
                  <c:v>14.96</c:v>
                </c:pt>
                <c:pt idx="38">
                  <c:v>14.96</c:v>
                </c:pt>
                <c:pt idx="39">
                  <c:v>14.96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C14D-4A3E-9110-2ECB71C3370E}"/>
            </c:ext>
          </c:extLst>
        </c:ser>
        <c:ser>
          <c:idx val="6"/>
          <c:order val="4"/>
          <c:tx>
            <c:v>Reference value, X</c:v>
          </c:tx>
          <c:spPr>
            <a:ln w="25400">
              <a:solidFill>
                <a:schemeClr val="accent1"/>
              </a:solidFill>
              <a:prstDash val="sysDot"/>
            </a:ln>
          </c:spPr>
          <c:marker>
            <c:symbol val="none"/>
          </c:marker>
          <c:xVal>
            <c:numRef>
              <c:f>'CQ pos'!$M$5:$M$44</c:f>
              <c:numCache>
                <c:formatCode>0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pos'!$N$5:$N$44</c:f>
              <c:numCache>
                <c:formatCode>0.000</c:formatCode>
                <c:ptCount val="40"/>
                <c:pt idx="0">
                  <c:v>44</c:v>
                </c:pt>
                <c:pt idx="1">
                  <c:v>44</c:v>
                </c:pt>
                <c:pt idx="2">
                  <c:v>44</c:v>
                </c:pt>
                <c:pt idx="3">
                  <c:v>44</c:v>
                </c:pt>
                <c:pt idx="4">
                  <c:v>44</c:v>
                </c:pt>
                <c:pt idx="5">
                  <c:v>44</c:v>
                </c:pt>
                <c:pt idx="6">
                  <c:v>44</c:v>
                </c:pt>
                <c:pt idx="7">
                  <c:v>44</c:v>
                </c:pt>
                <c:pt idx="8">
                  <c:v>44</c:v>
                </c:pt>
                <c:pt idx="9">
                  <c:v>44</c:v>
                </c:pt>
                <c:pt idx="10">
                  <c:v>44</c:v>
                </c:pt>
                <c:pt idx="11">
                  <c:v>44</c:v>
                </c:pt>
                <c:pt idx="12">
                  <c:v>44</c:v>
                </c:pt>
                <c:pt idx="13">
                  <c:v>44</c:v>
                </c:pt>
                <c:pt idx="14">
                  <c:v>44</c:v>
                </c:pt>
                <c:pt idx="15">
                  <c:v>44</c:v>
                </c:pt>
                <c:pt idx="16">
                  <c:v>44</c:v>
                </c:pt>
                <c:pt idx="17">
                  <c:v>44</c:v>
                </c:pt>
                <c:pt idx="18">
                  <c:v>44</c:v>
                </c:pt>
                <c:pt idx="19">
                  <c:v>44</c:v>
                </c:pt>
                <c:pt idx="20">
                  <c:v>44</c:v>
                </c:pt>
                <c:pt idx="21">
                  <c:v>44</c:v>
                </c:pt>
                <c:pt idx="22">
                  <c:v>44</c:v>
                </c:pt>
                <c:pt idx="23">
                  <c:v>44</c:v>
                </c:pt>
                <c:pt idx="24">
                  <c:v>44</c:v>
                </c:pt>
                <c:pt idx="25">
                  <c:v>44</c:v>
                </c:pt>
                <c:pt idx="26">
                  <c:v>44</c:v>
                </c:pt>
                <c:pt idx="27">
                  <c:v>44</c:v>
                </c:pt>
                <c:pt idx="28">
                  <c:v>44</c:v>
                </c:pt>
                <c:pt idx="29">
                  <c:v>44</c:v>
                </c:pt>
                <c:pt idx="30">
                  <c:v>44</c:v>
                </c:pt>
                <c:pt idx="31">
                  <c:v>44</c:v>
                </c:pt>
                <c:pt idx="32">
                  <c:v>44</c:v>
                </c:pt>
                <c:pt idx="33">
                  <c:v>44</c:v>
                </c:pt>
                <c:pt idx="34">
                  <c:v>44</c:v>
                </c:pt>
                <c:pt idx="35">
                  <c:v>44</c:v>
                </c:pt>
                <c:pt idx="36">
                  <c:v>44</c:v>
                </c:pt>
                <c:pt idx="37">
                  <c:v>44</c:v>
                </c:pt>
                <c:pt idx="38">
                  <c:v>44</c:v>
                </c:pt>
                <c:pt idx="39">
                  <c:v>44</c:v>
                </c:pt>
              </c:numCache>
            </c:numRef>
          </c:yVal>
          <c:smooth val="1"/>
          <c:extLst xmlns:c16r2="http://schemas.microsoft.com/office/drawing/2015/06/chart">
            <c:ext xmlns:c16="http://schemas.microsoft.com/office/drawing/2014/chart" uri="{C3380CC4-5D6E-409C-BE32-E72D297353CC}">
              <c16:uniqueId val="{00000004-C14D-4A3E-9110-2ECB71C3370E}"/>
            </c:ext>
          </c:extLst>
        </c:ser>
        <c:ser>
          <c:idx val="2"/>
          <c:order val="5"/>
          <c:tx>
            <c:v>Measured value, x</c:v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0000"/>
              </a:solidFill>
              <a:ln w="6350">
                <a:solidFill>
                  <a:srgbClr val="000000"/>
                </a:solidFill>
                <a:prstDash val="solid"/>
              </a:ln>
            </c:spPr>
          </c:marker>
          <c:dPt>
            <c:idx val="10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5-C14D-4A3E-9110-2ECB71C3370E}"/>
              </c:ext>
            </c:extLst>
          </c:dPt>
          <c:dPt>
            <c:idx val="11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6-C14D-4A3E-9110-2ECB71C3370E}"/>
              </c:ext>
            </c:extLst>
          </c:dPt>
          <c:dPt>
            <c:idx val="12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7-C14D-4A3E-9110-2ECB71C3370E}"/>
              </c:ext>
            </c:extLst>
          </c:dPt>
          <c:dPt>
            <c:idx val="13"/>
            <c:marker>
              <c:symbol val="x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C14D-4A3E-9110-2ECB71C3370E}"/>
              </c:ext>
            </c:extLst>
          </c:dPt>
          <c:dPt>
            <c:idx val="14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9-C14D-4A3E-9110-2ECB71C3370E}"/>
              </c:ext>
            </c:extLst>
          </c:dPt>
          <c:dPt>
            <c:idx val="15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A-C14D-4A3E-9110-2ECB71C3370E}"/>
              </c:ext>
            </c:extLst>
          </c:dPt>
          <c:dPt>
            <c:idx val="16"/>
            <c:marker>
              <c:symbol val="triangle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C14D-4A3E-9110-2ECB71C3370E}"/>
              </c:ext>
            </c:extLst>
          </c:dPt>
          <c:dPt>
            <c:idx val="17"/>
            <c:marker>
              <c:symbol val="x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C-C14D-4A3E-9110-2ECB71C3370E}"/>
              </c:ext>
            </c:extLst>
          </c:dPt>
          <c:dPt>
            <c:idx val="19"/>
            <c:marker>
              <c:symbol val="x"/>
              <c:size val="4"/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D-C14D-4A3E-9110-2ECB71C3370E}"/>
              </c:ext>
            </c:extLst>
          </c:dPt>
          <c:xVal>
            <c:numRef>
              <c:f>'CQ pos'!$A$16:$A$55</c:f>
              <c:numCache>
                <c:formatCode>General</c:formatCode>
                <c:ptCount val="4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</c:numCache>
            </c:numRef>
          </c:xVal>
          <c:yVal>
            <c:numRef>
              <c:f>'CQ pos'!$T$16:$T$55</c:f>
              <c:numCache>
                <c:formatCode>General</c:formatCode>
                <c:ptCount val="40"/>
                <c:pt idx="0">
                  <c:v>45.8</c:v>
                </c:pt>
                <c:pt idx="1">
                  <c:v>43.7</c:v>
                </c:pt>
                <c:pt idx="2">
                  <c:v>44.5</c:v>
                </c:pt>
                <c:pt idx="3">
                  <c:v>39.799999999999997</c:v>
                </c:pt>
                <c:pt idx="4">
                  <c:v>42.6</c:v>
                </c:pt>
                <c:pt idx="5">
                  <c:v>37.9</c:v>
                </c:pt>
                <c:pt idx="6">
                  <c:v>32.4</c:v>
                </c:pt>
                <c:pt idx="7">
                  <c:v>39.299999999999997</c:v>
                </c:pt>
                <c:pt idx="8">
                  <c:v>39.700000000000003</c:v>
                </c:pt>
                <c:pt idx="9">
                  <c:v>38.200000000000003</c:v>
                </c:pt>
                <c:pt idx="10">
                  <c:v>32.299999999999997</c:v>
                </c:pt>
                <c:pt idx="11">
                  <c:v>39.4</c:v>
                </c:pt>
                <c:pt idx="12">
                  <c:v>36.9</c:v>
                </c:pt>
                <c:pt idx="13">
                  <c:v>47</c:v>
                </c:pt>
                <c:pt idx="14">
                  <c:v>36</c:v>
                </c:pt>
                <c:pt idx="15">
                  <c:v>38.9</c:v>
                </c:pt>
                <c:pt idx="16">
                  <c:v>35.1</c:v>
                </c:pt>
                <c:pt idx="17">
                  <c:v>56.4</c:v>
                </c:pt>
                <c:pt idx="18">
                  <c:v>62.1</c:v>
                </c:pt>
                <c:pt idx="19">
                  <c:v>48.4</c:v>
                </c:pt>
                <c:pt idx="20">
                  <c:v>#N/A</c:v>
                </c:pt>
                <c:pt idx="21">
                  <c:v>#N/A</c:v>
                </c:pt>
                <c:pt idx="22">
                  <c:v>#N/A</c:v>
                </c:pt>
                <c:pt idx="23">
                  <c:v>#N/A</c:v>
                </c:pt>
                <c:pt idx="24">
                  <c:v>#N/A</c:v>
                </c:pt>
                <c:pt idx="25">
                  <c:v>#N/A</c:v>
                </c:pt>
                <c:pt idx="26">
                  <c:v>#N/A</c:v>
                </c:pt>
                <c:pt idx="27">
                  <c:v>#N/A</c:v>
                </c:pt>
                <c:pt idx="28">
                  <c:v>#N/A</c:v>
                </c:pt>
                <c:pt idx="29">
                  <c:v>#N/A</c:v>
                </c:pt>
                <c:pt idx="30">
                  <c:v>#N/A</c:v>
                </c:pt>
                <c:pt idx="31">
                  <c:v>#N/A</c:v>
                </c:pt>
                <c:pt idx="32">
                  <c:v>#N/A</c:v>
                </c:pt>
                <c:pt idx="33">
                  <c:v>#N/A</c:v>
                </c:pt>
                <c:pt idx="34">
                  <c:v>#N/A</c:v>
                </c:pt>
                <c:pt idx="35">
                  <c:v>#N/A</c:v>
                </c:pt>
                <c:pt idx="36">
                  <c:v>#N/A</c:v>
                </c:pt>
                <c:pt idx="37">
                  <c:v>#N/A</c:v>
                </c:pt>
                <c:pt idx="38">
                  <c:v>#N/A</c:v>
                </c:pt>
                <c:pt idx="39">
                  <c:v>#N/A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C14D-4A3E-9110-2ECB71C337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544556256"/>
        <c:axId val="-1544555168"/>
      </c:scatterChart>
      <c:valAx>
        <c:axId val="-1544556256"/>
        <c:scaling>
          <c:orientation val="minMax"/>
          <c:max val="20"/>
          <c:min val="1"/>
        </c:scaling>
        <c:delete val="0"/>
        <c:axPos val="b"/>
        <c:title>
          <c:tx>
            <c:rich>
              <a:bodyPr/>
              <a:lstStyle/>
              <a:p>
                <a:pPr>
                  <a:defRPr sz="900" b="1">
                    <a:latin typeface="Palatino Linotype" panose="02040502050505030304" pitchFamily="18" charset="0"/>
                  </a:defRPr>
                </a:pPr>
                <a:r>
                  <a:rPr lang="en-US" sz="900" b="1">
                    <a:latin typeface="Palatino Linotype" panose="02040502050505030304" pitchFamily="18" charset="0"/>
                  </a:rPr>
                  <a:t>Sequence of analysis</a:t>
                </a:r>
              </a:p>
            </c:rich>
          </c:tx>
          <c:layout>
            <c:manualLayout>
              <c:xMode val="edge"/>
              <c:yMode val="edge"/>
              <c:x val="0.42393621084163297"/>
              <c:y val="0.7637349712180409"/>
            </c:manualLayout>
          </c:layout>
          <c:overlay val="0"/>
        </c:title>
        <c:numFmt formatCode="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/>
            </a:pPr>
            <a:endParaRPr lang="en-US"/>
          </a:p>
        </c:txPr>
        <c:crossAx val="-1544555168"/>
        <c:crossesAt val="0"/>
        <c:crossBetween val="midCat"/>
        <c:majorUnit val="1"/>
        <c:minorUnit val="0.2"/>
      </c:valAx>
      <c:valAx>
        <c:axId val="-154455516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900" b="1"/>
                </a:pPr>
                <a:r>
                  <a:rPr lang="fr-FR" sz="900" b="1">
                    <a:latin typeface="Palatino Linotype" panose="02040502050505030304" pitchFamily="18" charset="0"/>
                  </a:rPr>
                  <a:t>Measured value (µg/kg) </a:t>
                </a:r>
              </a:p>
            </c:rich>
          </c:tx>
          <c:layout>
            <c:manualLayout>
              <c:xMode val="edge"/>
              <c:yMode val="edge"/>
              <c:x val="5.9452355794099569E-2"/>
              <c:y val="5.0354940819270881E-2"/>
            </c:manualLayout>
          </c:layout>
          <c:overlay val="0"/>
          <c:spPr>
            <a:noFill/>
            <a:ln w="25400">
              <a:noFill/>
            </a:ln>
          </c:spPr>
        </c:title>
        <c:numFmt formatCode="0.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/>
            </a:pPr>
            <a:endParaRPr lang="en-US"/>
          </a:p>
        </c:txPr>
        <c:crossAx val="-1544556256"/>
        <c:crossesAt val="1"/>
        <c:crossBetween val="midCat"/>
      </c:valAx>
      <c:spPr>
        <a:noFill/>
        <a:ln w="25400">
          <a:noFill/>
        </a:ln>
      </c:spPr>
    </c:plotArea>
    <c:legend>
      <c:legendPos val="b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1.6999593734882676E-2"/>
          <c:y val="0.88397145519572462"/>
          <c:w val="0.98300042498937523"/>
          <c:h val="8.8970760736317947E-2"/>
        </c:manualLayout>
      </c:layout>
      <c:overlay val="0"/>
      <c:spPr>
        <a:noFill/>
        <a:ln w="3175">
          <a:noFill/>
          <a:prstDash val="solid"/>
        </a:ln>
      </c:spPr>
      <c:txPr>
        <a:bodyPr/>
        <a:lstStyle/>
        <a:p>
          <a:pPr>
            <a:defRPr sz="700">
              <a:latin typeface="Palatino Linotype" panose="0204050205050503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3175">
      <a:noFill/>
      <a:prstDash val="solid"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+mn-lt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</Words>
  <Characters>419</Characters>
  <Application>Microsoft Office Word</Application>
  <DocSecurity>0</DocSecurity>
  <Lines>9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A single paragraph of about 200 words maximum. For research articles, abstracts should give a pertinent overview of the work. We strongly encourage authors to use the following style of structured abstracts, but without headings: 1) Background: Place the question addressed in a broad context and highlight the purpose of the study; 2) Methods: Describe briefly the main methods or treatments applied; 3) Results: Summarize the article's main findings; and 4) Conclusion: Indicate the main conclusions or interpretations. The abstract should be an objective representation of the article: it must not contain results which are not presented and substantiated in the main text and should not exaggerate the main conclusions.</dc:subject>
  <dc:creator>MDPI</dc:creator>
  <cp:keywords>keyword 1; keyword 2; keyword 3. List three to ten pertinent keywords specific to the article, yet reasonably common within the subject discipline.</cp:keywords>
  <cp:lastModifiedBy>MDPI</cp:lastModifiedBy>
  <cp:revision>4</cp:revision>
  <dcterms:created xsi:type="dcterms:W3CDTF">2020-09-10T05:59:00Z</dcterms:created>
  <dcterms:modified xsi:type="dcterms:W3CDTF">2020-09-16T01:13:00Z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2015-11-06T00:00:00Z</vt:filetime>
  </property>
</Properties>
</file>