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FBC677" w14:textId="24AB6EAC" w:rsidR="00274B04" w:rsidRPr="00317370" w:rsidRDefault="00274B04" w:rsidP="00317370">
      <w:pPr>
        <w:pStyle w:val="MDPI12title"/>
        <w:rPr>
          <w:rFonts w:eastAsia="Batang"/>
          <w:color w:val="auto"/>
          <w:szCs w:val="34"/>
        </w:rPr>
      </w:pPr>
      <w:r w:rsidRPr="00317370">
        <w:rPr>
          <w:rFonts w:eastAsia="Batang" w:hint="eastAsia"/>
          <w:color w:val="auto"/>
          <w:szCs w:val="34"/>
        </w:rPr>
        <w:t xml:space="preserve">Supplementary </w:t>
      </w:r>
      <w:r w:rsidR="00317370" w:rsidRPr="00317370">
        <w:rPr>
          <w:color w:val="auto"/>
          <w:szCs w:val="36"/>
        </w:rPr>
        <w:t>Materials</w:t>
      </w:r>
      <w:r w:rsidR="00317370" w:rsidRPr="00317370">
        <w:rPr>
          <w:rFonts w:eastAsia="Batang"/>
          <w:color w:val="auto"/>
          <w:szCs w:val="34"/>
        </w:rPr>
        <w:t xml:space="preserve">: </w:t>
      </w:r>
      <w:proofErr w:type="spellStart"/>
      <w:r w:rsidR="00317370" w:rsidRPr="00317370">
        <w:rPr>
          <w:color w:val="auto"/>
        </w:rPr>
        <w:t>Sheathless</w:t>
      </w:r>
      <w:proofErr w:type="spellEnd"/>
      <w:r w:rsidR="00317370" w:rsidRPr="00317370">
        <w:rPr>
          <w:color w:val="auto"/>
        </w:rPr>
        <w:t xml:space="preserve"> High-</w:t>
      </w:r>
      <w:r w:rsidR="00317370" w:rsidRPr="00317370">
        <w:rPr>
          <w:color w:val="auto"/>
        </w:rPr>
        <w:t xml:space="preserve">Throughput </w:t>
      </w:r>
      <w:r w:rsidR="00317370" w:rsidRPr="00317370">
        <w:rPr>
          <w:color w:val="auto"/>
        </w:rPr>
        <w:t>Circulating Tumor Cell Separation Using Viscoelastic non-Newtonian Fluid</w:t>
      </w:r>
    </w:p>
    <w:p w14:paraId="4C50963C" w14:textId="582FCCD5" w:rsidR="00317370" w:rsidRPr="00317370" w:rsidRDefault="00317370" w:rsidP="00317370">
      <w:pPr>
        <w:pStyle w:val="MDPI13authornames"/>
        <w:rPr>
          <w:color w:val="auto"/>
        </w:rPr>
      </w:pPr>
      <w:proofErr w:type="spellStart"/>
      <w:r w:rsidRPr="00317370">
        <w:rPr>
          <w:rFonts w:hint="eastAsia"/>
          <w:color w:val="auto"/>
        </w:rPr>
        <w:t>Hyunjung</w:t>
      </w:r>
      <w:proofErr w:type="spellEnd"/>
      <w:r w:rsidRPr="00317370">
        <w:rPr>
          <w:rFonts w:hint="eastAsia"/>
          <w:color w:val="auto"/>
        </w:rPr>
        <w:t xml:space="preserve"> Lim, Seung</w:t>
      </w:r>
      <w:r w:rsidRPr="00317370">
        <w:rPr>
          <w:color w:val="auto"/>
        </w:rPr>
        <w:t xml:space="preserve"> M</w:t>
      </w:r>
      <w:r w:rsidRPr="00317370">
        <w:rPr>
          <w:rFonts w:hint="eastAsia"/>
          <w:color w:val="auto"/>
        </w:rPr>
        <w:t>in Back</w:t>
      </w:r>
      <w:r w:rsidRPr="00317370">
        <w:rPr>
          <w:color w:val="auto"/>
        </w:rPr>
        <w:t xml:space="preserve">, Min Ho Hwang, </w:t>
      </w:r>
      <w:proofErr w:type="spellStart"/>
      <w:r w:rsidRPr="00317370">
        <w:rPr>
          <w:color w:val="auto"/>
        </w:rPr>
        <w:t>Dae-Hee</w:t>
      </w:r>
      <w:proofErr w:type="spellEnd"/>
      <w:r w:rsidRPr="00317370">
        <w:rPr>
          <w:color w:val="auto"/>
        </w:rPr>
        <w:t xml:space="preserve"> Lee, Hyuk Choi and </w:t>
      </w:r>
      <w:proofErr w:type="spellStart"/>
      <w:r w:rsidRPr="00317370">
        <w:rPr>
          <w:color w:val="auto"/>
        </w:rPr>
        <w:t>Jeonghun</w:t>
      </w:r>
      <w:proofErr w:type="spellEnd"/>
      <w:r w:rsidRPr="00317370">
        <w:rPr>
          <w:color w:val="auto"/>
        </w:rPr>
        <w:t xml:space="preserve"> Nam</w:t>
      </w:r>
    </w:p>
    <w:p w14:paraId="5B648F9A" w14:textId="0EBBCAE0" w:rsidR="005003BC" w:rsidRPr="00317370" w:rsidRDefault="00AC3527" w:rsidP="00317370">
      <w:pPr>
        <w:pStyle w:val="MDPI21heading1"/>
      </w:pPr>
      <w:r w:rsidRPr="00317370">
        <w:t>Effect of</w:t>
      </w:r>
      <w:r w:rsidR="00695A94" w:rsidRPr="00317370">
        <w:t xml:space="preserve"> </w:t>
      </w:r>
      <w:r w:rsidR="00317370" w:rsidRPr="00317370">
        <w:t xml:space="preserve">Viscoelasticity </w:t>
      </w:r>
      <w:r w:rsidR="00695A94" w:rsidRPr="00317370">
        <w:t xml:space="preserve">on </w:t>
      </w:r>
      <w:r w:rsidR="00317370" w:rsidRPr="00317370">
        <w:t xml:space="preserve">Flow Characteristics </w:t>
      </w:r>
      <w:r w:rsidR="00695A94" w:rsidRPr="00317370">
        <w:t xml:space="preserve">of </w:t>
      </w:r>
      <w:r w:rsidR="00317370" w:rsidRPr="00317370">
        <w:t xml:space="preserve">Particles </w:t>
      </w:r>
    </w:p>
    <w:p w14:paraId="3F2DCED5" w14:textId="0F808E44" w:rsidR="005003BC" w:rsidRPr="00317370" w:rsidRDefault="005003BC" w:rsidP="00317370">
      <w:pPr>
        <w:pStyle w:val="MDPI31text"/>
        <w:rPr>
          <w:rFonts w:eastAsia="Malgun Gothic"/>
        </w:rPr>
      </w:pPr>
      <w:r w:rsidRPr="00317370">
        <w:rPr>
          <w:rFonts w:eastAsia="Malgun Gothic"/>
        </w:rPr>
        <w:t xml:space="preserve">Figure S1 </w:t>
      </w:r>
      <w:r w:rsidR="00695A94" w:rsidRPr="00317370">
        <w:rPr>
          <w:rFonts w:eastAsia="Malgun Gothic"/>
        </w:rPr>
        <w:t>shows the fl</w:t>
      </w:r>
      <w:bookmarkStart w:id="0" w:name="_GoBack"/>
      <w:bookmarkEnd w:id="0"/>
      <w:r w:rsidR="00695A94" w:rsidRPr="00317370">
        <w:rPr>
          <w:rFonts w:eastAsia="Malgun Gothic"/>
        </w:rPr>
        <w:t xml:space="preserve">ow characteristics of 6, 13 and 27 </w:t>
      </w:r>
      <w:proofErr w:type="spellStart"/>
      <w:r w:rsidR="00695A94" w:rsidRPr="00317370">
        <w:rPr>
          <w:rFonts w:eastAsia="Malgun Gothic"/>
        </w:rPr>
        <w:t>μm</w:t>
      </w:r>
      <w:proofErr w:type="spellEnd"/>
      <w:r w:rsidR="003C4DDE" w:rsidRPr="00317370">
        <w:rPr>
          <w:rFonts w:eastAsia="Malgun Gothic"/>
        </w:rPr>
        <w:t xml:space="preserve"> particles in PBS and </w:t>
      </w:r>
      <w:r w:rsidR="00D9767D" w:rsidRPr="00317370">
        <w:rPr>
          <w:rFonts w:eastAsia="Malgun Gothic"/>
        </w:rPr>
        <w:t xml:space="preserve">0.3% HA solution, respectively. In PBS without elasticity, </w:t>
      </w:r>
      <w:r w:rsidR="0033372F" w:rsidRPr="00317370">
        <w:rPr>
          <w:rFonts w:eastAsia="Malgun Gothic"/>
        </w:rPr>
        <w:t>6</w:t>
      </w:r>
      <w:r w:rsidR="001857A8" w:rsidRPr="00317370">
        <w:rPr>
          <w:rFonts w:eastAsia="Malgun Gothic"/>
        </w:rPr>
        <w:t xml:space="preserve"> and 13</w:t>
      </w:r>
      <w:r w:rsidR="0033372F" w:rsidRPr="00317370">
        <w:rPr>
          <w:rFonts w:eastAsia="Malgun Gothic"/>
        </w:rPr>
        <w:t xml:space="preserve"> </w:t>
      </w:r>
      <w:proofErr w:type="spellStart"/>
      <w:r w:rsidR="0033372F" w:rsidRPr="00317370">
        <w:rPr>
          <w:rFonts w:eastAsia="Malgun Gothic"/>
        </w:rPr>
        <w:t>μm</w:t>
      </w:r>
      <w:proofErr w:type="spellEnd"/>
      <w:r w:rsidR="0033372F" w:rsidRPr="00317370">
        <w:rPr>
          <w:rFonts w:eastAsia="Malgun Gothic"/>
        </w:rPr>
        <w:t xml:space="preserve"> particles (</w:t>
      </w:r>
      <w:r w:rsidR="0033372F" w:rsidRPr="00317370">
        <w:rPr>
          <w:rFonts w:eastAsia="Malgun Gothic"/>
          <w:i/>
        </w:rPr>
        <w:t xml:space="preserve">β </w:t>
      </w:r>
      <w:r w:rsidR="0033372F" w:rsidRPr="00317370">
        <w:rPr>
          <w:rFonts w:eastAsia="Malgun Gothic"/>
        </w:rPr>
        <w:t>= 0.12</w:t>
      </w:r>
      <w:r w:rsidR="001857A8" w:rsidRPr="00317370">
        <w:rPr>
          <w:rFonts w:eastAsia="Malgun Gothic"/>
        </w:rPr>
        <w:t xml:space="preserve"> and 0.26</w:t>
      </w:r>
      <w:r w:rsidR="0033372F" w:rsidRPr="00317370">
        <w:rPr>
          <w:rFonts w:eastAsia="Malgun Gothic"/>
        </w:rPr>
        <w:t xml:space="preserve">) were widely distributed in the microchannel at the flow rate of 100 </w:t>
      </w:r>
      <w:proofErr w:type="spellStart"/>
      <w:r w:rsidR="0033372F" w:rsidRPr="00317370">
        <w:rPr>
          <w:rFonts w:eastAsia="Malgun Gothic"/>
        </w:rPr>
        <w:t>μ</w:t>
      </w:r>
      <w:r w:rsidR="00317370">
        <w:rPr>
          <w:rFonts w:eastAsia="Malgun Gothic"/>
        </w:rPr>
        <w:t>L</w:t>
      </w:r>
      <w:proofErr w:type="spellEnd"/>
      <w:r w:rsidR="0033372F" w:rsidRPr="00317370">
        <w:rPr>
          <w:rFonts w:eastAsia="Malgun Gothic"/>
        </w:rPr>
        <w:t>/min</w:t>
      </w:r>
      <w:r w:rsidR="00D755BF" w:rsidRPr="00317370">
        <w:rPr>
          <w:rFonts w:eastAsia="Malgun Gothic"/>
        </w:rPr>
        <w:t xml:space="preserve"> and weakly focused into three fluorescent streams at the channel center and near the side walls</w:t>
      </w:r>
      <w:r w:rsidR="00EF7826" w:rsidRPr="00317370">
        <w:rPr>
          <w:rFonts w:eastAsia="Malgun Gothic"/>
        </w:rPr>
        <w:t xml:space="preserve"> at higher flow rates of 200 and 300 </w:t>
      </w:r>
      <w:proofErr w:type="spellStart"/>
      <w:r w:rsidR="00317370" w:rsidRPr="00317370">
        <w:rPr>
          <w:rFonts w:eastAsia="Malgun Gothic"/>
        </w:rPr>
        <w:t>μ</w:t>
      </w:r>
      <w:r w:rsidR="00317370">
        <w:rPr>
          <w:rFonts w:eastAsia="Malgun Gothic"/>
        </w:rPr>
        <w:t>L</w:t>
      </w:r>
      <w:proofErr w:type="spellEnd"/>
      <w:r w:rsidR="00EF7826" w:rsidRPr="00317370">
        <w:rPr>
          <w:rFonts w:eastAsia="Malgun Gothic"/>
        </w:rPr>
        <w:t>/min</w:t>
      </w:r>
      <w:r w:rsidR="00D755BF" w:rsidRPr="00317370">
        <w:rPr>
          <w:rFonts w:eastAsia="Malgun Gothic"/>
        </w:rPr>
        <w:t xml:space="preserve">. </w:t>
      </w:r>
      <w:r w:rsidR="001857A8" w:rsidRPr="00317370">
        <w:rPr>
          <w:rFonts w:eastAsia="Malgun Gothic"/>
        </w:rPr>
        <w:t xml:space="preserve">However, 27 </w:t>
      </w:r>
      <w:proofErr w:type="spellStart"/>
      <w:r w:rsidR="001857A8" w:rsidRPr="00317370">
        <w:rPr>
          <w:rFonts w:eastAsia="Malgun Gothic"/>
        </w:rPr>
        <w:t>μm</w:t>
      </w:r>
      <w:proofErr w:type="spellEnd"/>
      <w:r w:rsidR="001857A8" w:rsidRPr="00317370">
        <w:rPr>
          <w:rFonts w:eastAsia="Malgun Gothic"/>
        </w:rPr>
        <w:t xml:space="preserve"> particles (</w:t>
      </w:r>
      <w:r w:rsidR="001857A8" w:rsidRPr="00317370">
        <w:rPr>
          <w:rFonts w:eastAsia="Malgun Gothic"/>
          <w:i/>
        </w:rPr>
        <w:t xml:space="preserve">β </w:t>
      </w:r>
      <w:r w:rsidR="001857A8" w:rsidRPr="00317370">
        <w:rPr>
          <w:rFonts w:eastAsia="Malgun Gothic"/>
        </w:rPr>
        <w:t>= 0.54) were tightly focused at the channel center</w:t>
      </w:r>
      <w:r w:rsidR="00EF7826" w:rsidRPr="00317370">
        <w:rPr>
          <w:rFonts w:eastAsia="Malgun Gothic"/>
        </w:rPr>
        <w:t xml:space="preserve"> at 100, 200 and 300 </w:t>
      </w:r>
      <w:proofErr w:type="spellStart"/>
      <w:r w:rsidR="00317370" w:rsidRPr="00317370">
        <w:rPr>
          <w:rFonts w:eastAsia="Malgun Gothic"/>
        </w:rPr>
        <w:t>μ</w:t>
      </w:r>
      <w:r w:rsidR="00317370">
        <w:rPr>
          <w:rFonts w:eastAsia="Malgun Gothic"/>
        </w:rPr>
        <w:t>L</w:t>
      </w:r>
      <w:proofErr w:type="spellEnd"/>
      <w:r w:rsidR="00EF7826" w:rsidRPr="00317370">
        <w:rPr>
          <w:rFonts w:eastAsia="Malgun Gothic"/>
        </w:rPr>
        <w:t>/min</w:t>
      </w:r>
      <w:r w:rsidR="001857A8" w:rsidRPr="00317370">
        <w:rPr>
          <w:rFonts w:eastAsia="Malgun Gothic"/>
        </w:rPr>
        <w:t>, which showed good agreement with the previous report</w:t>
      </w:r>
      <w:r w:rsidR="0087577A" w:rsidRPr="00317370">
        <w:rPr>
          <w:rFonts w:eastAsia="Malgun Gothic"/>
        </w:rPr>
        <w:t>s on the i</w:t>
      </w:r>
      <w:r w:rsidR="001857A8" w:rsidRPr="00317370">
        <w:rPr>
          <w:rFonts w:eastAsia="Malgun Gothic"/>
        </w:rPr>
        <w:t>nertial flow characteristics in a low AR channel [</w:t>
      </w:r>
      <w:r w:rsidR="0087577A" w:rsidRPr="00317370">
        <w:rPr>
          <w:rFonts w:eastAsia="Malgun Gothic"/>
        </w:rPr>
        <w:t>1</w:t>
      </w:r>
      <w:r w:rsidR="001857A8" w:rsidRPr="00317370">
        <w:rPr>
          <w:rFonts w:eastAsia="Malgun Gothic"/>
        </w:rPr>
        <w:t>].</w:t>
      </w:r>
      <w:r w:rsidR="0087577A" w:rsidRPr="00317370">
        <w:rPr>
          <w:rFonts w:eastAsia="Malgun Gothic"/>
        </w:rPr>
        <w:t xml:space="preserve"> In 0.3% HA solution, all particles (</w:t>
      </w:r>
      <w:r w:rsidR="0087577A" w:rsidRPr="00317370">
        <w:rPr>
          <w:rFonts w:eastAsia="Malgun Gothic"/>
          <w:i/>
        </w:rPr>
        <w:t xml:space="preserve">β </w:t>
      </w:r>
      <w:r w:rsidR="0087577A" w:rsidRPr="00317370">
        <w:rPr>
          <w:rFonts w:eastAsia="Malgun Gothic"/>
        </w:rPr>
        <w:t>= 0.12, 0.26 and 0.54) were tightly focused along the centerline of the microchannel</w:t>
      </w:r>
      <w:r w:rsidR="00345E04" w:rsidRPr="00317370">
        <w:rPr>
          <w:rFonts w:eastAsia="Malgun Gothic"/>
        </w:rPr>
        <w:t xml:space="preserve"> throughout the flow rate range (100, 300 and 500 </w:t>
      </w:r>
      <w:proofErr w:type="spellStart"/>
      <w:r w:rsidR="00317370" w:rsidRPr="00317370">
        <w:rPr>
          <w:rFonts w:eastAsia="Malgun Gothic"/>
        </w:rPr>
        <w:t>μ</w:t>
      </w:r>
      <w:r w:rsidR="00317370">
        <w:rPr>
          <w:rFonts w:eastAsia="Malgun Gothic"/>
        </w:rPr>
        <w:t>L</w:t>
      </w:r>
      <w:proofErr w:type="spellEnd"/>
      <w:r w:rsidR="00345E04" w:rsidRPr="00317370">
        <w:rPr>
          <w:rFonts w:eastAsia="Malgun Gothic"/>
        </w:rPr>
        <w:t>/min).</w:t>
      </w:r>
    </w:p>
    <w:p w14:paraId="6CBE7993" w14:textId="6305E358" w:rsidR="003C4DDE" w:rsidRPr="00317370" w:rsidRDefault="003C4DDE" w:rsidP="00317370">
      <w:pPr>
        <w:pStyle w:val="MDPI52figure"/>
        <w:rPr>
          <w:sz w:val="32"/>
          <w:szCs w:val="32"/>
        </w:rPr>
      </w:pPr>
      <w:r w:rsidRPr="00317370">
        <w:rPr>
          <w:rFonts w:eastAsia="Malgun Gothic"/>
        </w:rPr>
        <w:drawing>
          <wp:inline distT="0" distB="0" distL="0" distR="0" wp14:anchorId="679AF892" wp14:editId="51DE845E">
            <wp:extent cx="5151600" cy="3106800"/>
            <wp:effectExtent l="0" t="0" r="0" b="0"/>
            <wp:docPr id="1" name="그림 1" descr="H:\Research\Viscoelastic\04_MCF7-WBC separation (slit W100 H50)\Figure\Fig S1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Research\Viscoelastic\04_MCF7-WBC separation (slit W100 H50)\Figure\Fig S1-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689"/>
                    <a:stretch/>
                  </pic:blipFill>
                  <pic:spPr bwMode="auto">
                    <a:xfrm>
                      <a:off x="0" y="0"/>
                      <a:ext cx="5151600" cy="31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8DF78C" w14:textId="5B6E2A13" w:rsidR="00D9767D" w:rsidRPr="00317370" w:rsidRDefault="00317370" w:rsidP="00317370">
      <w:pPr>
        <w:pStyle w:val="MDPI51figurecaption"/>
      </w:pPr>
      <w:r w:rsidRPr="00317370">
        <w:rPr>
          <w:rFonts w:eastAsia="Malgun Gothic"/>
          <w:b/>
        </w:rPr>
        <w:t xml:space="preserve">Figure </w:t>
      </w:r>
      <w:r>
        <w:rPr>
          <w:rFonts w:eastAsia="Malgun Gothic"/>
          <w:b/>
        </w:rPr>
        <w:t>S</w:t>
      </w:r>
      <w:r w:rsidRPr="00317370">
        <w:rPr>
          <w:rFonts w:eastAsia="Malgun Gothic"/>
          <w:b/>
        </w:rPr>
        <w:t>1.</w:t>
      </w:r>
      <w:r w:rsidR="00D9767D" w:rsidRPr="00317370">
        <w:rPr>
          <w:rFonts w:eastAsia="Malgun Gothic"/>
          <w:b/>
        </w:rPr>
        <w:t xml:space="preserve"> </w:t>
      </w:r>
      <w:r w:rsidR="00D9767D" w:rsidRPr="00317370">
        <w:rPr>
          <w:rFonts w:eastAsia="Malgun Gothic"/>
        </w:rPr>
        <w:t xml:space="preserve">Flow characteristics of 6, 13 and 27 </w:t>
      </w:r>
      <w:proofErr w:type="spellStart"/>
      <w:r w:rsidR="00D9767D" w:rsidRPr="00317370">
        <w:rPr>
          <w:rFonts w:eastAsia="Malgun Gothic"/>
        </w:rPr>
        <w:t>μm</w:t>
      </w:r>
      <w:proofErr w:type="spellEnd"/>
      <w:r w:rsidR="00D9767D" w:rsidRPr="00317370">
        <w:rPr>
          <w:rFonts w:eastAsia="Malgun Gothic"/>
        </w:rPr>
        <w:t xml:space="preserve"> particles in PBS and 0.3% HA solution depending on the flow rates.</w:t>
      </w:r>
    </w:p>
    <w:p w14:paraId="53B61FC1" w14:textId="6C31CF39" w:rsidR="004811DE" w:rsidRPr="00317370" w:rsidRDefault="00274B04" w:rsidP="00317370">
      <w:pPr>
        <w:pStyle w:val="MDPI21heading1"/>
      </w:pPr>
      <w:r w:rsidRPr="00317370">
        <w:t xml:space="preserve">Size </w:t>
      </w:r>
      <w:r w:rsidR="00317370" w:rsidRPr="00317370">
        <w:t xml:space="preserve">Distribution </w:t>
      </w:r>
      <w:r w:rsidR="007B2010" w:rsidRPr="00317370">
        <w:t xml:space="preserve">of </w:t>
      </w:r>
      <w:r w:rsidR="00317370" w:rsidRPr="00317370">
        <w:t>Mixed Sample</w:t>
      </w:r>
    </w:p>
    <w:p w14:paraId="0CED20EF" w14:textId="62F78B73" w:rsidR="004811DE" w:rsidRPr="00317370" w:rsidRDefault="00C24F81" w:rsidP="00317370">
      <w:pPr>
        <w:pStyle w:val="MDPI31text"/>
        <w:rPr>
          <w:rFonts w:eastAsia="Malgun Gothic"/>
        </w:rPr>
      </w:pPr>
      <w:r w:rsidRPr="00317370">
        <w:rPr>
          <w:rFonts w:eastAsia="Malgun Gothic"/>
        </w:rPr>
        <w:t>Figure S</w:t>
      </w:r>
      <w:r w:rsidR="00AC3527" w:rsidRPr="00317370">
        <w:rPr>
          <w:rFonts w:eastAsia="Malgun Gothic"/>
        </w:rPr>
        <w:t>2</w:t>
      </w:r>
      <w:r w:rsidRPr="00317370">
        <w:rPr>
          <w:rFonts w:eastAsia="Malgun Gothic"/>
        </w:rPr>
        <w:t xml:space="preserve"> shows the cell size distribution in the mixed sample before the separation process. WBCs attained after RBC lysis had a diameter ranging from 6 to </w:t>
      </w:r>
      <w:r w:rsidR="000A4F99" w:rsidRPr="00317370">
        <w:rPr>
          <w:rFonts w:eastAsia="Malgun Gothic"/>
        </w:rPr>
        <w:t xml:space="preserve">16 </w:t>
      </w:r>
      <w:proofErr w:type="spellStart"/>
      <w:r w:rsidR="000A4F99" w:rsidRPr="00317370">
        <w:rPr>
          <w:rFonts w:eastAsia="Malgun Gothic"/>
        </w:rPr>
        <w:t>μm</w:t>
      </w:r>
      <w:proofErr w:type="spellEnd"/>
      <w:r w:rsidR="008520B0" w:rsidRPr="00317370">
        <w:rPr>
          <w:rFonts w:eastAsia="Malgun Gothic"/>
        </w:rPr>
        <w:t xml:space="preserve"> (mean</w:t>
      </w:r>
      <w:r w:rsidR="00317370">
        <w:rPr>
          <w:rFonts w:eastAsia="Malgun Gothic"/>
        </w:rPr>
        <w:t xml:space="preserve"> ± </w:t>
      </w:r>
      <w:r w:rsidR="008520B0" w:rsidRPr="00317370">
        <w:rPr>
          <w:rFonts w:eastAsia="Malgun Gothic"/>
        </w:rPr>
        <w:t>SD = 11.0</w:t>
      </w:r>
      <w:r w:rsidR="00317370">
        <w:rPr>
          <w:rFonts w:eastAsia="Malgun Gothic"/>
        </w:rPr>
        <w:t xml:space="preserve"> </w:t>
      </w:r>
      <w:r w:rsidR="00317370">
        <w:rPr>
          <w:rFonts w:eastAsia="Malgun Gothic"/>
        </w:rPr>
        <w:t>±</w:t>
      </w:r>
      <w:r w:rsidR="00317370">
        <w:rPr>
          <w:rFonts w:eastAsia="Malgun Gothic"/>
        </w:rPr>
        <w:t xml:space="preserve"> </w:t>
      </w:r>
      <w:r w:rsidR="008520B0" w:rsidRPr="00317370">
        <w:rPr>
          <w:rFonts w:eastAsia="Malgun Gothic"/>
        </w:rPr>
        <w:t xml:space="preserve">5.0, SD is standard deviation), whereas MCF-7 cells had a diameter range of </w:t>
      </w:r>
      <w:r w:rsidR="00072F6E" w:rsidRPr="00317370">
        <w:rPr>
          <w:rFonts w:eastAsia="Malgun Gothic"/>
        </w:rPr>
        <w:t>14</w:t>
      </w:r>
      <w:r w:rsidR="00317370">
        <w:rPr>
          <w:rFonts w:eastAsia="Malgun Gothic"/>
        </w:rPr>
        <w:t>–</w:t>
      </w:r>
      <w:r w:rsidR="00072F6E" w:rsidRPr="00317370">
        <w:rPr>
          <w:rFonts w:eastAsia="Malgun Gothic"/>
        </w:rPr>
        <w:t xml:space="preserve">30 </w:t>
      </w:r>
      <w:proofErr w:type="spellStart"/>
      <w:r w:rsidR="00072F6E" w:rsidRPr="00317370">
        <w:rPr>
          <w:rFonts w:eastAsia="Malgun Gothic"/>
        </w:rPr>
        <w:t>μm</w:t>
      </w:r>
      <w:proofErr w:type="spellEnd"/>
      <w:r w:rsidR="00072F6E" w:rsidRPr="00317370">
        <w:rPr>
          <w:rFonts w:eastAsia="Malgun Gothic"/>
        </w:rPr>
        <w:t xml:space="preserve"> (mean</w:t>
      </w:r>
      <w:r w:rsidR="00317370">
        <w:rPr>
          <w:rFonts w:eastAsia="Malgun Gothic"/>
        </w:rPr>
        <w:t xml:space="preserve"> </w:t>
      </w:r>
      <w:r w:rsidR="00317370">
        <w:rPr>
          <w:rFonts w:eastAsia="Malgun Gothic"/>
        </w:rPr>
        <w:t>±</w:t>
      </w:r>
      <w:r w:rsidR="00317370">
        <w:rPr>
          <w:rFonts w:eastAsia="Malgun Gothic"/>
        </w:rPr>
        <w:t xml:space="preserve"> </w:t>
      </w:r>
      <w:r w:rsidR="00072F6E" w:rsidRPr="00317370">
        <w:rPr>
          <w:rFonts w:eastAsia="Malgun Gothic"/>
        </w:rPr>
        <w:t>SD = 23.1</w:t>
      </w:r>
      <w:r w:rsidR="00317370">
        <w:rPr>
          <w:rFonts w:eastAsia="Malgun Gothic"/>
        </w:rPr>
        <w:t xml:space="preserve"> </w:t>
      </w:r>
      <w:r w:rsidR="00317370">
        <w:rPr>
          <w:rFonts w:eastAsia="Malgun Gothic"/>
        </w:rPr>
        <w:t>±</w:t>
      </w:r>
      <w:r w:rsidR="00317370">
        <w:rPr>
          <w:rFonts w:eastAsia="Malgun Gothic"/>
        </w:rPr>
        <w:t xml:space="preserve"> </w:t>
      </w:r>
      <w:r w:rsidR="00072F6E" w:rsidRPr="00317370">
        <w:rPr>
          <w:rFonts w:eastAsia="Malgun Gothic"/>
        </w:rPr>
        <w:t xml:space="preserve">3.9). </w:t>
      </w:r>
      <w:r w:rsidR="002257F4" w:rsidRPr="00317370">
        <w:rPr>
          <w:rFonts w:eastAsia="Malgun Gothic"/>
        </w:rPr>
        <w:t xml:space="preserve">The size distribution of WBCs and MCF-7 cells overlapped between 14 and 18 </w:t>
      </w:r>
      <w:proofErr w:type="spellStart"/>
      <w:r w:rsidR="002257F4" w:rsidRPr="00317370">
        <w:rPr>
          <w:rFonts w:eastAsia="Malgun Gothic"/>
        </w:rPr>
        <w:t>μm</w:t>
      </w:r>
      <w:proofErr w:type="spellEnd"/>
      <w:r w:rsidR="002257F4" w:rsidRPr="00317370">
        <w:rPr>
          <w:rFonts w:eastAsia="Malgun Gothic"/>
        </w:rPr>
        <w:t>, in which 26% of WBCs and 7% of MCF-7 cells were included. This can affect the separation efficiency of MCF-7 cells.</w:t>
      </w:r>
    </w:p>
    <w:p w14:paraId="459D1577" w14:textId="77777777" w:rsidR="00274B04" w:rsidRPr="00317370" w:rsidRDefault="009F2758" w:rsidP="00317370">
      <w:pPr>
        <w:pStyle w:val="MDPI52figure"/>
      </w:pPr>
      <w:r w:rsidRPr="00317370">
        <w:lastRenderedPageBreak/>
        <w:drawing>
          <wp:inline distT="0" distB="0" distL="0" distR="0" wp14:anchorId="6A77C131" wp14:editId="4A2C2144">
            <wp:extent cx="5148000" cy="2707200"/>
            <wp:effectExtent l="0" t="0" r="0" b="0"/>
            <wp:docPr id="5" name="그림 5" descr="H:\Research\Viscoelastic\04_MCF7-WBC separation (slit W100 H50)\Figure\Fig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Research\Viscoelastic\04_MCF7-WBC separation (slit W100 H50)\Figure\Fig S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424"/>
                    <a:stretch/>
                  </pic:blipFill>
                  <pic:spPr bwMode="auto">
                    <a:xfrm>
                      <a:off x="0" y="0"/>
                      <a:ext cx="5148000" cy="270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4D4941" w14:textId="011BC169" w:rsidR="002257F4" w:rsidRPr="00317370" w:rsidRDefault="00317370" w:rsidP="00317370">
      <w:pPr>
        <w:pStyle w:val="MDPI51figurecaption"/>
        <w:jc w:val="center"/>
      </w:pPr>
      <w:r w:rsidRPr="00317370">
        <w:rPr>
          <w:rFonts w:eastAsia="Malgun Gothic"/>
          <w:b/>
        </w:rPr>
        <w:t xml:space="preserve">Figure </w:t>
      </w:r>
      <w:r>
        <w:rPr>
          <w:rFonts w:eastAsia="Malgun Gothic"/>
          <w:b/>
        </w:rPr>
        <w:t>S</w:t>
      </w:r>
      <w:r w:rsidRPr="00317370">
        <w:rPr>
          <w:rFonts w:eastAsia="Malgun Gothic"/>
          <w:b/>
        </w:rPr>
        <w:t>2.</w:t>
      </w:r>
      <w:r w:rsidR="00811972" w:rsidRPr="00317370">
        <w:rPr>
          <w:rFonts w:eastAsia="Malgun Gothic"/>
          <w:b/>
        </w:rPr>
        <w:t xml:space="preserve"> </w:t>
      </w:r>
      <w:r w:rsidR="007B2010" w:rsidRPr="00317370">
        <w:rPr>
          <w:rFonts w:eastAsia="Malgun Gothic"/>
        </w:rPr>
        <w:t>Initial size distribution of mixed sample of MCF-7 cells and leukocytes</w:t>
      </w:r>
      <w:r>
        <w:rPr>
          <w:rFonts w:eastAsia="Malgun Gothic"/>
        </w:rPr>
        <w:t>.</w:t>
      </w:r>
    </w:p>
    <w:p w14:paraId="7317396B" w14:textId="66F646FB" w:rsidR="001F7586" w:rsidRPr="00317370" w:rsidRDefault="001F7586" w:rsidP="00317370">
      <w:pPr>
        <w:pStyle w:val="MDPI21heading1"/>
      </w:pPr>
      <w:r w:rsidRPr="00317370">
        <w:t xml:space="preserve">Assessment of the </w:t>
      </w:r>
      <w:r w:rsidR="00317370" w:rsidRPr="00317370">
        <w:t xml:space="preserve">Cell Viability </w:t>
      </w:r>
    </w:p>
    <w:p w14:paraId="5D02A199" w14:textId="5F043366" w:rsidR="00751D0E" w:rsidRPr="00317370" w:rsidRDefault="00EC7CE9" w:rsidP="00317370">
      <w:pPr>
        <w:pStyle w:val="MDPI31text"/>
        <w:rPr>
          <w:rFonts w:eastAsia="Malgun Gothic"/>
        </w:rPr>
      </w:pPr>
      <w:r w:rsidRPr="00317370">
        <w:rPr>
          <w:rFonts w:eastAsia="Malgun Gothic"/>
        </w:rPr>
        <w:t xml:space="preserve">Cell cytotoxicity was measured using Cytotoxicity Detection </w:t>
      </w:r>
      <w:proofErr w:type="spellStart"/>
      <w:r w:rsidRPr="00317370">
        <w:rPr>
          <w:rFonts w:eastAsia="Malgun Gothic"/>
        </w:rPr>
        <w:t>Kitplus</w:t>
      </w:r>
      <w:proofErr w:type="spellEnd"/>
      <w:r w:rsidRPr="00317370">
        <w:rPr>
          <w:rFonts w:eastAsia="Malgun Gothic"/>
        </w:rPr>
        <w:t xml:space="preserve"> LDH as described by the manufacturer. Lactate dehydrogenase</w:t>
      </w:r>
      <w:r w:rsidR="004D47B0" w:rsidRPr="00317370">
        <w:rPr>
          <w:rFonts w:eastAsia="Malgun Gothic"/>
        </w:rPr>
        <w:t xml:space="preserve"> (LDH)</w:t>
      </w:r>
      <w:r w:rsidRPr="00317370">
        <w:rPr>
          <w:rFonts w:eastAsia="Malgun Gothic"/>
        </w:rPr>
        <w:t xml:space="preserve"> is a stable cytoplasmic enzyme present in cells. When the cells are damaged, it is released into the supernatant. In this study, the cells and supernatant were collected </w:t>
      </w:r>
      <w:r w:rsidR="001E2F47" w:rsidRPr="00317370">
        <w:rPr>
          <w:rFonts w:eastAsia="Malgun Gothic"/>
        </w:rPr>
        <w:t xml:space="preserve">before and after the separation process </w:t>
      </w:r>
      <w:r w:rsidRPr="00317370">
        <w:rPr>
          <w:rFonts w:eastAsia="Malgun Gothic"/>
        </w:rPr>
        <w:t>for quantitating the release of LDH.</w:t>
      </w:r>
      <w:r w:rsidR="000E0906" w:rsidRPr="00317370">
        <w:rPr>
          <w:rFonts w:eastAsia="Malgun Gothic"/>
        </w:rPr>
        <w:t xml:space="preserve"> Based on statistical analysis, there was no significant difference (Student's t-test, p = 0.086). </w:t>
      </w:r>
      <w:r w:rsidR="003B6FF4" w:rsidRPr="00317370">
        <w:rPr>
          <w:rFonts w:eastAsia="Malgun Gothic"/>
        </w:rPr>
        <w:t>Therefore, i</w:t>
      </w:r>
      <w:r w:rsidR="000E0906" w:rsidRPr="00317370">
        <w:rPr>
          <w:rFonts w:eastAsia="Malgun Gothic"/>
        </w:rPr>
        <w:t xml:space="preserve">t can be </w:t>
      </w:r>
      <w:r w:rsidR="003B6FF4" w:rsidRPr="00317370">
        <w:rPr>
          <w:rFonts w:eastAsia="Malgun Gothic"/>
        </w:rPr>
        <w:t xml:space="preserve">concluded </w:t>
      </w:r>
      <w:r w:rsidR="000E0906" w:rsidRPr="00317370">
        <w:rPr>
          <w:rFonts w:eastAsia="Malgun Gothic"/>
        </w:rPr>
        <w:t xml:space="preserve">that </w:t>
      </w:r>
      <w:r w:rsidR="00751D0E" w:rsidRPr="00317370">
        <w:rPr>
          <w:rFonts w:eastAsia="Malgun Gothic"/>
        </w:rPr>
        <w:t>the separation process using the viscoelastic fluid did not significantly compromise the cells’ viability.</w:t>
      </w:r>
    </w:p>
    <w:p w14:paraId="61FA8235" w14:textId="77777777" w:rsidR="001F7586" w:rsidRPr="00317370" w:rsidRDefault="00D6175A" w:rsidP="00317370">
      <w:pPr>
        <w:pStyle w:val="MDPI52figure"/>
      </w:pPr>
      <w:r w:rsidRPr="00317370">
        <w:rPr>
          <w:rFonts w:hint="eastAsia"/>
        </w:rPr>
        <w:drawing>
          <wp:inline distT="0" distB="0" distL="0" distR="0" wp14:anchorId="74FF1050" wp14:editId="7821B356">
            <wp:extent cx="4635500" cy="2851150"/>
            <wp:effectExtent l="0" t="0" r="0" b="6350"/>
            <wp:docPr id="2" name="그림 2" descr="H:\Research\Viscoelastic\04_MCF7-WBC separation (slit W100 H50)\Figure\Fig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Research\Viscoelastic\04_MCF7-WBC separation (slit W100 H50)\Figure\Fig S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19069" b="50223"/>
                    <a:stretch/>
                  </pic:blipFill>
                  <pic:spPr bwMode="auto">
                    <a:xfrm>
                      <a:off x="0" y="0"/>
                      <a:ext cx="4635500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6226CF" w14:textId="7727AE4E" w:rsidR="00CB6C7B" w:rsidRPr="00317370" w:rsidRDefault="00317370" w:rsidP="00317370">
      <w:pPr>
        <w:pStyle w:val="MDPI51figurecaption"/>
        <w:rPr>
          <w:rFonts w:eastAsia="Malgun Gothic"/>
        </w:rPr>
      </w:pPr>
      <w:r w:rsidRPr="00317370">
        <w:rPr>
          <w:rFonts w:eastAsia="Malgun Gothic"/>
          <w:b/>
        </w:rPr>
        <w:t xml:space="preserve">Figure </w:t>
      </w:r>
      <w:r>
        <w:rPr>
          <w:rFonts w:eastAsia="Malgun Gothic"/>
          <w:b/>
        </w:rPr>
        <w:t>S</w:t>
      </w:r>
      <w:r w:rsidRPr="00317370">
        <w:rPr>
          <w:rFonts w:eastAsia="Malgun Gothic"/>
          <w:b/>
        </w:rPr>
        <w:t>3.</w:t>
      </w:r>
      <w:r w:rsidR="00CC4349" w:rsidRPr="00317370">
        <w:rPr>
          <w:rFonts w:eastAsia="Malgun Gothic"/>
          <w:b/>
        </w:rPr>
        <w:t xml:space="preserve"> </w:t>
      </w:r>
      <w:r w:rsidR="00751D0E" w:rsidRPr="00317370">
        <w:rPr>
          <w:rFonts w:eastAsia="Malgun Gothic"/>
        </w:rPr>
        <w:t xml:space="preserve">The lactate dehydrogenase (LDH) assay </w:t>
      </w:r>
      <w:r w:rsidR="00526712" w:rsidRPr="00317370">
        <w:rPr>
          <w:rFonts w:eastAsia="Malgun Gothic"/>
        </w:rPr>
        <w:t xml:space="preserve">that assess LDH released by MCF-7 cells before and after the separation process. </w:t>
      </w:r>
      <w:r w:rsidR="002C462A" w:rsidRPr="00317370">
        <w:rPr>
          <w:rFonts w:eastAsia="Malgun Gothic"/>
        </w:rPr>
        <w:t>After the separation in the viscoelastic fluid, no significant damage was found compared to the cells before the separation process</w:t>
      </w:r>
      <w:r w:rsidR="00E63180" w:rsidRPr="00317370">
        <w:rPr>
          <w:rFonts w:eastAsia="Malgun Gothic"/>
        </w:rPr>
        <w:t xml:space="preserve"> </w:t>
      </w:r>
      <w:r w:rsidR="003059D6" w:rsidRPr="00317370">
        <w:rPr>
          <w:rFonts w:eastAsia="Malgun Gothic"/>
        </w:rPr>
        <w:t>(</w:t>
      </w:r>
      <w:proofErr w:type="spellStart"/>
      <w:r w:rsidR="003059D6" w:rsidRPr="00317370">
        <w:rPr>
          <w:rFonts w:eastAsia="Malgun Gothic"/>
        </w:rPr>
        <w:t>n.s</w:t>
      </w:r>
      <w:proofErr w:type="spellEnd"/>
      <w:r w:rsidR="003059D6" w:rsidRPr="00317370">
        <w:rPr>
          <w:rFonts w:eastAsia="Malgun Gothic"/>
        </w:rPr>
        <w:t>.</w:t>
      </w:r>
      <w:r w:rsidR="00E63180" w:rsidRPr="00317370">
        <w:rPr>
          <w:rFonts w:eastAsia="Malgun Gothic"/>
        </w:rPr>
        <w:t xml:space="preserve"> </w:t>
      </w:r>
      <w:r w:rsidR="003059D6" w:rsidRPr="00317370">
        <w:rPr>
          <w:rFonts w:eastAsia="Malgun Gothic"/>
        </w:rPr>
        <w:t xml:space="preserve">= </w:t>
      </w:r>
      <w:r w:rsidR="00E63180" w:rsidRPr="00317370">
        <w:rPr>
          <w:rFonts w:eastAsia="Malgun Gothic"/>
        </w:rPr>
        <w:t>not significant based on Student T-test</w:t>
      </w:r>
      <w:r w:rsidR="003059D6" w:rsidRPr="00317370">
        <w:rPr>
          <w:rFonts w:eastAsia="Malgun Gothic"/>
        </w:rPr>
        <w:t>).</w:t>
      </w:r>
    </w:p>
    <w:p w14:paraId="4A02ED11" w14:textId="1A979F0E" w:rsidR="00CB6C7B" w:rsidRPr="00317370" w:rsidRDefault="00CB6C7B" w:rsidP="00317370">
      <w:pPr>
        <w:pStyle w:val="MDPI21heading1"/>
      </w:pPr>
      <w:r w:rsidRPr="00317370">
        <w:t>Reference</w:t>
      </w:r>
    </w:p>
    <w:p w14:paraId="0B049B0A" w14:textId="46A0C76E" w:rsidR="00CC4349" w:rsidRPr="00317370" w:rsidRDefault="00CB6C7B" w:rsidP="00317370">
      <w:pPr>
        <w:pStyle w:val="ListParagraph"/>
        <w:numPr>
          <w:ilvl w:val="0"/>
          <w:numId w:val="5"/>
        </w:numPr>
        <w:kinsoku w:val="0"/>
        <w:wordWrap/>
        <w:overflowPunct w:val="0"/>
        <w:adjustRightInd w:val="0"/>
        <w:snapToGrid w:val="0"/>
        <w:spacing w:after="0" w:line="260" w:lineRule="atLeast"/>
        <w:ind w:left="425" w:hanging="425"/>
        <w:contextualSpacing w:val="0"/>
        <w:rPr>
          <w:rFonts w:ascii="Palatino Linotype" w:eastAsia="Malgun Gothic" w:hAnsi="Palatino Linotype" w:cs="Times New Roman"/>
          <w:sz w:val="18"/>
          <w:szCs w:val="18"/>
          <w:lang w:bidi="en-US"/>
        </w:rPr>
      </w:pPr>
      <w:r w:rsidRPr="00317370">
        <w:rPr>
          <w:rFonts w:ascii="Palatino Linotype" w:eastAsia="Malgun Gothic" w:hAnsi="Palatino Linotype" w:cs="Times New Roman"/>
          <w:iCs/>
          <w:sz w:val="18"/>
          <w:szCs w:val="18"/>
          <w:lang w:bidi="en-US"/>
        </w:rPr>
        <w:t xml:space="preserve">Zhou, J.; </w:t>
      </w:r>
      <w:proofErr w:type="spellStart"/>
      <w:r w:rsidRPr="00317370">
        <w:rPr>
          <w:rFonts w:ascii="Palatino Linotype" w:eastAsia="Malgun Gothic" w:hAnsi="Palatino Linotype" w:cs="Times New Roman"/>
          <w:iCs/>
          <w:sz w:val="18"/>
          <w:szCs w:val="18"/>
          <w:lang w:bidi="en-US"/>
        </w:rPr>
        <w:t>Giridhar</w:t>
      </w:r>
      <w:proofErr w:type="spellEnd"/>
      <w:r w:rsidRPr="00317370">
        <w:rPr>
          <w:rFonts w:ascii="Palatino Linotype" w:eastAsia="Malgun Gothic" w:hAnsi="Palatino Linotype" w:cs="Times New Roman"/>
          <w:iCs/>
          <w:sz w:val="18"/>
          <w:szCs w:val="18"/>
          <w:lang w:bidi="en-US"/>
        </w:rPr>
        <w:t xml:space="preserve">, P.V.; Kasper, S.; </w:t>
      </w:r>
      <w:proofErr w:type="spellStart"/>
      <w:r w:rsidRPr="00317370">
        <w:rPr>
          <w:rFonts w:ascii="Palatino Linotype" w:eastAsia="Malgun Gothic" w:hAnsi="Palatino Linotype" w:cs="Times New Roman"/>
          <w:iCs/>
          <w:sz w:val="18"/>
          <w:szCs w:val="18"/>
          <w:lang w:bidi="en-US"/>
        </w:rPr>
        <w:t>Papautsky</w:t>
      </w:r>
      <w:proofErr w:type="spellEnd"/>
      <w:r w:rsidRPr="00317370">
        <w:rPr>
          <w:rFonts w:ascii="Palatino Linotype" w:eastAsia="Malgun Gothic" w:hAnsi="Palatino Linotype" w:cs="Times New Roman"/>
          <w:iCs/>
          <w:sz w:val="18"/>
          <w:szCs w:val="18"/>
          <w:lang w:bidi="en-US"/>
        </w:rPr>
        <w:t>, I. Modulation of rotation-induced lift force for cell filtration in a low aspect ratio microchannel.</w:t>
      </w:r>
      <w:r w:rsidRPr="00317370">
        <w:rPr>
          <w:rFonts w:ascii="Palatino Linotype" w:eastAsia="Malgun Gothic" w:hAnsi="Palatino Linotype" w:cs="Times New Roman"/>
          <w:i/>
          <w:iCs/>
          <w:sz w:val="18"/>
          <w:szCs w:val="18"/>
          <w:lang w:bidi="en-US"/>
        </w:rPr>
        <w:t xml:space="preserve"> </w:t>
      </w:r>
      <w:proofErr w:type="spellStart"/>
      <w:r w:rsidRPr="00317370">
        <w:rPr>
          <w:rFonts w:ascii="Palatino Linotype" w:eastAsia="Malgun Gothic" w:hAnsi="Palatino Linotype" w:cs="Times New Roman"/>
          <w:i/>
          <w:iCs/>
          <w:sz w:val="18"/>
          <w:szCs w:val="18"/>
          <w:lang w:bidi="en-US"/>
        </w:rPr>
        <w:t>Biomicrofluidics</w:t>
      </w:r>
      <w:proofErr w:type="spellEnd"/>
      <w:r w:rsidRPr="00317370">
        <w:rPr>
          <w:rFonts w:ascii="Palatino Linotype" w:eastAsia="Malgun Gothic" w:hAnsi="Palatino Linotype" w:cs="Times New Roman"/>
          <w:iCs/>
          <w:sz w:val="18"/>
          <w:szCs w:val="18"/>
          <w:lang w:bidi="en-US"/>
        </w:rPr>
        <w:t>,</w:t>
      </w:r>
      <w:r w:rsidRPr="00317370">
        <w:rPr>
          <w:rFonts w:ascii="Palatino Linotype" w:eastAsia="Malgun Gothic" w:hAnsi="Palatino Linotype" w:cs="Times New Roman"/>
          <w:sz w:val="18"/>
          <w:szCs w:val="18"/>
          <w:lang w:bidi="en-US"/>
        </w:rPr>
        <w:t xml:space="preserve"> </w:t>
      </w:r>
      <w:r w:rsidRPr="00317370">
        <w:rPr>
          <w:rFonts w:ascii="Palatino Linotype" w:eastAsia="Malgun Gothic" w:hAnsi="Palatino Linotype" w:cs="Times New Roman"/>
          <w:b/>
          <w:bCs/>
          <w:sz w:val="18"/>
          <w:szCs w:val="18"/>
          <w:lang w:bidi="en-US"/>
        </w:rPr>
        <w:t>2014</w:t>
      </w:r>
      <w:r w:rsidRPr="00317370">
        <w:rPr>
          <w:rFonts w:ascii="Palatino Linotype" w:eastAsia="Malgun Gothic" w:hAnsi="Palatino Linotype" w:cs="Times New Roman"/>
          <w:sz w:val="18"/>
          <w:szCs w:val="18"/>
          <w:lang w:bidi="en-US"/>
        </w:rPr>
        <w:t xml:space="preserve">, </w:t>
      </w:r>
      <w:r w:rsidRPr="00317370">
        <w:rPr>
          <w:rFonts w:ascii="Palatino Linotype" w:eastAsia="Malgun Gothic" w:hAnsi="Palatino Linotype" w:cs="Times New Roman"/>
          <w:i/>
          <w:sz w:val="18"/>
          <w:szCs w:val="18"/>
          <w:lang w:bidi="en-US"/>
        </w:rPr>
        <w:t>8</w:t>
      </w:r>
      <w:r w:rsidRPr="00317370">
        <w:rPr>
          <w:rFonts w:ascii="Palatino Linotype" w:eastAsia="Malgun Gothic" w:hAnsi="Palatino Linotype" w:cs="Times New Roman"/>
          <w:sz w:val="18"/>
          <w:szCs w:val="18"/>
          <w:lang w:bidi="en-US"/>
        </w:rPr>
        <w:t>, 044112</w:t>
      </w:r>
    </w:p>
    <w:sectPr w:rsidR="00CC4349" w:rsidRPr="00317370" w:rsidSect="00317370">
      <w:headerReference w:type="default" r:id="rId10"/>
      <w:headerReference w:type="first" r:id="rId11"/>
      <w:type w:val="continuous"/>
      <w:pgSz w:w="11906" w:h="16838"/>
      <w:pgMar w:top="1417" w:right="1531" w:bottom="1077" w:left="1531" w:header="1020" w:footer="85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C635B3" w14:textId="77777777" w:rsidR="00825852" w:rsidRDefault="00825852" w:rsidP="00EC7CE9">
      <w:pPr>
        <w:spacing w:after="0" w:line="240" w:lineRule="auto"/>
      </w:pPr>
      <w:r>
        <w:separator/>
      </w:r>
    </w:p>
  </w:endnote>
  <w:endnote w:type="continuationSeparator" w:id="0">
    <w:p w14:paraId="25D458E5" w14:textId="77777777" w:rsidR="00825852" w:rsidRDefault="00825852" w:rsidP="00EC7C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1A0A6F" w14:textId="77777777" w:rsidR="00825852" w:rsidRDefault="00825852" w:rsidP="00EC7CE9">
      <w:pPr>
        <w:spacing w:after="0" w:line="240" w:lineRule="auto"/>
      </w:pPr>
      <w:r>
        <w:separator/>
      </w:r>
    </w:p>
  </w:footnote>
  <w:footnote w:type="continuationSeparator" w:id="0">
    <w:p w14:paraId="223A1CAF" w14:textId="77777777" w:rsidR="00825852" w:rsidRDefault="00825852" w:rsidP="00EC7C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1300B9" w14:textId="5D5A1660" w:rsidR="00317370" w:rsidRPr="00715CAD" w:rsidRDefault="00317370" w:rsidP="00317370">
    <w:pPr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Micromachines </w:t>
    </w:r>
    <w:r>
      <w:rPr>
        <w:rFonts w:ascii="Palatino Linotype" w:hAnsi="Palatino Linotype"/>
        <w:b/>
        <w:sz w:val="16"/>
      </w:rPr>
      <w:t>201</w:t>
    </w:r>
    <w:r>
      <w:rPr>
        <w:rFonts w:ascii="Palatino Linotype" w:hAnsi="Palatino Linotype"/>
        <w:b/>
        <w:sz w:val="16"/>
      </w:rPr>
      <w:t>9</w:t>
    </w:r>
    <w:r>
      <w:rPr>
        <w:rFonts w:ascii="Palatino Linotype" w:hAnsi="Palatino Linotype"/>
        <w:sz w:val="16"/>
      </w:rPr>
      <w:t>, 10, **</w:t>
    </w:r>
    <w:r>
      <w:rPr>
        <w:rFonts w:ascii="Palatino Linotype" w:hAnsi="Palatino Linotype" w:hint="eastAsia"/>
        <w:sz w:val="16"/>
        <w:lang w:eastAsia="zh-CN"/>
      </w:rPr>
      <w:t xml:space="preserve">; </w:t>
    </w:r>
    <w:r w:rsidRPr="0032205E">
      <w:rPr>
        <w:rFonts w:ascii="Palatino Linotype" w:hAnsi="Palatino Linotype"/>
        <w:sz w:val="16"/>
        <w:lang w:val="fr-CH"/>
      </w:rPr>
      <w:t>doi:10.3390/mi</w:t>
    </w:r>
    <w:r>
      <w:rPr>
        <w:rFonts w:ascii="Palatino Linotype" w:hAnsi="Palatino Linotype"/>
        <w:sz w:val="16"/>
        <w:lang w:val="fr-CH"/>
      </w:rPr>
      <w:t>10*****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AC4C31" w14:textId="77777777" w:rsidR="00317370" w:rsidRPr="00715CAD" w:rsidRDefault="00317370" w:rsidP="00317370">
    <w:pPr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Micromachines </w:t>
    </w:r>
    <w:r>
      <w:rPr>
        <w:rFonts w:ascii="Palatino Linotype" w:hAnsi="Palatino Linotype"/>
        <w:b/>
        <w:sz w:val="16"/>
      </w:rPr>
      <w:t>2018</w:t>
    </w:r>
    <w:r>
      <w:rPr>
        <w:rFonts w:ascii="Palatino Linotype" w:hAnsi="Palatino Linotype"/>
        <w:sz w:val="16"/>
      </w:rPr>
      <w:t>, 10, **</w:t>
    </w:r>
    <w:r>
      <w:rPr>
        <w:rFonts w:ascii="Palatino Linotype" w:hAnsi="Palatino Linotype" w:hint="eastAsia"/>
        <w:sz w:val="16"/>
        <w:lang w:eastAsia="zh-CN"/>
      </w:rPr>
      <w:t xml:space="preserve">; </w:t>
    </w:r>
    <w:r w:rsidRPr="0032205E">
      <w:rPr>
        <w:rFonts w:ascii="Palatino Linotype" w:hAnsi="Palatino Linotype"/>
        <w:sz w:val="16"/>
        <w:lang w:val="fr-CH"/>
      </w:rPr>
      <w:t>doi:10.3390/mi</w:t>
    </w:r>
    <w:r>
      <w:rPr>
        <w:rFonts w:ascii="Palatino Linotype" w:hAnsi="Palatino Linotype"/>
        <w:sz w:val="16"/>
        <w:lang w:val="fr-CH"/>
      </w:rPr>
      <w:t>10*****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2BBB5E59"/>
    <w:multiLevelType w:val="hybridMultilevel"/>
    <w:tmpl w:val="8D7C56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50B14B16"/>
    <w:multiLevelType w:val="hybridMultilevel"/>
    <w:tmpl w:val="935EFBBE"/>
    <w:lvl w:ilvl="0" w:tplc="82D83564">
      <w:start w:val="1"/>
      <w:numFmt w:val="decimal"/>
      <w:lvlText w:val="%1."/>
      <w:lvlJc w:val="left"/>
      <w:pPr>
        <w:ind w:left="720" w:hanging="360"/>
      </w:pPr>
      <w:rPr>
        <w:rFonts w:hint="default"/>
        <w:color w:val="BFBFB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removeDateAndTime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LEwMjM2Njc2NDczMDJT0lEKTi0uzszPAykwrAUAJiFl8ywAAAA="/>
  </w:docVars>
  <w:rsids>
    <w:rsidRoot w:val="009B2F6C"/>
    <w:rsid w:val="00002417"/>
    <w:rsid w:val="00003579"/>
    <w:rsid w:val="00016B7F"/>
    <w:rsid w:val="00031398"/>
    <w:rsid w:val="0003286D"/>
    <w:rsid w:val="00033F8D"/>
    <w:rsid w:val="000418B1"/>
    <w:rsid w:val="00041B9B"/>
    <w:rsid w:val="00044DBA"/>
    <w:rsid w:val="00045B6A"/>
    <w:rsid w:val="000555A9"/>
    <w:rsid w:val="00060BDB"/>
    <w:rsid w:val="00065303"/>
    <w:rsid w:val="00072F6E"/>
    <w:rsid w:val="00074BD3"/>
    <w:rsid w:val="00076B1E"/>
    <w:rsid w:val="000776F1"/>
    <w:rsid w:val="00086979"/>
    <w:rsid w:val="00086CC5"/>
    <w:rsid w:val="00086FFE"/>
    <w:rsid w:val="0009171C"/>
    <w:rsid w:val="00091737"/>
    <w:rsid w:val="00092DED"/>
    <w:rsid w:val="00096AB9"/>
    <w:rsid w:val="000A4F99"/>
    <w:rsid w:val="000C23C9"/>
    <w:rsid w:val="000C450C"/>
    <w:rsid w:val="000E06C4"/>
    <w:rsid w:val="000E0906"/>
    <w:rsid w:val="000E2B79"/>
    <w:rsid w:val="000E7EEA"/>
    <w:rsid w:val="000F67F3"/>
    <w:rsid w:val="000F6F62"/>
    <w:rsid w:val="000F726C"/>
    <w:rsid w:val="00101BA5"/>
    <w:rsid w:val="001025F0"/>
    <w:rsid w:val="00102F34"/>
    <w:rsid w:val="0011789E"/>
    <w:rsid w:val="00120265"/>
    <w:rsid w:val="00133244"/>
    <w:rsid w:val="0014679A"/>
    <w:rsid w:val="0014728F"/>
    <w:rsid w:val="00154697"/>
    <w:rsid w:val="00156040"/>
    <w:rsid w:val="0015679D"/>
    <w:rsid w:val="00161E2C"/>
    <w:rsid w:val="00162E48"/>
    <w:rsid w:val="001705E3"/>
    <w:rsid w:val="001738BF"/>
    <w:rsid w:val="00173A6A"/>
    <w:rsid w:val="0017572A"/>
    <w:rsid w:val="00176FCF"/>
    <w:rsid w:val="001827DA"/>
    <w:rsid w:val="0018579C"/>
    <w:rsid w:val="001857A8"/>
    <w:rsid w:val="001865EC"/>
    <w:rsid w:val="00186A4F"/>
    <w:rsid w:val="001913D5"/>
    <w:rsid w:val="001923B3"/>
    <w:rsid w:val="001A1FF6"/>
    <w:rsid w:val="001B0E72"/>
    <w:rsid w:val="001C385B"/>
    <w:rsid w:val="001C6543"/>
    <w:rsid w:val="001D0170"/>
    <w:rsid w:val="001D1260"/>
    <w:rsid w:val="001E2F47"/>
    <w:rsid w:val="001F150E"/>
    <w:rsid w:val="001F7586"/>
    <w:rsid w:val="00205B91"/>
    <w:rsid w:val="002063F7"/>
    <w:rsid w:val="00213FCA"/>
    <w:rsid w:val="00214CF6"/>
    <w:rsid w:val="002257F4"/>
    <w:rsid w:val="00231CED"/>
    <w:rsid w:val="00236501"/>
    <w:rsid w:val="00237924"/>
    <w:rsid w:val="0026453B"/>
    <w:rsid w:val="00270810"/>
    <w:rsid w:val="00272CAC"/>
    <w:rsid w:val="00274B04"/>
    <w:rsid w:val="00274F25"/>
    <w:rsid w:val="00277CEB"/>
    <w:rsid w:val="0028362A"/>
    <w:rsid w:val="00285B66"/>
    <w:rsid w:val="00293F3F"/>
    <w:rsid w:val="002A121D"/>
    <w:rsid w:val="002A1F84"/>
    <w:rsid w:val="002B2A0D"/>
    <w:rsid w:val="002B2B6C"/>
    <w:rsid w:val="002B3609"/>
    <w:rsid w:val="002C462A"/>
    <w:rsid w:val="002C796A"/>
    <w:rsid w:val="002E6473"/>
    <w:rsid w:val="002F76F2"/>
    <w:rsid w:val="00300A66"/>
    <w:rsid w:val="003012F9"/>
    <w:rsid w:val="0030273D"/>
    <w:rsid w:val="00304ED0"/>
    <w:rsid w:val="003059D6"/>
    <w:rsid w:val="00315818"/>
    <w:rsid w:val="00317370"/>
    <w:rsid w:val="00320AAA"/>
    <w:rsid w:val="003223E7"/>
    <w:rsid w:val="00322A63"/>
    <w:rsid w:val="00323A91"/>
    <w:rsid w:val="00325344"/>
    <w:rsid w:val="00330A29"/>
    <w:rsid w:val="00330AF6"/>
    <w:rsid w:val="0033372F"/>
    <w:rsid w:val="003401E7"/>
    <w:rsid w:val="00340983"/>
    <w:rsid w:val="00344DD7"/>
    <w:rsid w:val="00345E04"/>
    <w:rsid w:val="0035526D"/>
    <w:rsid w:val="00361597"/>
    <w:rsid w:val="0038092A"/>
    <w:rsid w:val="00382761"/>
    <w:rsid w:val="00382B74"/>
    <w:rsid w:val="00384189"/>
    <w:rsid w:val="00393309"/>
    <w:rsid w:val="003B6FF4"/>
    <w:rsid w:val="003C4679"/>
    <w:rsid w:val="003C4DDE"/>
    <w:rsid w:val="003E472E"/>
    <w:rsid w:val="003E4993"/>
    <w:rsid w:val="003F2301"/>
    <w:rsid w:val="003F5C8B"/>
    <w:rsid w:val="00403AB2"/>
    <w:rsid w:val="00412049"/>
    <w:rsid w:val="00415CD5"/>
    <w:rsid w:val="00427C12"/>
    <w:rsid w:val="00433296"/>
    <w:rsid w:val="00437087"/>
    <w:rsid w:val="00441B8D"/>
    <w:rsid w:val="00444EC4"/>
    <w:rsid w:val="00456CB7"/>
    <w:rsid w:val="0046061B"/>
    <w:rsid w:val="00463208"/>
    <w:rsid w:val="00463D86"/>
    <w:rsid w:val="00463F32"/>
    <w:rsid w:val="0046483C"/>
    <w:rsid w:val="00472446"/>
    <w:rsid w:val="004745ED"/>
    <w:rsid w:val="0048008D"/>
    <w:rsid w:val="004811DE"/>
    <w:rsid w:val="00481A1F"/>
    <w:rsid w:val="00481AA5"/>
    <w:rsid w:val="00481B78"/>
    <w:rsid w:val="004856DC"/>
    <w:rsid w:val="004A447A"/>
    <w:rsid w:val="004B148B"/>
    <w:rsid w:val="004B4D9C"/>
    <w:rsid w:val="004C0A2D"/>
    <w:rsid w:val="004C76EE"/>
    <w:rsid w:val="004D47B0"/>
    <w:rsid w:val="004D5D5E"/>
    <w:rsid w:val="005003BC"/>
    <w:rsid w:val="00500F37"/>
    <w:rsid w:val="005028E7"/>
    <w:rsid w:val="00512C82"/>
    <w:rsid w:val="00526712"/>
    <w:rsid w:val="00530ADC"/>
    <w:rsid w:val="00531938"/>
    <w:rsid w:val="00531943"/>
    <w:rsid w:val="00535CD5"/>
    <w:rsid w:val="005371F2"/>
    <w:rsid w:val="00541C54"/>
    <w:rsid w:val="00555EF4"/>
    <w:rsid w:val="005641ED"/>
    <w:rsid w:val="005654A5"/>
    <w:rsid w:val="0057136C"/>
    <w:rsid w:val="00572E23"/>
    <w:rsid w:val="00581F2B"/>
    <w:rsid w:val="00591DA5"/>
    <w:rsid w:val="005966CA"/>
    <w:rsid w:val="00597C9C"/>
    <w:rsid w:val="005A171F"/>
    <w:rsid w:val="005A4583"/>
    <w:rsid w:val="005A6DB1"/>
    <w:rsid w:val="005B392A"/>
    <w:rsid w:val="005B3CF6"/>
    <w:rsid w:val="005D660C"/>
    <w:rsid w:val="005D73D4"/>
    <w:rsid w:val="005D7BF0"/>
    <w:rsid w:val="005E0813"/>
    <w:rsid w:val="005E6D58"/>
    <w:rsid w:val="005F0891"/>
    <w:rsid w:val="005F68FE"/>
    <w:rsid w:val="00604209"/>
    <w:rsid w:val="00613B61"/>
    <w:rsid w:val="0061495B"/>
    <w:rsid w:val="006150EA"/>
    <w:rsid w:val="00623DCA"/>
    <w:rsid w:val="00631F38"/>
    <w:rsid w:val="00637592"/>
    <w:rsid w:val="00637D48"/>
    <w:rsid w:val="006423DB"/>
    <w:rsid w:val="006605F6"/>
    <w:rsid w:val="0066100B"/>
    <w:rsid w:val="00665C53"/>
    <w:rsid w:val="006676C6"/>
    <w:rsid w:val="00682F29"/>
    <w:rsid w:val="00683196"/>
    <w:rsid w:val="00686FAC"/>
    <w:rsid w:val="00687E3C"/>
    <w:rsid w:val="00695302"/>
    <w:rsid w:val="00695A94"/>
    <w:rsid w:val="006A486D"/>
    <w:rsid w:val="006B250B"/>
    <w:rsid w:val="006B4BD3"/>
    <w:rsid w:val="006B72AD"/>
    <w:rsid w:val="006C7582"/>
    <w:rsid w:val="006D1E07"/>
    <w:rsid w:val="006E2117"/>
    <w:rsid w:val="006E3A72"/>
    <w:rsid w:val="006E7FAC"/>
    <w:rsid w:val="006F580C"/>
    <w:rsid w:val="007004EC"/>
    <w:rsid w:val="00702A64"/>
    <w:rsid w:val="007057D1"/>
    <w:rsid w:val="0071512F"/>
    <w:rsid w:val="007179E0"/>
    <w:rsid w:val="00731343"/>
    <w:rsid w:val="00744E45"/>
    <w:rsid w:val="00751D0E"/>
    <w:rsid w:val="00761C37"/>
    <w:rsid w:val="00761E17"/>
    <w:rsid w:val="0077304A"/>
    <w:rsid w:val="00774847"/>
    <w:rsid w:val="0079682A"/>
    <w:rsid w:val="007972D8"/>
    <w:rsid w:val="007A2680"/>
    <w:rsid w:val="007A7C42"/>
    <w:rsid w:val="007B2010"/>
    <w:rsid w:val="007B60B5"/>
    <w:rsid w:val="007C6C72"/>
    <w:rsid w:val="007D7072"/>
    <w:rsid w:val="007E18C0"/>
    <w:rsid w:val="007E35B2"/>
    <w:rsid w:val="007F1213"/>
    <w:rsid w:val="007F60B8"/>
    <w:rsid w:val="0080467D"/>
    <w:rsid w:val="0081012E"/>
    <w:rsid w:val="0081029B"/>
    <w:rsid w:val="00811972"/>
    <w:rsid w:val="00814BCB"/>
    <w:rsid w:val="0081636B"/>
    <w:rsid w:val="00825852"/>
    <w:rsid w:val="00826AA9"/>
    <w:rsid w:val="00833630"/>
    <w:rsid w:val="00851759"/>
    <w:rsid w:val="008520B0"/>
    <w:rsid w:val="008663D3"/>
    <w:rsid w:val="00866776"/>
    <w:rsid w:val="00870DD4"/>
    <w:rsid w:val="00871067"/>
    <w:rsid w:val="0087577A"/>
    <w:rsid w:val="00876FD5"/>
    <w:rsid w:val="008949F4"/>
    <w:rsid w:val="00894BF0"/>
    <w:rsid w:val="00894C2E"/>
    <w:rsid w:val="00895708"/>
    <w:rsid w:val="00895F3A"/>
    <w:rsid w:val="008A13EE"/>
    <w:rsid w:val="008A1EA5"/>
    <w:rsid w:val="008A25D6"/>
    <w:rsid w:val="008D31EA"/>
    <w:rsid w:val="008D5568"/>
    <w:rsid w:val="008F0F55"/>
    <w:rsid w:val="008F4814"/>
    <w:rsid w:val="009223D2"/>
    <w:rsid w:val="00923DA7"/>
    <w:rsid w:val="00930E76"/>
    <w:rsid w:val="00937365"/>
    <w:rsid w:val="00941605"/>
    <w:rsid w:val="00943BD5"/>
    <w:rsid w:val="00961680"/>
    <w:rsid w:val="00966D11"/>
    <w:rsid w:val="00986394"/>
    <w:rsid w:val="00995347"/>
    <w:rsid w:val="009977E8"/>
    <w:rsid w:val="009A217C"/>
    <w:rsid w:val="009B2EF9"/>
    <w:rsid w:val="009B2F6C"/>
    <w:rsid w:val="009C3859"/>
    <w:rsid w:val="009C4C9F"/>
    <w:rsid w:val="009C650C"/>
    <w:rsid w:val="009D5FC8"/>
    <w:rsid w:val="009D64D3"/>
    <w:rsid w:val="009E0DA7"/>
    <w:rsid w:val="009E1E90"/>
    <w:rsid w:val="009E5BE4"/>
    <w:rsid w:val="009F2758"/>
    <w:rsid w:val="009F42B1"/>
    <w:rsid w:val="00A0046F"/>
    <w:rsid w:val="00A05240"/>
    <w:rsid w:val="00A15576"/>
    <w:rsid w:val="00A160C2"/>
    <w:rsid w:val="00A1623C"/>
    <w:rsid w:val="00A3351D"/>
    <w:rsid w:val="00A35AE2"/>
    <w:rsid w:val="00A45272"/>
    <w:rsid w:val="00A5246B"/>
    <w:rsid w:val="00A53380"/>
    <w:rsid w:val="00A57FCB"/>
    <w:rsid w:val="00A61BD4"/>
    <w:rsid w:val="00A70ADF"/>
    <w:rsid w:val="00A73923"/>
    <w:rsid w:val="00A75A4F"/>
    <w:rsid w:val="00A84D57"/>
    <w:rsid w:val="00A92D35"/>
    <w:rsid w:val="00A95AB4"/>
    <w:rsid w:val="00AA0DA3"/>
    <w:rsid w:val="00AA5FCC"/>
    <w:rsid w:val="00AA76C3"/>
    <w:rsid w:val="00AA76E4"/>
    <w:rsid w:val="00AB45F6"/>
    <w:rsid w:val="00AC15B6"/>
    <w:rsid w:val="00AC1B6B"/>
    <w:rsid w:val="00AC3527"/>
    <w:rsid w:val="00AD0AD1"/>
    <w:rsid w:val="00AD58E0"/>
    <w:rsid w:val="00AE04B6"/>
    <w:rsid w:val="00AE32FE"/>
    <w:rsid w:val="00AF1741"/>
    <w:rsid w:val="00AF1919"/>
    <w:rsid w:val="00AF5FBD"/>
    <w:rsid w:val="00B04B94"/>
    <w:rsid w:val="00B102DB"/>
    <w:rsid w:val="00B26A88"/>
    <w:rsid w:val="00B270CC"/>
    <w:rsid w:val="00B274F5"/>
    <w:rsid w:val="00B40A3C"/>
    <w:rsid w:val="00B4219F"/>
    <w:rsid w:val="00B4616D"/>
    <w:rsid w:val="00B6230F"/>
    <w:rsid w:val="00B662DB"/>
    <w:rsid w:val="00B8057F"/>
    <w:rsid w:val="00B865C1"/>
    <w:rsid w:val="00B90C2D"/>
    <w:rsid w:val="00B94482"/>
    <w:rsid w:val="00BA1E75"/>
    <w:rsid w:val="00BA70FB"/>
    <w:rsid w:val="00BB361D"/>
    <w:rsid w:val="00BC3070"/>
    <w:rsid w:val="00BC3B66"/>
    <w:rsid w:val="00BE0BFE"/>
    <w:rsid w:val="00BE22D9"/>
    <w:rsid w:val="00BE2C7E"/>
    <w:rsid w:val="00BE6848"/>
    <w:rsid w:val="00BF7A4E"/>
    <w:rsid w:val="00C00524"/>
    <w:rsid w:val="00C061BA"/>
    <w:rsid w:val="00C0654E"/>
    <w:rsid w:val="00C14A43"/>
    <w:rsid w:val="00C173E3"/>
    <w:rsid w:val="00C1775B"/>
    <w:rsid w:val="00C241C9"/>
    <w:rsid w:val="00C24F81"/>
    <w:rsid w:val="00C26CA0"/>
    <w:rsid w:val="00C3416D"/>
    <w:rsid w:val="00C608C7"/>
    <w:rsid w:val="00C70860"/>
    <w:rsid w:val="00C7125B"/>
    <w:rsid w:val="00C82DFE"/>
    <w:rsid w:val="00C87F28"/>
    <w:rsid w:val="00C95B6B"/>
    <w:rsid w:val="00CA0401"/>
    <w:rsid w:val="00CA38DF"/>
    <w:rsid w:val="00CA44B7"/>
    <w:rsid w:val="00CA6813"/>
    <w:rsid w:val="00CA6EA2"/>
    <w:rsid w:val="00CA7124"/>
    <w:rsid w:val="00CA79CD"/>
    <w:rsid w:val="00CB0F04"/>
    <w:rsid w:val="00CB6C7B"/>
    <w:rsid w:val="00CC098C"/>
    <w:rsid w:val="00CC113D"/>
    <w:rsid w:val="00CC4349"/>
    <w:rsid w:val="00CD3380"/>
    <w:rsid w:val="00CD3925"/>
    <w:rsid w:val="00CD68E3"/>
    <w:rsid w:val="00CF1A0A"/>
    <w:rsid w:val="00CF431E"/>
    <w:rsid w:val="00D0732A"/>
    <w:rsid w:val="00D15AEA"/>
    <w:rsid w:val="00D17931"/>
    <w:rsid w:val="00D25670"/>
    <w:rsid w:val="00D32656"/>
    <w:rsid w:val="00D57B1C"/>
    <w:rsid w:val="00D6175A"/>
    <w:rsid w:val="00D74D11"/>
    <w:rsid w:val="00D755BF"/>
    <w:rsid w:val="00D77944"/>
    <w:rsid w:val="00D8574D"/>
    <w:rsid w:val="00D93FD1"/>
    <w:rsid w:val="00D9767D"/>
    <w:rsid w:val="00DA498F"/>
    <w:rsid w:val="00DB1D85"/>
    <w:rsid w:val="00DB6B93"/>
    <w:rsid w:val="00DC5F9E"/>
    <w:rsid w:val="00DD47BA"/>
    <w:rsid w:val="00DE1441"/>
    <w:rsid w:val="00DE1B2D"/>
    <w:rsid w:val="00DF01A6"/>
    <w:rsid w:val="00DF755E"/>
    <w:rsid w:val="00DF7C97"/>
    <w:rsid w:val="00E03E51"/>
    <w:rsid w:val="00E0452A"/>
    <w:rsid w:val="00E06AFC"/>
    <w:rsid w:val="00E07773"/>
    <w:rsid w:val="00E2087F"/>
    <w:rsid w:val="00E21F02"/>
    <w:rsid w:val="00E23493"/>
    <w:rsid w:val="00E25FD3"/>
    <w:rsid w:val="00E34477"/>
    <w:rsid w:val="00E3488C"/>
    <w:rsid w:val="00E37FF1"/>
    <w:rsid w:val="00E63180"/>
    <w:rsid w:val="00E80186"/>
    <w:rsid w:val="00E81E4A"/>
    <w:rsid w:val="00E85EE3"/>
    <w:rsid w:val="00E9109D"/>
    <w:rsid w:val="00E93551"/>
    <w:rsid w:val="00E93D31"/>
    <w:rsid w:val="00EB2B16"/>
    <w:rsid w:val="00EC21CC"/>
    <w:rsid w:val="00EC3E3C"/>
    <w:rsid w:val="00EC7CE9"/>
    <w:rsid w:val="00ED293C"/>
    <w:rsid w:val="00ED4012"/>
    <w:rsid w:val="00ED6E08"/>
    <w:rsid w:val="00ED764D"/>
    <w:rsid w:val="00EE4586"/>
    <w:rsid w:val="00EF20D0"/>
    <w:rsid w:val="00EF344F"/>
    <w:rsid w:val="00EF7826"/>
    <w:rsid w:val="00F07E92"/>
    <w:rsid w:val="00F1400A"/>
    <w:rsid w:val="00F15EB0"/>
    <w:rsid w:val="00F2322F"/>
    <w:rsid w:val="00F24F72"/>
    <w:rsid w:val="00F31225"/>
    <w:rsid w:val="00F3190E"/>
    <w:rsid w:val="00F36DDB"/>
    <w:rsid w:val="00F41D75"/>
    <w:rsid w:val="00F42BB1"/>
    <w:rsid w:val="00F42BC5"/>
    <w:rsid w:val="00F43292"/>
    <w:rsid w:val="00F43F57"/>
    <w:rsid w:val="00F46305"/>
    <w:rsid w:val="00F55F81"/>
    <w:rsid w:val="00F573A4"/>
    <w:rsid w:val="00F61D16"/>
    <w:rsid w:val="00F642CF"/>
    <w:rsid w:val="00F8021A"/>
    <w:rsid w:val="00FA148B"/>
    <w:rsid w:val="00FA7273"/>
    <w:rsid w:val="00FA7792"/>
    <w:rsid w:val="00FB2B5B"/>
    <w:rsid w:val="00FB55EA"/>
    <w:rsid w:val="00FC4F49"/>
    <w:rsid w:val="00FD376F"/>
    <w:rsid w:val="00FD5E00"/>
    <w:rsid w:val="00FD6000"/>
    <w:rsid w:val="00FD7451"/>
    <w:rsid w:val="00FD7626"/>
    <w:rsid w:val="00FE179E"/>
    <w:rsid w:val="00FE2DC4"/>
    <w:rsid w:val="00FE35B1"/>
    <w:rsid w:val="00FE7871"/>
    <w:rsid w:val="00FF4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210AF3"/>
  <w15:chartTrackingRefBased/>
  <w15:docId w15:val="{B2F31399-C537-409F-9A54-39E1656D03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441B8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8A1EA5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table" w:styleId="TableGrid">
    <w:name w:val="Table Grid"/>
    <w:basedOn w:val="TableNormal"/>
    <w:uiPriority w:val="39"/>
    <w:rsid w:val="005F08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rsid w:val="00A45272"/>
    <w:rPr>
      <w:color w:val="0000FF"/>
      <w:u w:val="single"/>
    </w:rPr>
  </w:style>
  <w:style w:type="paragraph" w:customStyle="1" w:styleId="Paragraph">
    <w:name w:val="Paragraph"/>
    <w:basedOn w:val="Normal"/>
    <w:rsid w:val="00D8574D"/>
    <w:pPr>
      <w:widowControl/>
      <w:wordWrap/>
      <w:autoSpaceDE/>
      <w:autoSpaceDN/>
      <w:spacing w:before="120" w:after="0" w:line="240" w:lineRule="auto"/>
      <w:ind w:firstLine="720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EC7CE9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EC7CE9"/>
  </w:style>
  <w:style w:type="paragraph" w:styleId="Footer">
    <w:name w:val="footer"/>
    <w:basedOn w:val="Normal"/>
    <w:link w:val="FooterChar"/>
    <w:uiPriority w:val="99"/>
    <w:unhideWhenUsed/>
    <w:rsid w:val="00EC7CE9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EC7CE9"/>
  </w:style>
  <w:style w:type="character" w:styleId="CommentReference">
    <w:name w:val="annotation reference"/>
    <w:basedOn w:val="DefaultParagraphFont"/>
    <w:uiPriority w:val="99"/>
    <w:semiHidden/>
    <w:unhideWhenUsed/>
    <w:rsid w:val="003B6F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6FF4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6FF4"/>
    <w:rPr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6F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6FF4"/>
    <w:rPr>
      <w:b/>
      <w:bCs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6FF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6FF4"/>
    <w:rPr>
      <w:rFonts w:ascii="Segoe UI" w:hAnsi="Segoe UI" w:cs="Segoe UI"/>
      <w:sz w:val="18"/>
      <w:szCs w:val="18"/>
    </w:rPr>
  </w:style>
  <w:style w:type="paragraph" w:customStyle="1" w:styleId="MDPI11articletype">
    <w:name w:val="MDPI_1.1_article_type"/>
    <w:next w:val="Normal"/>
    <w:qFormat/>
    <w:rsid w:val="00317370"/>
    <w:pPr>
      <w:adjustRightInd w:val="0"/>
      <w:snapToGrid w:val="0"/>
      <w:spacing w:before="240" w:after="0" w:line="240" w:lineRule="auto"/>
      <w:jc w:val="left"/>
    </w:pPr>
    <w:rPr>
      <w:rFonts w:ascii="Palatino Linotype" w:eastAsia="Times New Roman" w:hAnsi="Palatino Linotype" w:cs="Times New Roman"/>
      <w:i/>
      <w:snapToGrid w:val="0"/>
      <w:color w:val="000000"/>
      <w:kern w:val="0"/>
      <w:lang w:eastAsia="de-DE" w:bidi="en-US"/>
    </w:rPr>
  </w:style>
  <w:style w:type="paragraph" w:customStyle="1" w:styleId="MDPI12title">
    <w:name w:val="MDPI_1.2_title"/>
    <w:next w:val="Normal"/>
    <w:qFormat/>
    <w:rsid w:val="00317370"/>
    <w:pPr>
      <w:adjustRightInd w:val="0"/>
      <w:snapToGrid w:val="0"/>
      <w:spacing w:after="240" w:line="240" w:lineRule="atLeast"/>
      <w:jc w:val="lef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317370"/>
    <w:pPr>
      <w:adjustRightInd w:val="0"/>
      <w:snapToGrid w:val="0"/>
      <w:spacing w:after="120" w:line="260" w:lineRule="atLeast"/>
      <w:jc w:val="left"/>
    </w:pPr>
    <w:rPr>
      <w:rFonts w:ascii="Palatino Linotype" w:eastAsia="Times New Roman" w:hAnsi="Palatino Linotype" w:cs="Times New Roman"/>
      <w:b/>
      <w:color w:val="000000"/>
      <w:kern w:val="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317370"/>
    <w:pPr>
      <w:widowControl/>
      <w:wordWrap/>
      <w:autoSpaceDE/>
      <w:autoSpaceDN/>
      <w:adjustRightInd w:val="0"/>
      <w:snapToGrid w:val="0"/>
      <w:spacing w:before="120" w:after="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317370"/>
    <w:pPr>
      <w:adjustRightInd w:val="0"/>
      <w:snapToGrid w:val="0"/>
      <w:spacing w:after="0" w:line="26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lang w:eastAsia="de-DE" w:bidi="en-US"/>
    </w:rPr>
  </w:style>
  <w:style w:type="paragraph" w:customStyle="1" w:styleId="MDPI16affiliation">
    <w:name w:val="MDPI_1.6_affiliation"/>
    <w:qFormat/>
    <w:rsid w:val="00317370"/>
    <w:pPr>
      <w:adjustRightInd w:val="0"/>
      <w:snapToGrid w:val="0"/>
      <w:spacing w:after="0" w:line="260" w:lineRule="atLeast"/>
      <w:ind w:left="311" w:hanging="198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317370"/>
    <w:pPr>
      <w:adjustRightInd w:val="0"/>
      <w:snapToGrid w:val="0"/>
      <w:spacing w:before="240" w:after="0" w:line="260" w:lineRule="atLeast"/>
      <w:ind w:left="113"/>
    </w:pPr>
    <w:rPr>
      <w:rFonts w:ascii="Palatino Linotype" w:eastAsia="Times New Roman" w:hAnsi="Palatino Linotype" w:cs="Times New Roman"/>
      <w:color w:val="000000"/>
      <w:kern w:val="0"/>
      <w:lang w:eastAsia="de-DE" w:bidi="en-US"/>
    </w:rPr>
  </w:style>
  <w:style w:type="paragraph" w:customStyle="1" w:styleId="MDPI18keywords">
    <w:name w:val="MDPI_1.8_keywords"/>
    <w:next w:val="Normal"/>
    <w:qFormat/>
    <w:rsid w:val="00317370"/>
    <w:pPr>
      <w:adjustRightInd w:val="0"/>
      <w:snapToGrid w:val="0"/>
      <w:spacing w:before="240" w:after="0" w:line="260" w:lineRule="atLeast"/>
      <w:ind w:left="113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19classification">
    <w:name w:val="MDPI_1.9_classification"/>
    <w:qFormat/>
    <w:rsid w:val="00317370"/>
    <w:pPr>
      <w:spacing w:before="240" w:after="0" w:line="260" w:lineRule="atLeast"/>
      <w:ind w:left="113"/>
    </w:pPr>
    <w:rPr>
      <w:rFonts w:ascii="Palatino Linotype" w:eastAsia="Times New Roman" w:hAnsi="Palatino Linotype" w:cs="Times New Roman"/>
      <w:b/>
      <w:color w:val="000000"/>
      <w:kern w:val="0"/>
      <w:lang w:eastAsia="de-DE" w:bidi="en-US"/>
    </w:rPr>
  </w:style>
  <w:style w:type="paragraph" w:customStyle="1" w:styleId="MDPI19line">
    <w:name w:val="MDPI_1.9_line"/>
    <w:qFormat/>
    <w:rsid w:val="00317370"/>
    <w:pPr>
      <w:pBdr>
        <w:bottom w:val="single" w:sz="6" w:space="1" w:color="auto"/>
      </w:pBdr>
      <w:spacing w:after="0" w:line="260" w:lineRule="atLeast"/>
    </w:pPr>
    <w:rPr>
      <w:rFonts w:ascii="Palatino Linotype" w:eastAsia="Times New Roman" w:hAnsi="Palatino Linotype"/>
      <w:color w:val="000000"/>
      <w:kern w:val="0"/>
      <w:szCs w:val="24"/>
      <w:lang w:eastAsia="de-DE" w:bidi="en-US"/>
    </w:rPr>
  </w:style>
  <w:style w:type="paragraph" w:customStyle="1" w:styleId="MDPI21heading1">
    <w:name w:val="MDPI_2.1_heading1"/>
    <w:qFormat/>
    <w:rsid w:val="00317370"/>
    <w:pPr>
      <w:adjustRightInd w:val="0"/>
      <w:snapToGrid w:val="0"/>
      <w:spacing w:before="240" w:after="120" w:line="260" w:lineRule="atLeast"/>
      <w:outlineLvl w:val="0"/>
    </w:pPr>
    <w:rPr>
      <w:rFonts w:ascii="Palatino Linotype" w:eastAsia="Times New Roman" w:hAnsi="Palatino Linotype" w:cs="Times New Roman"/>
      <w:b/>
      <w:snapToGrid w:val="0"/>
      <w:color w:val="000000"/>
      <w:kern w:val="0"/>
      <w:lang w:eastAsia="de-DE" w:bidi="en-US"/>
    </w:rPr>
  </w:style>
  <w:style w:type="paragraph" w:customStyle="1" w:styleId="MDPI22heading2">
    <w:name w:val="MDPI_2.2_heading2"/>
    <w:qFormat/>
    <w:rsid w:val="00317370"/>
    <w:pPr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kern w:val="0"/>
      <w:lang w:eastAsia="de-DE" w:bidi="en-US"/>
    </w:rPr>
  </w:style>
  <w:style w:type="paragraph" w:customStyle="1" w:styleId="MDPI23heading3">
    <w:name w:val="MDPI_2.3_heading3"/>
    <w:qFormat/>
    <w:rsid w:val="00317370"/>
    <w:pPr>
      <w:adjustRightInd w:val="0"/>
      <w:snapToGrid w:val="0"/>
      <w:spacing w:before="240" w:after="120" w:line="260" w:lineRule="atLeast"/>
      <w:jc w:val="left"/>
      <w:outlineLvl w:val="2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1text">
    <w:name w:val="MDPI_3.1_text"/>
    <w:qFormat/>
    <w:rsid w:val="00317370"/>
    <w:pPr>
      <w:adjustRightInd w:val="0"/>
      <w:snapToGrid w:val="0"/>
      <w:spacing w:after="0" w:line="260" w:lineRule="atLeast"/>
      <w:ind w:firstLine="425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2textnoindent">
    <w:name w:val="MDPI_3.2_text_no_indent"/>
    <w:qFormat/>
    <w:rsid w:val="00317370"/>
    <w:pPr>
      <w:adjustRightInd w:val="0"/>
      <w:snapToGrid w:val="0"/>
      <w:spacing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3textspaceafter">
    <w:name w:val="MDPI_3.3_text_space_after"/>
    <w:qFormat/>
    <w:rsid w:val="00317370"/>
    <w:pPr>
      <w:spacing w:after="24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4textspacebefore">
    <w:name w:val="MDPI_3.4_text_space_before"/>
    <w:qFormat/>
    <w:rsid w:val="00317370"/>
    <w:pPr>
      <w:spacing w:before="240"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5textbeforelist">
    <w:name w:val="MDPI_3.5_text_before_list"/>
    <w:qFormat/>
    <w:rsid w:val="00317370"/>
    <w:pPr>
      <w:spacing w:after="12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6textafterlist">
    <w:name w:val="MDPI_3.6_text_after_list"/>
    <w:qFormat/>
    <w:rsid w:val="00317370"/>
    <w:pPr>
      <w:spacing w:before="120"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7itemize">
    <w:name w:val="MDPI_3.7_itemize"/>
    <w:qFormat/>
    <w:rsid w:val="00317370"/>
    <w:pPr>
      <w:numPr>
        <w:numId w:val="2"/>
      </w:numPr>
      <w:spacing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8bullet">
    <w:name w:val="MDPI_3.8_bullet"/>
    <w:qFormat/>
    <w:rsid w:val="00317370"/>
    <w:pPr>
      <w:numPr>
        <w:numId w:val="3"/>
      </w:numPr>
      <w:adjustRightInd w:val="0"/>
      <w:snapToGrid w:val="0"/>
      <w:spacing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9equation">
    <w:name w:val="MDPI_3.9_equation"/>
    <w:qFormat/>
    <w:rsid w:val="0031737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3aequationnumber">
    <w:name w:val="MDPI_3.a_equation_number"/>
    <w:qFormat/>
    <w:rsid w:val="00317370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411onetablecaption">
    <w:name w:val="MDPI_4.1.1_one_table_caption"/>
    <w:qFormat/>
    <w:rsid w:val="0031737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kern w:val="0"/>
      <w:sz w:val="18"/>
      <w:lang w:eastAsia="zh-CN" w:bidi="en-US"/>
    </w:rPr>
  </w:style>
  <w:style w:type="paragraph" w:customStyle="1" w:styleId="MDPI41tablecaption">
    <w:name w:val="MDPI_4.1_table_caption"/>
    <w:qFormat/>
    <w:rsid w:val="00317370"/>
    <w:pPr>
      <w:adjustRightInd w:val="0"/>
      <w:snapToGrid w:val="0"/>
      <w:spacing w:before="240" w:after="120" w:line="260" w:lineRule="atLeast"/>
      <w:ind w:left="425" w:right="425"/>
    </w:pPr>
    <w:rPr>
      <w:rFonts w:ascii="Palatino Linotype" w:eastAsia="Times New Roman" w:hAnsi="Palatino Linotype"/>
      <w:color w:val="000000"/>
      <w:kern w:val="0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317370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color w:val="000000"/>
      <w:kern w:val="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317370"/>
    <w:pPr>
      <w:adjustRightInd w:val="0"/>
      <w:snapToGrid w:val="0"/>
      <w:spacing w:after="240" w:line="260" w:lineRule="atLeast"/>
    </w:pPr>
    <w:rPr>
      <w:rFonts w:ascii="Palatino Linotype" w:eastAsia="Times New Roman" w:hAnsi="Palatino Linotype"/>
      <w:color w:val="000000"/>
      <w:kern w:val="0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317370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color w:val="000000"/>
      <w:kern w:val="0"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317370"/>
    <w:pPr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317370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Cs w:val="20"/>
      <w:lang w:eastAsia="de-DE" w:bidi="en-US"/>
    </w:rPr>
  </w:style>
  <w:style w:type="paragraph" w:customStyle="1" w:styleId="MDPI61Supplementary">
    <w:name w:val="MDPI_6.1_Supplementary"/>
    <w:qFormat/>
    <w:rsid w:val="00317370"/>
    <w:pPr>
      <w:spacing w:before="240"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en-US" w:bidi="en-US"/>
    </w:rPr>
  </w:style>
  <w:style w:type="paragraph" w:customStyle="1" w:styleId="MDPI62Acknowledgments">
    <w:name w:val="MDPI_6.2_Acknowledgments"/>
    <w:qFormat/>
    <w:rsid w:val="00317370"/>
    <w:pPr>
      <w:adjustRightInd w:val="0"/>
      <w:snapToGrid w:val="0"/>
      <w:spacing w:before="120" w:after="0" w:line="200" w:lineRule="atLeast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317370"/>
    <w:pPr>
      <w:spacing w:after="0" w:line="260" w:lineRule="atLeast"/>
    </w:pPr>
    <w:rPr>
      <w:rFonts w:ascii="Palatino Linotype" w:eastAsia="宋体" w:hAnsi="Palatino Linotype" w:cs="Times New Roman"/>
      <w:snapToGrid w:val="0"/>
      <w:kern w:val="0"/>
      <w:sz w:val="18"/>
      <w:szCs w:val="20"/>
      <w:lang w:eastAsia="en-US" w:bidi="en-US"/>
    </w:rPr>
  </w:style>
  <w:style w:type="paragraph" w:customStyle="1" w:styleId="MDPI64CoI">
    <w:name w:val="MDPI_6.4_CoI"/>
    <w:qFormat/>
    <w:rsid w:val="00317370"/>
    <w:pPr>
      <w:adjustRightInd w:val="0"/>
      <w:snapToGrid w:val="0"/>
      <w:spacing w:before="120" w:after="12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317370"/>
    <w:pPr>
      <w:numPr>
        <w:numId w:val="4"/>
      </w:numPr>
      <w:spacing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317370"/>
    <w:pPr>
      <w:adjustRightInd w:val="0"/>
      <w:snapToGrid w:val="0"/>
      <w:spacing w:before="400" w:after="0" w:line="260" w:lineRule="atLeast"/>
    </w:pPr>
    <w:rPr>
      <w:rFonts w:ascii="Palatino Linotype" w:eastAsia="Times New Roman" w:hAnsi="Palatino Linotype" w:cs="Times New Roman"/>
      <w:noProof/>
      <w:snapToGrid w:val="0"/>
      <w:color w:val="000000"/>
      <w:spacing w:val="-2"/>
      <w:kern w:val="0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317370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kern w:val="0"/>
      <w:szCs w:val="20"/>
      <w:lang w:eastAsia="de-CH"/>
    </w:rPr>
  </w:style>
  <w:style w:type="paragraph" w:customStyle="1" w:styleId="MDPI81theorem">
    <w:name w:val="MDPI_8.1_theorem"/>
    <w:qFormat/>
    <w:rsid w:val="00317370"/>
    <w:pPr>
      <w:spacing w:after="0" w:line="260" w:lineRule="atLeast"/>
    </w:pPr>
    <w:rPr>
      <w:rFonts w:ascii="Palatino Linotype" w:eastAsia="Times New Roman" w:hAnsi="Palatino Linotype" w:cs="Times New Roman"/>
      <w:i/>
      <w:snapToGrid w:val="0"/>
      <w:color w:val="000000"/>
      <w:kern w:val="0"/>
      <w:lang w:eastAsia="de-DE" w:bidi="en-US"/>
    </w:rPr>
  </w:style>
  <w:style w:type="paragraph" w:customStyle="1" w:styleId="MDPI82proof">
    <w:name w:val="MDPI_8.2_proof"/>
    <w:qFormat/>
    <w:rsid w:val="00317370"/>
    <w:pPr>
      <w:spacing w:after="0" w:line="260" w:lineRule="atLeast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equationFram">
    <w:name w:val="MDPI_equationFram"/>
    <w:qFormat/>
    <w:rsid w:val="00317370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  <w:style w:type="paragraph" w:customStyle="1" w:styleId="MDPIfooter">
    <w:name w:val="MDPI_footer"/>
    <w:qFormat/>
    <w:rsid w:val="00317370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kern w:val="0"/>
      <w:szCs w:val="20"/>
      <w:lang w:eastAsia="de-DE"/>
    </w:rPr>
  </w:style>
  <w:style w:type="paragraph" w:customStyle="1" w:styleId="MDPIfooterfirstpage">
    <w:name w:val="MDPI_footer_firstpage"/>
    <w:qFormat/>
    <w:rsid w:val="00317370"/>
    <w:pPr>
      <w:tabs>
        <w:tab w:val="right" w:pos="8845"/>
      </w:tabs>
      <w:spacing w:after="0" w:line="160" w:lineRule="exact"/>
      <w:jc w:val="left"/>
    </w:pPr>
    <w:rPr>
      <w:rFonts w:ascii="Palatino Linotype" w:eastAsia="Times New Roman" w:hAnsi="Palatino Linotype" w:cs="Times New Roman"/>
      <w:color w:val="000000"/>
      <w:kern w:val="0"/>
      <w:sz w:val="16"/>
      <w:szCs w:val="20"/>
      <w:lang w:eastAsia="de-DE"/>
    </w:rPr>
  </w:style>
  <w:style w:type="paragraph" w:customStyle="1" w:styleId="MDPIheader">
    <w:name w:val="MDPI_header"/>
    <w:qFormat/>
    <w:rsid w:val="00317370"/>
    <w:pPr>
      <w:adjustRightInd w:val="0"/>
      <w:snapToGrid w:val="0"/>
      <w:spacing w:after="240" w:line="260" w:lineRule="atLeast"/>
    </w:pPr>
    <w:rPr>
      <w:rFonts w:ascii="Palatino Linotype" w:eastAsia="Times New Roman" w:hAnsi="Palatino Linotype" w:cs="Times New Roman"/>
      <w:iCs/>
      <w:color w:val="000000"/>
      <w:kern w:val="0"/>
      <w:sz w:val="16"/>
      <w:szCs w:val="20"/>
      <w:lang w:eastAsia="de-DE"/>
    </w:rPr>
  </w:style>
  <w:style w:type="paragraph" w:customStyle="1" w:styleId="MDPIheadercitation">
    <w:name w:val="MDPI_header_citation"/>
    <w:rsid w:val="00317370"/>
    <w:pPr>
      <w:spacing w:after="240" w:line="240" w:lineRule="auto"/>
      <w:jc w:val="left"/>
    </w:pPr>
    <w:rPr>
      <w:rFonts w:ascii="Palatino Linotype" w:eastAsia="Times New Roman" w:hAnsi="Palatino Linotype" w:cs="Times New Roman"/>
      <w:snapToGrid w:val="0"/>
      <w:color w:val="000000"/>
      <w:kern w:val="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317370"/>
    <w:pPr>
      <w:adjustRightInd w:val="0"/>
      <w:snapToGrid w:val="0"/>
      <w:spacing w:after="0" w:line="260" w:lineRule="atLeast"/>
    </w:pPr>
    <w:rPr>
      <w:rFonts w:ascii="Palatino Linotype" w:eastAsia="Times New Roman" w:hAnsi="Palatino Linotype" w:cs="Times New Roman"/>
      <w:i/>
      <w:color w:val="000000"/>
      <w:kern w:val="0"/>
      <w:sz w:val="24"/>
      <w:lang w:eastAsia="de-CH"/>
    </w:rPr>
  </w:style>
  <w:style w:type="paragraph" w:customStyle="1" w:styleId="MDPIheadermdpilogo">
    <w:name w:val="MDPI_header_mdpi_logo"/>
    <w:qFormat/>
    <w:rsid w:val="00317370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kern w:val="0"/>
      <w:sz w:val="24"/>
      <w:lang w:eastAsia="de-CH"/>
    </w:rPr>
  </w:style>
  <w:style w:type="paragraph" w:customStyle="1" w:styleId="MDPItext">
    <w:name w:val="MDPI_text"/>
    <w:qFormat/>
    <w:rsid w:val="00317370"/>
    <w:pPr>
      <w:spacing w:after="0" w:line="260" w:lineRule="atLeast"/>
      <w:ind w:left="425" w:right="425" w:firstLine="284"/>
    </w:pPr>
    <w:rPr>
      <w:rFonts w:ascii="Times New Roman" w:eastAsia="Times New Roman" w:hAnsi="Times New Roman" w:cs="Times New Roman"/>
      <w:noProof/>
      <w:snapToGrid w:val="0"/>
      <w:color w:val="000000"/>
      <w:kern w:val="0"/>
      <w:sz w:val="22"/>
      <w:lang w:eastAsia="de-DE" w:bidi="en-US"/>
    </w:rPr>
  </w:style>
  <w:style w:type="paragraph" w:customStyle="1" w:styleId="MDPItitle">
    <w:name w:val="MDPI_title"/>
    <w:qFormat/>
    <w:rsid w:val="00317370"/>
    <w:pPr>
      <w:adjustRightInd w:val="0"/>
      <w:snapToGrid w:val="0"/>
      <w:spacing w:after="240" w:line="260" w:lineRule="atLeas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styleId="ListParagraph">
    <w:name w:val="List Paragraph"/>
    <w:basedOn w:val="Normal"/>
    <w:uiPriority w:val="34"/>
    <w:qFormat/>
    <w:rsid w:val="003173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781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1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2</Pages>
  <Words>482</Words>
  <Characters>2481</Characters>
  <Application>Microsoft Office Word</Application>
  <DocSecurity>0</DocSecurity>
  <Lines>41</Lines>
  <Paragraphs>13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Chen Jerry</cp:lastModifiedBy>
  <cp:revision>2</cp:revision>
  <dcterms:created xsi:type="dcterms:W3CDTF">2019-06-05T02:23:00Z</dcterms:created>
  <dcterms:modified xsi:type="dcterms:W3CDTF">2019-07-08T09:17:00Z</dcterms:modified>
</cp:coreProperties>
</file>