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EAC1" w14:textId="5319D5B8" w:rsidR="00B5426F" w:rsidRPr="0046482C" w:rsidRDefault="00B5426F" w:rsidP="00B5426F">
      <w:pPr>
        <w:pStyle w:val="MDPI12title"/>
      </w:pPr>
      <w:r w:rsidRPr="0046482C">
        <w:rPr>
          <w:szCs w:val="36"/>
        </w:rPr>
        <w:t>Supplementary</w:t>
      </w:r>
      <w:r w:rsidRPr="0046482C">
        <w:rPr>
          <w:spacing w:val="-42"/>
          <w:szCs w:val="36"/>
        </w:rPr>
        <w:t xml:space="preserve"> </w:t>
      </w:r>
      <w:r w:rsidRPr="0046482C">
        <w:rPr>
          <w:szCs w:val="36"/>
        </w:rPr>
        <w:t>Materials:</w:t>
      </w:r>
      <w:r w:rsidRPr="0046482C">
        <w:t xml:space="preserve"> Personalizing the Prediction of Colorectal Cancer Prognosis by Incorporating Comorbidi</w:t>
      </w:r>
      <w:bookmarkStart w:id="0" w:name="_GoBack"/>
      <w:bookmarkEnd w:id="0"/>
      <w:r w:rsidRPr="0046482C">
        <w:t>ties and Functional Status into Prognostic Nomograms</w:t>
      </w:r>
    </w:p>
    <w:p w14:paraId="3896D60A" w14:textId="74FFF2C5" w:rsidR="00B5426F" w:rsidRPr="0046482C" w:rsidRDefault="00B5426F" w:rsidP="00B5426F">
      <w:pPr>
        <w:pStyle w:val="MDPI13authornames"/>
        <w:rPr>
          <w:vertAlign w:val="superscript"/>
          <w:lang w:val="de-DE"/>
        </w:rPr>
      </w:pPr>
      <w:r w:rsidRPr="0046482C">
        <w:rPr>
          <w:lang w:val="de-DE"/>
        </w:rPr>
        <w:t>Daniel Boakye, Lina Jansen, Martin Schneider, Jenny Chang-Claude, Michael Hoffmeister</w:t>
      </w:r>
      <w:r w:rsidRPr="0046482C">
        <w:rPr>
          <w:vertAlign w:val="superscript"/>
          <w:lang w:val="de-DE"/>
        </w:rPr>
        <w:t xml:space="preserve"> </w:t>
      </w:r>
      <w:r w:rsidRPr="0046482C">
        <w:rPr>
          <w:lang w:val="de-DE"/>
        </w:rPr>
        <w:t>and Hermann Brenner</w:t>
      </w:r>
    </w:p>
    <w:p w14:paraId="0070683C" w14:textId="4279DC08" w:rsidR="00B5426F" w:rsidRPr="0046482C" w:rsidRDefault="00B5426F" w:rsidP="00B5426F">
      <w:pPr>
        <w:pStyle w:val="MDPI52figure"/>
      </w:pPr>
      <w:r w:rsidRPr="0046482C">
        <w:rPr>
          <w:noProof/>
        </w:rPr>
        <w:drawing>
          <wp:inline distT="0" distB="0" distL="0" distR="0" wp14:anchorId="57FAF466" wp14:editId="4CE46F06">
            <wp:extent cx="3035300" cy="446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946" t="8930" r="23025" b="22830"/>
                    <a:stretch/>
                  </pic:blipFill>
                  <pic:spPr bwMode="auto">
                    <a:xfrm>
                      <a:off x="0" y="0"/>
                      <a:ext cx="3035300" cy="446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F187A" w14:textId="7A025AB8" w:rsidR="00B5426F" w:rsidRPr="0046482C" w:rsidRDefault="00B5426F" w:rsidP="00B5426F">
      <w:pPr>
        <w:pStyle w:val="MDPI51figurecaption"/>
        <w:jc w:val="center"/>
      </w:pPr>
      <w:r w:rsidRPr="0046482C">
        <w:rPr>
          <w:b/>
        </w:rPr>
        <w:t xml:space="preserve">Figure S1. </w:t>
      </w:r>
      <w:r w:rsidRPr="0046482C">
        <w:t>Flow diagram showing selection of analytic sample.</w:t>
      </w:r>
    </w:p>
    <w:p w14:paraId="7BEF50CE" w14:textId="2B490D64" w:rsidR="00B5426F" w:rsidRPr="0046482C" w:rsidRDefault="00B5426F" w:rsidP="00B5426F">
      <w:pPr>
        <w:pStyle w:val="MDPI52figure"/>
      </w:pPr>
      <w:r w:rsidRPr="0046482C">
        <w:rPr>
          <w:noProof/>
        </w:rPr>
        <w:lastRenderedPageBreak/>
        <w:drawing>
          <wp:inline distT="0" distB="0" distL="0" distR="0" wp14:anchorId="2C936E80" wp14:editId="6B901FAC">
            <wp:extent cx="5616000" cy="6317042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138" r="9462" b="10646"/>
                    <a:stretch/>
                  </pic:blipFill>
                  <pic:spPr bwMode="auto">
                    <a:xfrm>
                      <a:off x="0" y="0"/>
                      <a:ext cx="5616000" cy="6317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CB2C59" w14:textId="1403F961" w:rsidR="00B5426F" w:rsidRPr="0046482C" w:rsidRDefault="00B5426F" w:rsidP="0085478C">
      <w:pPr>
        <w:pStyle w:val="MDPI51figurecaption"/>
      </w:pPr>
      <w:r w:rsidRPr="0046482C">
        <w:rPr>
          <w:b/>
        </w:rPr>
        <w:t xml:space="preserve">Figure S2. </w:t>
      </w:r>
      <w:r w:rsidRPr="0046482C">
        <w:t>Nomograms for predicting 3- and 5-year disease-specific (</w:t>
      </w:r>
      <w:r w:rsidRPr="0046482C">
        <w:rPr>
          <w:b/>
          <w:bCs/>
        </w:rPr>
        <w:t>A</w:t>
      </w:r>
      <w:r w:rsidRPr="0046482C">
        <w:t>) and recurrence-free (</w:t>
      </w:r>
      <w:r w:rsidRPr="0046482C">
        <w:rPr>
          <w:b/>
          <w:bCs/>
        </w:rPr>
        <w:t>B</w:t>
      </w:r>
      <w:r w:rsidRPr="0046482C">
        <w:t>) survival</w:t>
      </w:r>
      <w:r w:rsidR="0085478C" w:rsidRPr="0046482C">
        <w:t>.</w:t>
      </w:r>
      <w:r w:rsidRPr="0046482C">
        <w:t xml:space="preserve"> Prob, Probability.</w:t>
      </w:r>
      <w:r w:rsidR="0085478C" w:rsidRPr="0046482C">
        <w:t xml:space="preserve"> Total points were obtained by summing up individual points from the respective variables; higher points indicate poorer survival. Three- and five-year survival probabilities are then predicted using the total points.</w:t>
      </w:r>
    </w:p>
    <w:p w14:paraId="01E6B72A" w14:textId="0E482112" w:rsidR="00B5426F" w:rsidRPr="0046482C" w:rsidRDefault="00B5426F" w:rsidP="00B5426F">
      <w:pPr>
        <w:pStyle w:val="MDPI52figure"/>
      </w:pPr>
      <w:r w:rsidRPr="0046482C">
        <w:rPr>
          <w:noProof/>
        </w:rPr>
        <w:lastRenderedPageBreak/>
        <w:drawing>
          <wp:inline distT="0" distB="0" distL="0" distR="0" wp14:anchorId="002961D2" wp14:editId="39551819">
            <wp:extent cx="5617845" cy="2868930"/>
            <wp:effectExtent l="0" t="0" r="190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78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6AD7D" w14:textId="0411FB50" w:rsidR="00B5426F" w:rsidRPr="0046482C" w:rsidRDefault="00B5426F" w:rsidP="00B5426F">
      <w:pPr>
        <w:pStyle w:val="MDPI51figurecaption"/>
      </w:pPr>
      <w:r w:rsidRPr="0046482C">
        <w:rPr>
          <w:b/>
        </w:rPr>
        <w:t xml:space="preserve">Figure S3. </w:t>
      </w:r>
      <w:r w:rsidRPr="0046482C">
        <w:t>Nomogram for predicting 3- and 5-year mortality from causes other than colorectal cancer (non-disease-specific survival)</w:t>
      </w:r>
      <w:r w:rsidR="0085478C" w:rsidRPr="0046482C">
        <w:t>. Total points were obtained by summing up individual points from the respective variables; higher points indicate poorer survival. Three- and five-year survival probabilities are then predicted using the total points.</w:t>
      </w:r>
    </w:p>
    <w:p w14:paraId="5D8205D5" w14:textId="321AB647" w:rsidR="00B5426F" w:rsidRPr="0046482C" w:rsidRDefault="00B5426F" w:rsidP="00B5426F">
      <w:pPr>
        <w:pStyle w:val="MDPI51figurecaption"/>
      </w:pPr>
      <w:r w:rsidRPr="0046482C">
        <w:rPr>
          <w:noProof/>
        </w:rPr>
        <w:lastRenderedPageBreak/>
        <w:drawing>
          <wp:inline distT="0" distB="0" distL="0" distR="0" wp14:anchorId="45CFA227" wp14:editId="06937D24">
            <wp:extent cx="5616000" cy="7043075"/>
            <wp:effectExtent l="0" t="0" r="381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765" t="1511" r="4828" b="10335"/>
                    <a:stretch/>
                  </pic:blipFill>
                  <pic:spPr bwMode="auto">
                    <a:xfrm>
                      <a:off x="0" y="0"/>
                      <a:ext cx="5616000" cy="70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4F6F4A" w14:textId="4959DBDF" w:rsidR="0085478C" w:rsidRPr="0046482C" w:rsidRDefault="00B5426F" w:rsidP="00B5426F">
      <w:pPr>
        <w:pStyle w:val="MDPI51figurecaption"/>
        <w:rPr>
          <w:szCs w:val="18"/>
        </w:rPr>
      </w:pPr>
      <w:r w:rsidRPr="0046482C">
        <w:rPr>
          <w:b/>
        </w:rPr>
        <w:t xml:space="preserve">Figure S4. </w:t>
      </w:r>
      <w:r w:rsidRPr="0046482C">
        <w:t xml:space="preserve">Calibration plots for the prediction models in the validation set, Table S1: Definition and frequency of comorbidities in the </w:t>
      </w:r>
      <w:proofErr w:type="spellStart"/>
      <w:r w:rsidRPr="0046482C">
        <w:t>Charlson</w:t>
      </w:r>
      <w:proofErr w:type="spellEnd"/>
      <w:r w:rsidRPr="0046482C">
        <w:t xml:space="preserve"> comorbidity index (whole sample, </w:t>
      </w:r>
      <w:r w:rsidRPr="0046482C">
        <w:rPr>
          <w:i/>
          <w:iCs/>
        </w:rPr>
        <w:t>n</w:t>
      </w:r>
      <w:r w:rsidRPr="0046482C">
        <w:t xml:space="preserve"> = 2679</w:t>
      </w:r>
      <w:r w:rsidRPr="0046482C">
        <w:rPr>
          <w:szCs w:val="18"/>
        </w:rPr>
        <w:t>).</w:t>
      </w:r>
      <w:r w:rsidR="0085478C" w:rsidRPr="0046482C">
        <w:t xml:space="preserve"> </w:t>
      </w:r>
      <w:r w:rsidR="0085478C" w:rsidRPr="0046482C">
        <w:rPr>
          <w:szCs w:val="18"/>
        </w:rPr>
        <w:t>The horizontal bars represent 95% confidence intervals of the nomogram predicted survival probabilities and were calculated from 200 bootstrapped samples.</w:t>
      </w:r>
      <w:r w:rsidR="0085478C" w:rsidRPr="0046482C">
        <w:rPr>
          <w:szCs w:val="18"/>
        </w:rPr>
        <w:br w:type="page"/>
      </w:r>
    </w:p>
    <w:p w14:paraId="638E40F2" w14:textId="52632C06" w:rsidR="00DD2AC4" w:rsidRPr="0046482C" w:rsidRDefault="00B5426F" w:rsidP="00B5426F">
      <w:pPr>
        <w:pStyle w:val="MDPI41tablecaption"/>
        <w:rPr>
          <w:szCs w:val="18"/>
        </w:rPr>
      </w:pPr>
      <w:r w:rsidRPr="0046482C">
        <w:rPr>
          <w:b/>
        </w:rPr>
        <w:lastRenderedPageBreak/>
        <w:t>Table S1.</w:t>
      </w:r>
      <w:r w:rsidR="00DD2AC4" w:rsidRPr="0046482C">
        <w:rPr>
          <w:b/>
        </w:rPr>
        <w:t xml:space="preserve"> </w:t>
      </w:r>
      <w:r w:rsidR="00DD2AC4" w:rsidRPr="0046482C">
        <w:t xml:space="preserve">Definition and frequency of comorbidities in the </w:t>
      </w:r>
      <w:proofErr w:type="spellStart"/>
      <w:r w:rsidR="00DD2AC4" w:rsidRPr="0046482C">
        <w:t>Charlson</w:t>
      </w:r>
      <w:proofErr w:type="spellEnd"/>
      <w:r w:rsidR="00DD2AC4" w:rsidRPr="0046482C">
        <w:t xml:space="preserve"> comorbidity index (whole sample, </w:t>
      </w:r>
      <w:r w:rsidRPr="0046482C">
        <w:rPr>
          <w:i/>
          <w:iCs/>
        </w:rPr>
        <w:t xml:space="preserve">n </w:t>
      </w:r>
      <w:r w:rsidR="00DD2AC4" w:rsidRPr="0046482C">
        <w:t>=</w:t>
      </w:r>
      <w:r w:rsidRPr="0046482C">
        <w:t xml:space="preserve"> </w:t>
      </w:r>
      <w:r w:rsidR="00DD2AC4" w:rsidRPr="0046482C">
        <w:t>2679)</w:t>
      </w:r>
      <w:r w:rsidRPr="0046482C">
        <w:t>.</w:t>
      </w:r>
    </w:p>
    <w:tbl>
      <w:tblPr>
        <w:tblStyle w:val="MDPI41threelinetable"/>
        <w:tblW w:w="5000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3811"/>
        <w:gridCol w:w="630"/>
        <w:gridCol w:w="531"/>
        <w:gridCol w:w="1305"/>
      </w:tblGrid>
      <w:tr w:rsidR="00FD6BC1" w:rsidRPr="0046482C" w14:paraId="71779EFD" w14:textId="77777777" w:rsidTr="00FD6B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hideMark/>
          </w:tcPr>
          <w:p w14:paraId="635E6B03" w14:textId="42D3CB54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Comorbidities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hideMark/>
          </w:tcPr>
          <w:p w14:paraId="383C4FE5" w14:textId="29E6B60E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ICD-10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Codes Used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hideMark/>
          </w:tcPr>
          <w:p w14:paraId="7CD1DD0E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hideMark/>
          </w:tcPr>
          <w:p w14:paraId="1A1A4C4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hideMark/>
          </w:tcPr>
          <w:p w14:paraId="7DEC68A6" w14:textId="2AE23339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Charlson’s</w:t>
            </w:r>
            <w:proofErr w:type="spellEnd"/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Weight</w:t>
            </w:r>
          </w:p>
        </w:tc>
      </w:tr>
      <w:tr w:rsidR="00FD6BC1" w:rsidRPr="0046482C" w14:paraId="41C606A9" w14:textId="77777777" w:rsidTr="00FD6BC1">
        <w:tc>
          <w:tcPr>
            <w:tcW w:w="0" w:type="auto"/>
            <w:shd w:val="clear" w:color="auto" w:fill="auto"/>
            <w:hideMark/>
          </w:tcPr>
          <w:p w14:paraId="346097D1" w14:textId="5707A1FF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Myocardial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Infarction</w:t>
            </w:r>
          </w:p>
        </w:tc>
        <w:tc>
          <w:tcPr>
            <w:tcW w:w="0" w:type="auto"/>
            <w:shd w:val="clear" w:color="auto" w:fill="auto"/>
            <w:hideMark/>
          </w:tcPr>
          <w:p w14:paraId="78AD0DE1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>I21.1, I21.3, I21.4, I21.9, I22, I23, I25.1, I25.2, I25.6</w:t>
            </w:r>
          </w:p>
        </w:tc>
        <w:tc>
          <w:tcPr>
            <w:tcW w:w="0" w:type="auto"/>
            <w:shd w:val="clear" w:color="auto" w:fill="auto"/>
            <w:hideMark/>
          </w:tcPr>
          <w:p w14:paraId="21FA729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215</w:t>
            </w:r>
          </w:p>
        </w:tc>
        <w:tc>
          <w:tcPr>
            <w:tcW w:w="0" w:type="auto"/>
            <w:shd w:val="clear" w:color="auto" w:fill="auto"/>
            <w:hideMark/>
          </w:tcPr>
          <w:p w14:paraId="200ADC74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0" w:type="auto"/>
            <w:shd w:val="clear" w:color="auto" w:fill="auto"/>
            <w:hideMark/>
          </w:tcPr>
          <w:p w14:paraId="5BB8208F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5DD20AC2" w14:textId="77777777" w:rsidTr="00FD6BC1">
        <w:tc>
          <w:tcPr>
            <w:tcW w:w="0" w:type="auto"/>
            <w:shd w:val="clear" w:color="auto" w:fill="auto"/>
            <w:hideMark/>
          </w:tcPr>
          <w:p w14:paraId="64FA4CC5" w14:textId="183A7ECD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Congestive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Heart Failure</w:t>
            </w:r>
          </w:p>
        </w:tc>
        <w:tc>
          <w:tcPr>
            <w:tcW w:w="0" w:type="auto"/>
            <w:shd w:val="clear" w:color="auto" w:fill="auto"/>
            <w:hideMark/>
          </w:tcPr>
          <w:p w14:paraId="7160176D" w14:textId="6A659B6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I11.0, I13.0, I13.2, I50, I50.0, I50.1, I50.3,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I50.4, I50.9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14:paraId="0E6FA61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0" w:type="auto"/>
            <w:shd w:val="clear" w:color="auto" w:fill="auto"/>
            <w:hideMark/>
          </w:tcPr>
          <w:p w14:paraId="6C436CA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3.8</w:t>
            </w:r>
          </w:p>
        </w:tc>
        <w:tc>
          <w:tcPr>
            <w:tcW w:w="0" w:type="auto"/>
            <w:shd w:val="clear" w:color="auto" w:fill="auto"/>
            <w:hideMark/>
          </w:tcPr>
          <w:p w14:paraId="71AB907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19F8EC02" w14:textId="77777777" w:rsidTr="00FD6BC1">
        <w:tc>
          <w:tcPr>
            <w:tcW w:w="0" w:type="auto"/>
            <w:shd w:val="clear" w:color="auto" w:fill="auto"/>
            <w:hideMark/>
          </w:tcPr>
          <w:p w14:paraId="5DF3931C" w14:textId="57A786E5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Peripheral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Vascular Disease</w:t>
            </w:r>
          </w:p>
        </w:tc>
        <w:tc>
          <w:tcPr>
            <w:tcW w:w="0" w:type="auto"/>
            <w:shd w:val="clear" w:color="auto" w:fill="auto"/>
            <w:hideMark/>
          </w:tcPr>
          <w:p w14:paraId="645F82D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I70, I71, I72, I73, I77, K55</w:t>
            </w:r>
          </w:p>
        </w:tc>
        <w:tc>
          <w:tcPr>
            <w:tcW w:w="0" w:type="auto"/>
            <w:shd w:val="clear" w:color="auto" w:fill="auto"/>
            <w:hideMark/>
          </w:tcPr>
          <w:p w14:paraId="3F2A907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170</w:t>
            </w:r>
          </w:p>
        </w:tc>
        <w:tc>
          <w:tcPr>
            <w:tcW w:w="0" w:type="auto"/>
            <w:shd w:val="clear" w:color="auto" w:fill="auto"/>
            <w:hideMark/>
          </w:tcPr>
          <w:p w14:paraId="5EF55828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6.4</w:t>
            </w:r>
          </w:p>
        </w:tc>
        <w:tc>
          <w:tcPr>
            <w:tcW w:w="0" w:type="auto"/>
            <w:shd w:val="clear" w:color="auto" w:fill="auto"/>
            <w:hideMark/>
          </w:tcPr>
          <w:p w14:paraId="0543ED7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600FAC5C" w14:textId="77777777" w:rsidTr="00FD6BC1">
        <w:tc>
          <w:tcPr>
            <w:tcW w:w="0" w:type="auto"/>
            <w:shd w:val="clear" w:color="auto" w:fill="auto"/>
            <w:hideMark/>
          </w:tcPr>
          <w:p w14:paraId="7D82C80A" w14:textId="36205FBA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Stroke &amp;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Hemi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/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Paraplegia</w:t>
            </w:r>
          </w:p>
        </w:tc>
        <w:tc>
          <w:tcPr>
            <w:tcW w:w="0" w:type="auto"/>
            <w:shd w:val="clear" w:color="auto" w:fill="auto"/>
          </w:tcPr>
          <w:p w14:paraId="1D411422" w14:textId="41470F73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64AE106D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0" w:type="auto"/>
            <w:shd w:val="clear" w:color="auto" w:fill="auto"/>
            <w:hideMark/>
          </w:tcPr>
          <w:p w14:paraId="04B908A8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14:paraId="498DCD74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D6BC1" w:rsidRPr="0046482C" w14:paraId="107C52FF" w14:textId="77777777" w:rsidTr="00FD6BC1">
        <w:tc>
          <w:tcPr>
            <w:tcW w:w="0" w:type="auto"/>
            <w:shd w:val="clear" w:color="auto" w:fill="auto"/>
            <w:hideMark/>
          </w:tcPr>
          <w:p w14:paraId="545441BA" w14:textId="492AEDFE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Stroke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3F6A6386" w14:textId="3B6D7F40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G45, G46, I60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I69, Z86.7</w:t>
            </w:r>
          </w:p>
        </w:tc>
        <w:tc>
          <w:tcPr>
            <w:tcW w:w="0" w:type="auto"/>
            <w:shd w:val="clear" w:color="auto" w:fill="auto"/>
            <w:hideMark/>
          </w:tcPr>
          <w:p w14:paraId="6F78D52F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0" w:type="auto"/>
            <w:shd w:val="clear" w:color="auto" w:fill="auto"/>
          </w:tcPr>
          <w:p w14:paraId="09974D2F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C78C72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66FEA904" w14:textId="77777777" w:rsidTr="00FD6BC1">
        <w:tc>
          <w:tcPr>
            <w:tcW w:w="0" w:type="auto"/>
            <w:shd w:val="clear" w:color="auto" w:fill="auto"/>
            <w:hideMark/>
          </w:tcPr>
          <w:p w14:paraId="0C88CCD8" w14:textId="50ACF561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Hemi/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Paraplegia 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7727238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G11.4, G80, G81, G82, G83, I69.05</w:t>
            </w:r>
          </w:p>
        </w:tc>
        <w:tc>
          <w:tcPr>
            <w:tcW w:w="0" w:type="auto"/>
            <w:shd w:val="clear" w:color="auto" w:fill="auto"/>
            <w:hideMark/>
          </w:tcPr>
          <w:p w14:paraId="338AE090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71D5CB2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1DF8504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FD6BC1" w:rsidRPr="0046482C" w14:paraId="77A9CB37" w14:textId="77777777" w:rsidTr="00FD6BC1">
        <w:tc>
          <w:tcPr>
            <w:tcW w:w="0" w:type="auto"/>
            <w:shd w:val="clear" w:color="auto" w:fill="auto"/>
            <w:hideMark/>
          </w:tcPr>
          <w:p w14:paraId="52A6F1FE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0" w:type="auto"/>
            <w:shd w:val="clear" w:color="auto" w:fill="auto"/>
            <w:hideMark/>
          </w:tcPr>
          <w:p w14:paraId="699E7A8F" w14:textId="7B58B1BD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J40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J47, J60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J70, J84.1, J92, J96.1, 98.2, J98.3, I27.8, I27.9</w:t>
            </w:r>
          </w:p>
        </w:tc>
        <w:tc>
          <w:tcPr>
            <w:tcW w:w="0" w:type="auto"/>
            <w:shd w:val="clear" w:color="auto" w:fill="auto"/>
            <w:hideMark/>
          </w:tcPr>
          <w:p w14:paraId="7FD09F41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211</w:t>
            </w:r>
          </w:p>
        </w:tc>
        <w:tc>
          <w:tcPr>
            <w:tcW w:w="0" w:type="auto"/>
            <w:shd w:val="clear" w:color="auto" w:fill="auto"/>
            <w:hideMark/>
          </w:tcPr>
          <w:p w14:paraId="017A829E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7.9</w:t>
            </w:r>
          </w:p>
        </w:tc>
        <w:tc>
          <w:tcPr>
            <w:tcW w:w="0" w:type="auto"/>
            <w:shd w:val="clear" w:color="auto" w:fill="auto"/>
            <w:hideMark/>
          </w:tcPr>
          <w:p w14:paraId="53F1A091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3694035C" w14:textId="77777777" w:rsidTr="00FD6BC1">
        <w:tc>
          <w:tcPr>
            <w:tcW w:w="0" w:type="auto"/>
            <w:shd w:val="clear" w:color="auto" w:fill="auto"/>
            <w:hideMark/>
          </w:tcPr>
          <w:p w14:paraId="47E601E7" w14:textId="6BF5D51D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Chronic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Renal Disease </w:t>
            </w:r>
          </w:p>
        </w:tc>
        <w:tc>
          <w:tcPr>
            <w:tcW w:w="0" w:type="auto"/>
            <w:shd w:val="clear" w:color="auto" w:fill="auto"/>
            <w:hideMark/>
          </w:tcPr>
          <w:p w14:paraId="5DE3DDBF" w14:textId="381D1B5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N01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N05, N07, N11, N17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N19, N25, I12.0, I13.1, I13.2, Z49, Z94.0, Z99.2</w:t>
            </w:r>
          </w:p>
        </w:tc>
        <w:tc>
          <w:tcPr>
            <w:tcW w:w="0" w:type="auto"/>
            <w:shd w:val="clear" w:color="auto" w:fill="auto"/>
            <w:hideMark/>
          </w:tcPr>
          <w:p w14:paraId="09BED8A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178</w:t>
            </w:r>
          </w:p>
        </w:tc>
        <w:tc>
          <w:tcPr>
            <w:tcW w:w="0" w:type="auto"/>
            <w:shd w:val="clear" w:color="auto" w:fill="auto"/>
            <w:hideMark/>
          </w:tcPr>
          <w:p w14:paraId="7989761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6.6</w:t>
            </w:r>
          </w:p>
        </w:tc>
        <w:tc>
          <w:tcPr>
            <w:tcW w:w="0" w:type="auto"/>
            <w:shd w:val="clear" w:color="auto" w:fill="auto"/>
            <w:hideMark/>
          </w:tcPr>
          <w:p w14:paraId="29838BB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FD6BC1" w:rsidRPr="0046482C" w14:paraId="034E4D05" w14:textId="77777777" w:rsidTr="00FD6BC1">
        <w:tc>
          <w:tcPr>
            <w:tcW w:w="0" w:type="auto"/>
            <w:shd w:val="clear" w:color="auto" w:fill="auto"/>
            <w:hideMark/>
          </w:tcPr>
          <w:p w14:paraId="6751C161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Chronic liver disease</w:t>
            </w:r>
          </w:p>
        </w:tc>
        <w:tc>
          <w:tcPr>
            <w:tcW w:w="0" w:type="auto"/>
            <w:shd w:val="clear" w:color="auto" w:fill="auto"/>
          </w:tcPr>
          <w:p w14:paraId="467481BA" w14:textId="0AB79E78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7EA18E1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14:paraId="16D4FA2D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5.6</w:t>
            </w:r>
          </w:p>
        </w:tc>
        <w:tc>
          <w:tcPr>
            <w:tcW w:w="0" w:type="auto"/>
            <w:shd w:val="clear" w:color="auto" w:fill="auto"/>
          </w:tcPr>
          <w:p w14:paraId="038E4088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D6BC1" w:rsidRPr="0046482C" w14:paraId="5128A08D" w14:textId="77777777" w:rsidTr="00FD6BC1">
        <w:tc>
          <w:tcPr>
            <w:tcW w:w="0" w:type="auto"/>
            <w:shd w:val="clear" w:color="auto" w:fill="auto"/>
            <w:hideMark/>
          </w:tcPr>
          <w:p w14:paraId="6DED615A" w14:textId="29DD388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Mild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46BC9DCD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K70 – K76, B18</w:t>
            </w:r>
          </w:p>
        </w:tc>
        <w:tc>
          <w:tcPr>
            <w:tcW w:w="0" w:type="auto"/>
            <w:shd w:val="clear" w:color="auto" w:fill="auto"/>
            <w:hideMark/>
          </w:tcPr>
          <w:p w14:paraId="4CFEA5CD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0" w:type="auto"/>
            <w:shd w:val="clear" w:color="auto" w:fill="auto"/>
          </w:tcPr>
          <w:p w14:paraId="602B8BA1" w14:textId="1CFCB952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0198776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7D6C34C0" w14:textId="77777777" w:rsidTr="00FD6BC1">
        <w:tc>
          <w:tcPr>
            <w:tcW w:w="0" w:type="auto"/>
            <w:shd w:val="clear" w:color="auto" w:fill="auto"/>
            <w:hideMark/>
          </w:tcPr>
          <w:p w14:paraId="1EA412AC" w14:textId="49BE700B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Moderate-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Severe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176D2070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K70.4, K71.1, K72.1, K72.9, K76.7, B15, B16, B19, Z94.4</w:t>
            </w:r>
          </w:p>
        </w:tc>
        <w:tc>
          <w:tcPr>
            <w:tcW w:w="0" w:type="auto"/>
            <w:shd w:val="clear" w:color="auto" w:fill="auto"/>
            <w:hideMark/>
          </w:tcPr>
          <w:p w14:paraId="508214E5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68757A" w14:textId="22BBE2E9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276F8C75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FD6BC1" w:rsidRPr="0046482C" w14:paraId="64A639CE" w14:textId="77777777" w:rsidTr="00FD6BC1">
        <w:tc>
          <w:tcPr>
            <w:tcW w:w="0" w:type="auto"/>
            <w:shd w:val="clear" w:color="auto" w:fill="auto"/>
            <w:hideMark/>
          </w:tcPr>
          <w:p w14:paraId="3B309832" w14:textId="5762153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Diabetes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Mellitus</w:t>
            </w:r>
          </w:p>
        </w:tc>
        <w:tc>
          <w:tcPr>
            <w:tcW w:w="0" w:type="auto"/>
            <w:shd w:val="clear" w:color="auto" w:fill="auto"/>
          </w:tcPr>
          <w:p w14:paraId="524B861D" w14:textId="265E4CDE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3664D91B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474</w:t>
            </w:r>
          </w:p>
        </w:tc>
        <w:tc>
          <w:tcPr>
            <w:tcW w:w="0" w:type="auto"/>
            <w:shd w:val="clear" w:color="auto" w:fill="auto"/>
            <w:hideMark/>
          </w:tcPr>
          <w:p w14:paraId="55E9C11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17.7</w:t>
            </w:r>
          </w:p>
        </w:tc>
        <w:tc>
          <w:tcPr>
            <w:tcW w:w="0" w:type="auto"/>
            <w:shd w:val="clear" w:color="auto" w:fill="auto"/>
          </w:tcPr>
          <w:p w14:paraId="03A178DC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D6BC1" w:rsidRPr="0046482C" w14:paraId="5870696F" w14:textId="77777777" w:rsidTr="00FD6BC1">
        <w:tc>
          <w:tcPr>
            <w:tcW w:w="0" w:type="auto"/>
            <w:shd w:val="clear" w:color="auto" w:fill="auto"/>
            <w:hideMark/>
          </w:tcPr>
          <w:p w14:paraId="58048247" w14:textId="20DFA610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Without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Complications 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4006D3F5" w14:textId="19B4FD7C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E10.x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E14.x (where x = 0, 1 or 9)</w:t>
            </w:r>
          </w:p>
        </w:tc>
        <w:tc>
          <w:tcPr>
            <w:tcW w:w="0" w:type="auto"/>
            <w:shd w:val="clear" w:color="auto" w:fill="auto"/>
            <w:hideMark/>
          </w:tcPr>
          <w:p w14:paraId="60FE22A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451</w:t>
            </w:r>
          </w:p>
        </w:tc>
        <w:tc>
          <w:tcPr>
            <w:tcW w:w="0" w:type="auto"/>
            <w:shd w:val="clear" w:color="auto" w:fill="auto"/>
          </w:tcPr>
          <w:p w14:paraId="1083AFBE" w14:textId="7D3F186D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26F9CE6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3B011ECF" w14:textId="77777777" w:rsidTr="00FD6BC1">
        <w:tc>
          <w:tcPr>
            <w:tcW w:w="0" w:type="auto"/>
            <w:shd w:val="clear" w:color="auto" w:fill="auto"/>
            <w:hideMark/>
          </w:tcPr>
          <w:p w14:paraId="6B89B89D" w14:textId="21186079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With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Complications 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1D7C5174" w14:textId="13866F9B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E10.x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E14.x (where x = 2, 3, 4, 5, 6, 7 or 8)</w:t>
            </w:r>
            <w:r w:rsidRPr="0046482C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14:paraId="454D90B4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i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14:paraId="4BB520C2" w14:textId="78990E06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7EB6845F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FD6BC1" w:rsidRPr="0046482C" w14:paraId="24AB8D80" w14:textId="77777777" w:rsidTr="00FD6BC1">
        <w:tc>
          <w:tcPr>
            <w:tcW w:w="0" w:type="auto"/>
            <w:shd w:val="clear" w:color="auto" w:fill="auto"/>
            <w:hideMark/>
          </w:tcPr>
          <w:p w14:paraId="3507AD10" w14:textId="505D4BD6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Gastric/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Duodenal Ulcer</w:t>
            </w:r>
          </w:p>
        </w:tc>
        <w:tc>
          <w:tcPr>
            <w:tcW w:w="0" w:type="auto"/>
            <w:shd w:val="clear" w:color="auto" w:fill="auto"/>
            <w:hideMark/>
          </w:tcPr>
          <w:p w14:paraId="02870BB1" w14:textId="3084A09A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K25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K28</w:t>
            </w:r>
          </w:p>
        </w:tc>
        <w:tc>
          <w:tcPr>
            <w:tcW w:w="0" w:type="auto"/>
            <w:shd w:val="clear" w:color="auto" w:fill="auto"/>
            <w:hideMark/>
          </w:tcPr>
          <w:p w14:paraId="11D846B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14:paraId="311DA3EA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0.6</w:t>
            </w:r>
          </w:p>
        </w:tc>
        <w:tc>
          <w:tcPr>
            <w:tcW w:w="0" w:type="auto"/>
            <w:shd w:val="clear" w:color="auto" w:fill="auto"/>
            <w:hideMark/>
          </w:tcPr>
          <w:p w14:paraId="592612C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2CB425AA" w14:textId="77777777" w:rsidTr="00FD6BC1">
        <w:tc>
          <w:tcPr>
            <w:tcW w:w="0" w:type="auto"/>
            <w:shd w:val="clear" w:color="auto" w:fill="auto"/>
            <w:hideMark/>
          </w:tcPr>
          <w:p w14:paraId="6460313A" w14:textId="16D266D3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Rheumatoid 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Disease</w:t>
            </w:r>
          </w:p>
        </w:tc>
        <w:tc>
          <w:tcPr>
            <w:tcW w:w="0" w:type="auto"/>
            <w:shd w:val="clear" w:color="auto" w:fill="auto"/>
            <w:hideMark/>
          </w:tcPr>
          <w:p w14:paraId="594D7415" w14:textId="42A6977C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M05, M06, M08, M30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M36</w:t>
            </w:r>
          </w:p>
        </w:tc>
        <w:tc>
          <w:tcPr>
            <w:tcW w:w="0" w:type="auto"/>
            <w:shd w:val="clear" w:color="auto" w:fill="auto"/>
            <w:hideMark/>
          </w:tcPr>
          <w:p w14:paraId="0B6B26B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hideMark/>
          </w:tcPr>
          <w:p w14:paraId="28B81EB5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0.7</w:t>
            </w:r>
          </w:p>
        </w:tc>
        <w:tc>
          <w:tcPr>
            <w:tcW w:w="0" w:type="auto"/>
            <w:shd w:val="clear" w:color="auto" w:fill="auto"/>
            <w:hideMark/>
          </w:tcPr>
          <w:p w14:paraId="3A7EC764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3C913EB6" w14:textId="77777777" w:rsidTr="00FD6BC1">
        <w:tc>
          <w:tcPr>
            <w:tcW w:w="0" w:type="auto"/>
            <w:shd w:val="clear" w:color="auto" w:fill="auto"/>
            <w:hideMark/>
          </w:tcPr>
          <w:p w14:paraId="1615B88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Dementia</w:t>
            </w:r>
          </w:p>
        </w:tc>
        <w:tc>
          <w:tcPr>
            <w:tcW w:w="0" w:type="auto"/>
            <w:shd w:val="clear" w:color="auto" w:fill="auto"/>
            <w:hideMark/>
          </w:tcPr>
          <w:p w14:paraId="5A55281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>F00, F01, F02, F03, F05.1, G30, G30.9, G31.1</w:t>
            </w:r>
          </w:p>
        </w:tc>
        <w:tc>
          <w:tcPr>
            <w:tcW w:w="0" w:type="auto"/>
            <w:shd w:val="clear" w:color="auto" w:fill="auto"/>
            <w:hideMark/>
          </w:tcPr>
          <w:p w14:paraId="0FEF459C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14:paraId="694E29F1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0.6</w:t>
            </w:r>
          </w:p>
        </w:tc>
        <w:tc>
          <w:tcPr>
            <w:tcW w:w="0" w:type="auto"/>
            <w:shd w:val="clear" w:color="auto" w:fill="auto"/>
            <w:hideMark/>
          </w:tcPr>
          <w:p w14:paraId="76ABEC32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FD6BC1" w:rsidRPr="0046482C" w14:paraId="32C920DA" w14:textId="77777777" w:rsidTr="00FD6BC1">
        <w:tc>
          <w:tcPr>
            <w:tcW w:w="0" w:type="auto"/>
            <w:shd w:val="clear" w:color="auto" w:fill="auto"/>
            <w:hideMark/>
          </w:tcPr>
          <w:p w14:paraId="2B1FB265" w14:textId="0428E471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Non-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Colorectal Cancer 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(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Except Basal Skin Carcinoma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hideMark/>
          </w:tcPr>
          <w:p w14:paraId="7A0BA434" w14:textId="71A2A304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 xml:space="preserve">C00–C17, C21–C26, C30–C34, C37–C41, C43, C45–C58, C60–C76, C81–C85, C88, C90–C97, 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Z85.x (where x =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0, 2, 3, 4, 5, 6 or 8)</w:t>
            </w:r>
          </w:p>
        </w:tc>
        <w:tc>
          <w:tcPr>
            <w:tcW w:w="0" w:type="auto"/>
            <w:shd w:val="clear" w:color="auto" w:fill="auto"/>
          </w:tcPr>
          <w:p w14:paraId="4FDDE31E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272</w:t>
            </w:r>
          </w:p>
        </w:tc>
        <w:tc>
          <w:tcPr>
            <w:tcW w:w="0" w:type="auto"/>
            <w:shd w:val="clear" w:color="auto" w:fill="auto"/>
          </w:tcPr>
          <w:p w14:paraId="69A4512E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10.2</w:t>
            </w:r>
          </w:p>
        </w:tc>
        <w:tc>
          <w:tcPr>
            <w:tcW w:w="0" w:type="auto"/>
            <w:shd w:val="clear" w:color="auto" w:fill="auto"/>
          </w:tcPr>
          <w:p w14:paraId="120A5E1C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FD6BC1" w:rsidRPr="0046482C" w14:paraId="5E2C865B" w14:textId="77777777" w:rsidTr="00FD6BC1">
        <w:tc>
          <w:tcPr>
            <w:tcW w:w="0" w:type="auto"/>
            <w:gridSpan w:val="2"/>
            <w:shd w:val="clear" w:color="auto" w:fill="auto"/>
            <w:hideMark/>
          </w:tcPr>
          <w:p w14:paraId="63ED3F5A" w14:textId="26875354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Charlson</w:t>
            </w:r>
            <w:proofErr w:type="spellEnd"/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comorbidity index (CCI) score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FA4582F" w14:textId="4644CF72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ED7B98B" w14:textId="58D71C55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34F60BB9" w14:textId="4F66D380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D6BC1" w:rsidRPr="0046482C" w14:paraId="07BA4387" w14:textId="77777777" w:rsidTr="00FD6BC1">
        <w:tc>
          <w:tcPr>
            <w:tcW w:w="0" w:type="auto"/>
            <w:shd w:val="clear" w:color="auto" w:fill="auto"/>
            <w:hideMark/>
          </w:tcPr>
          <w:p w14:paraId="6D2B3C34" w14:textId="6BC7660F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Median (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Range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2EB18D5B" w14:textId="172983BD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6C889647" w14:textId="03B08913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0 (0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8)</w:t>
            </w:r>
          </w:p>
        </w:tc>
        <w:tc>
          <w:tcPr>
            <w:tcW w:w="0" w:type="auto"/>
            <w:shd w:val="clear" w:color="auto" w:fill="auto"/>
          </w:tcPr>
          <w:p w14:paraId="4EFA00CD" w14:textId="79CB8D87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7FD9E99" w14:textId="144294D9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D6BC1" w:rsidRPr="0046482C" w14:paraId="1E350F66" w14:textId="77777777" w:rsidTr="00FD6BC1">
        <w:tc>
          <w:tcPr>
            <w:tcW w:w="0" w:type="auto"/>
            <w:shd w:val="clear" w:color="auto" w:fill="auto"/>
            <w:hideMark/>
          </w:tcPr>
          <w:p w14:paraId="0FBD53C2" w14:textId="1DD94B9D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CCI 0 (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None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D42F86A" w14:textId="2EAF9C3D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3D40EA8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1451</w:t>
            </w:r>
          </w:p>
        </w:tc>
        <w:tc>
          <w:tcPr>
            <w:tcW w:w="0" w:type="auto"/>
            <w:shd w:val="clear" w:color="auto" w:fill="auto"/>
            <w:hideMark/>
          </w:tcPr>
          <w:p w14:paraId="7E7205CB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54.2</w:t>
            </w:r>
          </w:p>
        </w:tc>
        <w:tc>
          <w:tcPr>
            <w:tcW w:w="0" w:type="auto"/>
            <w:shd w:val="clear" w:color="auto" w:fill="auto"/>
          </w:tcPr>
          <w:p w14:paraId="77554B42" w14:textId="5954FF9A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D6BC1" w:rsidRPr="0046482C" w14:paraId="1C179247" w14:textId="77777777" w:rsidTr="00FD6BC1">
        <w:tc>
          <w:tcPr>
            <w:tcW w:w="0" w:type="auto"/>
            <w:shd w:val="clear" w:color="auto" w:fill="auto"/>
            <w:hideMark/>
          </w:tcPr>
          <w:p w14:paraId="749C8F99" w14:textId="2BCEA682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CCI 1</w:t>
            </w:r>
            <w:r w:rsidR="00FD6BC1" w:rsidRPr="0046482C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3DCEBA" w14:textId="22099AF1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1F30900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871</w:t>
            </w:r>
          </w:p>
        </w:tc>
        <w:tc>
          <w:tcPr>
            <w:tcW w:w="0" w:type="auto"/>
            <w:shd w:val="clear" w:color="auto" w:fill="auto"/>
            <w:hideMark/>
          </w:tcPr>
          <w:p w14:paraId="25117FC9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32.5</w:t>
            </w:r>
          </w:p>
        </w:tc>
        <w:tc>
          <w:tcPr>
            <w:tcW w:w="0" w:type="auto"/>
            <w:shd w:val="clear" w:color="auto" w:fill="auto"/>
          </w:tcPr>
          <w:p w14:paraId="2B5FFA71" w14:textId="2CDEAEAF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D6BC1" w:rsidRPr="0046482C" w14:paraId="761C16BF" w14:textId="77777777" w:rsidTr="00FD6BC1">
        <w:tc>
          <w:tcPr>
            <w:tcW w:w="0" w:type="auto"/>
            <w:shd w:val="clear" w:color="auto" w:fill="auto"/>
            <w:hideMark/>
          </w:tcPr>
          <w:p w14:paraId="4F535D5F" w14:textId="133E1875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CCI 3</w:t>
            </w:r>
          </w:p>
        </w:tc>
        <w:tc>
          <w:tcPr>
            <w:tcW w:w="0" w:type="auto"/>
            <w:shd w:val="clear" w:color="auto" w:fill="auto"/>
          </w:tcPr>
          <w:p w14:paraId="4C31EC76" w14:textId="6589CDAA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hideMark/>
          </w:tcPr>
          <w:p w14:paraId="32495ABC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189</w:t>
            </w:r>
          </w:p>
        </w:tc>
        <w:tc>
          <w:tcPr>
            <w:tcW w:w="0" w:type="auto"/>
            <w:shd w:val="clear" w:color="auto" w:fill="auto"/>
            <w:hideMark/>
          </w:tcPr>
          <w:p w14:paraId="432ABF67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7.0</w:t>
            </w:r>
          </w:p>
        </w:tc>
        <w:tc>
          <w:tcPr>
            <w:tcW w:w="0" w:type="auto"/>
            <w:shd w:val="clear" w:color="auto" w:fill="auto"/>
          </w:tcPr>
          <w:p w14:paraId="59FDBBD7" w14:textId="75E02D16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D6BC1" w:rsidRPr="0046482C" w14:paraId="3A450432" w14:textId="77777777" w:rsidTr="00FD6BC1">
        <w:tc>
          <w:tcPr>
            <w:tcW w:w="0" w:type="auto"/>
            <w:shd w:val="clear" w:color="auto" w:fill="auto"/>
          </w:tcPr>
          <w:p w14:paraId="2EA18FF4" w14:textId="503CF002" w:rsidR="00DD2AC4" w:rsidRPr="0046482C" w:rsidRDefault="00DD2AC4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CCI 4+ (very severe)</w:t>
            </w:r>
          </w:p>
        </w:tc>
        <w:tc>
          <w:tcPr>
            <w:tcW w:w="0" w:type="auto"/>
            <w:shd w:val="clear" w:color="auto" w:fill="auto"/>
          </w:tcPr>
          <w:p w14:paraId="071C5325" w14:textId="72A3E2D9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4AE5B33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168</w:t>
            </w:r>
          </w:p>
        </w:tc>
        <w:tc>
          <w:tcPr>
            <w:tcW w:w="0" w:type="auto"/>
            <w:shd w:val="clear" w:color="auto" w:fill="auto"/>
          </w:tcPr>
          <w:p w14:paraId="0FEDAC8A" w14:textId="77777777" w:rsidR="00DD2AC4" w:rsidRPr="0046482C" w:rsidRDefault="00DD2AC4" w:rsidP="00FD6BC1">
            <w:pPr>
              <w:autoSpaceDE w:val="0"/>
              <w:autoSpaceDN w:val="0"/>
              <w:rPr>
                <w:rFonts w:cs="Arial"/>
                <w:sz w:val="18"/>
                <w:szCs w:val="18"/>
              </w:rPr>
            </w:pPr>
            <w:r w:rsidRPr="0046482C">
              <w:rPr>
                <w:rFonts w:cs="Arial"/>
                <w:sz w:val="18"/>
                <w:szCs w:val="18"/>
              </w:rPr>
              <w:t>6.3</w:t>
            </w:r>
          </w:p>
        </w:tc>
        <w:tc>
          <w:tcPr>
            <w:tcW w:w="0" w:type="auto"/>
            <w:shd w:val="clear" w:color="auto" w:fill="auto"/>
          </w:tcPr>
          <w:p w14:paraId="2C00EB06" w14:textId="342EAA11" w:rsidR="00DD2AC4" w:rsidRPr="0046482C" w:rsidRDefault="00FD6BC1" w:rsidP="00FD6BC1">
            <w:pPr>
              <w:autoSpaceDE w:val="0"/>
              <w:autoSpaceDN w:val="0"/>
              <w:rPr>
                <w:rFonts w:cs="Arial"/>
                <w:color w:val="000000" w:themeColor="text1"/>
                <w:sz w:val="18"/>
                <w:szCs w:val="18"/>
              </w:rPr>
            </w:pPr>
            <w:r w:rsidRPr="0046482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3CE08E4F" w14:textId="3094848D" w:rsidR="007D6FBE" w:rsidRPr="0046482C" w:rsidRDefault="00FD6BC1" w:rsidP="0046482C">
      <w:pPr>
        <w:pStyle w:val="MDPI43tablefooter"/>
        <w:ind w:left="425" w:right="425"/>
      </w:pPr>
      <w:r w:rsidRPr="0046482C">
        <w:t xml:space="preserve">ICD, International Statistical Classification of Diseases; COPD, Chronic obstructive pulmonary disease. All primary tumors other than colorectal cancer (e.g. leukemia, lymphoma) were grouped under “non-colorectal cancer”. * HIV/AIDS did not contribute to the comorbidity scoring because none of the patients had this comorbid condition. </w:t>
      </w:r>
      <w:r w:rsidRPr="0046482C">
        <w:rPr>
          <w:vertAlign w:val="superscript"/>
        </w:rPr>
        <w:t>1</w:t>
      </w:r>
      <w:r w:rsidRPr="0046482C">
        <w:t xml:space="preserve"> Are mutually exclusive (when both were present, the one with higher </w:t>
      </w:r>
      <w:proofErr w:type="spellStart"/>
      <w:r w:rsidRPr="0046482C">
        <w:t>Charlson’s</w:t>
      </w:r>
      <w:proofErr w:type="spellEnd"/>
      <w:r w:rsidRPr="0046482C">
        <w:t xml:space="preserve"> weight was considered).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140"/>
      </w:tblGrid>
      <w:tr w:rsidR="00FD6BC1" w:rsidRPr="0046482C" w14:paraId="57891C06" w14:textId="77777777" w:rsidTr="00FD6B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BC62D25" w14:textId="53C237C3" w:rsidR="00FD6BC1" w:rsidRPr="0046482C" w:rsidRDefault="00FD6BC1" w:rsidP="00FD6BC1">
            <w:pPr>
              <w:pStyle w:val="MDPI31text"/>
              <w:spacing w:before="240"/>
              <w:ind w:left="-85" w:firstLine="0"/>
              <w:rPr>
                <w:b w:val="0"/>
                <w:sz w:val="18"/>
                <w:szCs w:val="18"/>
              </w:rPr>
            </w:pPr>
            <w:r w:rsidRPr="0046482C">
              <w:rPr>
                <w:noProof/>
                <w:snapToGrid/>
                <w:sz w:val="18"/>
                <w:szCs w:val="18"/>
              </w:rPr>
              <w:drawing>
                <wp:inline distT="0" distB="0" distL="0" distR="0" wp14:anchorId="5CE20B6E" wp14:editId="0C5B40EC">
                  <wp:extent cx="1000800" cy="360000"/>
                  <wp:effectExtent l="0" t="0" r="0" b="254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1CBE9C91" w14:textId="23D65C60" w:rsidR="00FD6BC1" w:rsidRPr="0046482C" w:rsidRDefault="00FD6BC1" w:rsidP="00FD6BC1">
            <w:pPr>
              <w:pStyle w:val="MDPI31text"/>
              <w:spacing w:before="240"/>
              <w:ind w:left="-8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46482C">
              <w:rPr>
                <w:b w:val="0"/>
                <w:sz w:val="18"/>
                <w:szCs w:val="18"/>
              </w:rPr>
              <w:t>© 2019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4CADD031" w14:textId="77777777" w:rsidR="00FD6BC1" w:rsidRPr="0046482C" w:rsidRDefault="00FD6BC1" w:rsidP="00FD6BC1">
      <w:pPr>
        <w:pStyle w:val="MDPI31text"/>
        <w:ind w:firstLine="0"/>
        <w:rPr>
          <w:sz w:val="18"/>
          <w:szCs w:val="18"/>
        </w:rPr>
      </w:pPr>
    </w:p>
    <w:sectPr w:rsidR="00FD6BC1" w:rsidRPr="0046482C" w:rsidSect="00B5426F">
      <w:headerReference w:type="default" r:id="rId12"/>
      <w:type w:val="continuous"/>
      <w:pgSz w:w="11909" w:h="16834"/>
      <w:pgMar w:top="1417" w:right="1531" w:bottom="1077" w:left="1531" w:header="102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E7BB0" w14:textId="77777777" w:rsidR="00ED2949" w:rsidRDefault="00ED2949" w:rsidP="00B5426F">
      <w:pPr>
        <w:spacing w:after="0" w:line="240" w:lineRule="auto"/>
      </w:pPr>
      <w:r>
        <w:separator/>
      </w:r>
    </w:p>
  </w:endnote>
  <w:endnote w:type="continuationSeparator" w:id="0">
    <w:p w14:paraId="7E87B5FE" w14:textId="77777777" w:rsidR="00ED2949" w:rsidRDefault="00ED2949" w:rsidP="00B54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EC13A" w14:textId="77777777" w:rsidR="00ED2949" w:rsidRDefault="00ED2949" w:rsidP="00B5426F">
      <w:pPr>
        <w:spacing w:after="0" w:line="240" w:lineRule="auto"/>
      </w:pPr>
      <w:r>
        <w:separator/>
      </w:r>
    </w:p>
  </w:footnote>
  <w:footnote w:type="continuationSeparator" w:id="0">
    <w:p w14:paraId="18ADAFCC" w14:textId="77777777" w:rsidR="00ED2949" w:rsidRDefault="00ED2949" w:rsidP="00B54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3EB9" w14:textId="57805ED0" w:rsidR="00B5426F" w:rsidRPr="00B5426F" w:rsidRDefault="00B5426F" w:rsidP="00B5426F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2019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11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7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406371"/>
    <w:multiLevelType w:val="hybridMultilevel"/>
    <w:tmpl w:val="7A941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731EF"/>
    <w:multiLevelType w:val="hybridMultilevel"/>
    <w:tmpl w:val="9E2EE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C4"/>
    <w:rsid w:val="000766D0"/>
    <w:rsid w:val="0030014E"/>
    <w:rsid w:val="0046482C"/>
    <w:rsid w:val="00466FBD"/>
    <w:rsid w:val="0067767B"/>
    <w:rsid w:val="007D6FBE"/>
    <w:rsid w:val="0085478C"/>
    <w:rsid w:val="008C1811"/>
    <w:rsid w:val="00937572"/>
    <w:rsid w:val="009A4D1C"/>
    <w:rsid w:val="009E501A"/>
    <w:rsid w:val="00AE056F"/>
    <w:rsid w:val="00B5426F"/>
    <w:rsid w:val="00CD14BB"/>
    <w:rsid w:val="00CF68B9"/>
    <w:rsid w:val="00DD2AC4"/>
    <w:rsid w:val="00DD3E42"/>
    <w:rsid w:val="00ED2949"/>
    <w:rsid w:val="00FD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59180"/>
  <w15:docId w15:val="{728AF4E9-E1F1-4663-95ED-DC749F9B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1">
    <w:name w:val="Light List1"/>
    <w:basedOn w:val="TableNormal"/>
    <w:uiPriority w:val="61"/>
    <w:rsid w:val="00DD2AC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542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26F"/>
  </w:style>
  <w:style w:type="paragraph" w:styleId="Footer">
    <w:name w:val="footer"/>
    <w:basedOn w:val="Normal"/>
    <w:link w:val="FooterChar"/>
    <w:uiPriority w:val="99"/>
    <w:unhideWhenUsed/>
    <w:rsid w:val="00B542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26F"/>
  </w:style>
  <w:style w:type="paragraph" w:customStyle="1" w:styleId="MDPI11articletype">
    <w:name w:val="MDPI_1.1_article_type"/>
    <w:next w:val="Normal"/>
    <w:qFormat/>
    <w:rsid w:val="00B5426F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B5426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B5426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5426F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B5426F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B5426F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5426F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B5426F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B5426F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B5426F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B5426F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B5426F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B5426F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B5426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B5426F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B5426F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B5426F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B5426F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B5426F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B5426F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B5426F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B5426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B5426F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B5426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B5426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B5426F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B5426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B5426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B5426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B5426F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B5426F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B5426F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B5426F"/>
    <w:pPr>
      <w:spacing w:after="0" w:line="260" w:lineRule="atLeast"/>
      <w:jc w:val="both"/>
    </w:pPr>
    <w:rPr>
      <w:rFonts w:ascii="Palatino Linotype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B5426F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B5426F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B5426F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B5426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B5426F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B5426F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B5426F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B5426F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B5426F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B5426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B5426F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B5426F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B5426F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B5426F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B5426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4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2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26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D6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D6B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575</Words>
  <Characters>3043</Characters>
  <Application>Microsoft Office Word</Application>
  <DocSecurity>0</DocSecurity>
  <Lines>169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S1: Definition and frequency of comorbidities in the Charlson comorbidity index (whole sample</vt:lpstr>
    </vt:vector>
  </TitlesOfParts>
  <Company>DKFZ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S1: Definition and frequency of comorbidities in the Charlson comorbidity index (whole sample</dc:title>
  <dc:creator>MDPI</dc:creator>
  <cp:lastModifiedBy>mdpi</cp:lastModifiedBy>
  <cp:revision>7</cp:revision>
  <dcterms:created xsi:type="dcterms:W3CDTF">2019-09-24T08:01:00Z</dcterms:created>
  <dcterms:modified xsi:type="dcterms:W3CDTF">2019-09-26T02:00:00Z</dcterms:modified>
</cp:coreProperties>
</file>