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02B6C" w14:textId="265D1A17" w:rsidR="00C232B2" w:rsidRDefault="00CC55A2" w:rsidP="00C232B2">
      <w:pPr>
        <w:widowControl w:val="0"/>
        <w:autoSpaceDE w:val="0"/>
        <w:autoSpaceDN w:val="0"/>
        <w:adjustRightInd w:val="0"/>
        <w:spacing w:after="240" w:line="260" w:lineRule="atLeast"/>
        <w:ind w:left="-426"/>
        <w:jc w:val="both"/>
        <w:rPr>
          <w:rFonts w:ascii="Palatino Linotype" w:hAnsi="Palatino Linotype" w:cs="Verdana"/>
          <w:color w:val="000000"/>
          <w:sz w:val="22"/>
          <w:szCs w:val="21"/>
          <w:lang w:val="es-ES"/>
        </w:rPr>
      </w:pPr>
      <w:proofErr w:type="spellStart"/>
      <w:r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>Table</w:t>
      </w:r>
      <w:proofErr w:type="spellEnd"/>
      <w:r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 xml:space="preserve"> </w:t>
      </w:r>
      <w:r w:rsidR="008111A7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>S5</w:t>
      </w:r>
      <w:r w:rsidR="00C232B2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>.</w:t>
      </w:r>
      <w:r w:rsidR="00C232B2" w:rsidRPr="00F73942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 xml:space="preserve"> </w:t>
      </w:r>
      <w:proofErr w:type="spellStart"/>
      <w:r w:rsidR="00C232B2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>Association</w:t>
      </w:r>
      <w:proofErr w:type="spellEnd"/>
      <w:r w:rsidR="00C232B2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 xml:space="preserve"> </w:t>
      </w:r>
      <w:r w:rsidR="00D16C6E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>between</w:t>
      </w:r>
      <w:r w:rsidR="00C232B2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 xml:space="preserve"> PRR </w:t>
      </w:r>
      <w:proofErr w:type="spellStart"/>
      <w:r w:rsidR="00C232B2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>expression</w:t>
      </w:r>
      <w:proofErr w:type="spellEnd"/>
      <w:r w:rsidR="00C232B2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 xml:space="preserve"> </w:t>
      </w:r>
      <w:r w:rsidR="00D16C6E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 xml:space="preserve">and </w:t>
      </w:r>
      <w:proofErr w:type="spellStart"/>
      <w:r w:rsidR="00D16C6E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>tumour</w:t>
      </w:r>
      <w:proofErr w:type="spellEnd"/>
      <w:r w:rsidR="00D16C6E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 xml:space="preserve"> </w:t>
      </w:r>
      <w:proofErr w:type="spellStart"/>
      <w:r w:rsidR="00D16C6E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>budding</w:t>
      </w:r>
      <w:proofErr w:type="spellEnd"/>
      <w:r w:rsidR="00D16C6E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 xml:space="preserve"> </w:t>
      </w:r>
      <w:r w:rsidR="00C232B2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 xml:space="preserve">in </w:t>
      </w:r>
      <w:proofErr w:type="spellStart"/>
      <w:r w:rsidR="00C232B2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>primary</w:t>
      </w:r>
      <w:proofErr w:type="spellEnd"/>
      <w:r w:rsidR="00C232B2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 xml:space="preserve"> </w:t>
      </w:r>
      <w:proofErr w:type="spellStart"/>
      <w:r w:rsidR="00C232B2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>tumours</w:t>
      </w:r>
      <w:proofErr w:type="spellEnd"/>
      <w:r w:rsidR="00C232B2">
        <w:rPr>
          <w:rFonts w:ascii="Palatino Linotype" w:hAnsi="Palatino Linotype" w:cs="Verdana"/>
          <w:b/>
          <w:bCs/>
          <w:color w:val="000000"/>
          <w:sz w:val="22"/>
          <w:szCs w:val="21"/>
          <w:lang w:val="es-ES"/>
        </w:rPr>
        <w:t xml:space="preserve">. </w:t>
      </w:r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Immunohistochemically </w:t>
      </w:r>
      <w:proofErr w:type="spellStart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>observed</w:t>
      </w:r>
      <w:proofErr w:type="spellEnd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>P</w:t>
      </w:r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>oorly</w:t>
      </w:r>
      <w:proofErr w:type="spellEnd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>Differenciated</w:t>
      </w:r>
      <w:proofErr w:type="spellEnd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>Cell</w:t>
      </w:r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>s</w:t>
      </w:r>
      <w:proofErr w:type="spellEnd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and </w:t>
      </w:r>
      <w:proofErr w:type="spellStart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>Desmoplasic</w:t>
      </w:r>
      <w:proofErr w:type="spellEnd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Response</w:t>
      </w:r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>were</w:t>
      </w:r>
      <w:proofErr w:type="spellEnd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>qu</w:t>
      </w:r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>antified</w:t>
      </w:r>
      <w:proofErr w:type="spellEnd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>according</w:t>
      </w:r>
      <w:proofErr w:type="spellEnd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t</w:t>
      </w:r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o PRR </w:t>
      </w:r>
      <w:proofErr w:type="spellStart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>staining</w:t>
      </w:r>
      <w:proofErr w:type="spellEnd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>intensity</w:t>
      </w:r>
      <w:proofErr w:type="spellEnd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in </w:t>
      </w:r>
      <w:proofErr w:type="spellStart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>the</w:t>
      </w:r>
      <w:proofErr w:type="spellEnd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centre</w:t>
      </w:r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and </w:t>
      </w:r>
      <w:proofErr w:type="spellStart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>front</w:t>
      </w:r>
      <w:proofErr w:type="spellEnd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of </w:t>
      </w:r>
      <w:proofErr w:type="spellStart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>the</w:t>
      </w:r>
      <w:proofErr w:type="spellEnd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>analysed</w:t>
      </w:r>
      <w:proofErr w:type="spellEnd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>primary</w:t>
      </w:r>
      <w:proofErr w:type="spellEnd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>tumours</w:t>
      </w:r>
      <w:proofErr w:type="spellEnd"/>
      <w:r w:rsidR="00C232B2" w:rsidRPr="00F7394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. </w:t>
      </w:r>
      <w:proofErr w:type="spellStart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>Statistical</w:t>
      </w:r>
      <w:proofErr w:type="spellEnd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>significance</w:t>
      </w:r>
      <w:proofErr w:type="spellEnd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>was</w:t>
      </w:r>
      <w:proofErr w:type="spellEnd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>calculated</w:t>
      </w:r>
      <w:proofErr w:type="spellEnd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</w:t>
      </w:r>
      <w:proofErr w:type="spellStart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>by</w:t>
      </w:r>
      <w:proofErr w:type="spellEnd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Chi-</w:t>
      </w:r>
      <w:proofErr w:type="spellStart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>Square</w:t>
      </w:r>
      <w:proofErr w:type="spellEnd"/>
      <w:r w:rsidR="00C232B2">
        <w:rPr>
          <w:rFonts w:ascii="Palatino Linotype" w:hAnsi="Palatino Linotype" w:cs="Verdana"/>
          <w:color w:val="000000"/>
          <w:sz w:val="22"/>
          <w:szCs w:val="21"/>
          <w:lang w:val="es-ES"/>
        </w:rPr>
        <w:t xml:space="preserve"> test.</w:t>
      </w:r>
    </w:p>
    <w:p w14:paraId="528EC4E9" w14:textId="77777777" w:rsidR="00C232B2" w:rsidRDefault="00C232B2" w:rsidP="00C232B2">
      <w:pPr>
        <w:widowControl w:val="0"/>
        <w:autoSpaceDE w:val="0"/>
        <w:autoSpaceDN w:val="0"/>
        <w:adjustRightInd w:val="0"/>
        <w:spacing w:after="240" w:line="260" w:lineRule="atLeast"/>
        <w:ind w:left="-426"/>
        <w:jc w:val="both"/>
        <w:rPr>
          <w:rFonts w:ascii="Palatino Linotype" w:hAnsi="Palatino Linotype"/>
        </w:rPr>
      </w:pPr>
    </w:p>
    <w:tbl>
      <w:tblPr>
        <w:tblStyle w:val="Tablaconcuadrcula"/>
        <w:tblW w:w="9425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5"/>
        <w:gridCol w:w="2268"/>
        <w:gridCol w:w="1281"/>
        <w:gridCol w:w="1460"/>
        <w:gridCol w:w="1440"/>
        <w:gridCol w:w="1661"/>
      </w:tblGrid>
      <w:tr w:rsidR="00C232B2" w:rsidRPr="00C232B2" w14:paraId="07B19AF8" w14:textId="77777777" w:rsidTr="00525FDC">
        <w:trPr>
          <w:jc w:val="center"/>
        </w:trPr>
        <w:tc>
          <w:tcPr>
            <w:tcW w:w="1315" w:type="dxa"/>
            <w:vAlign w:val="center"/>
          </w:tcPr>
          <w:p w14:paraId="4A2504C6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934E983" w14:textId="1CACC671" w:rsidR="00C232B2" w:rsidRP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 xml:space="preserve">Number of Poorly </w:t>
            </w:r>
            <w:proofErr w:type="spellStart"/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>Differenciated</w:t>
            </w:r>
            <w:proofErr w:type="spellEnd"/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 xml:space="preserve"> Cell Clusters (PDC)</w:t>
            </w:r>
            <w:r w:rsidR="007E6A2A">
              <w:rPr>
                <w:rFonts w:ascii="Palatino Linotype" w:hAnsi="Palatino Linotype"/>
                <w:b/>
                <w:sz w:val="22"/>
                <w:szCs w:val="22"/>
              </w:rPr>
              <w:t xml:space="preserve"> in tumour front</w:t>
            </w:r>
          </w:p>
        </w:tc>
        <w:tc>
          <w:tcPr>
            <w:tcW w:w="1281" w:type="dxa"/>
            <w:vAlign w:val="center"/>
          </w:tcPr>
          <w:p w14:paraId="594C74E1" w14:textId="77777777" w:rsid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>Negative staining</w:t>
            </w:r>
          </w:p>
          <w:p w14:paraId="4DEF084D" w14:textId="652CAF48" w:rsidR="00F16C81" w:rsidRPr="00C232B2" w:rsidRDefault="00F16C81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(%)</w:t>
            </w:r>
          </w:p>
        </w:tc>
        <w:tc>
          <w:tcPr>
            <w:tcW w:w="1460" w:type="dxa"/>
            <w:vAlign w:val="center"/>
          </w:tcPr>
          <w:p w14:paraId="7E4D4B4C" w14:textId="77777777" w:rsid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>Moderate staining</w:t>
            </w:r>
          </w:p>
          <w:p w14:paraId="661E5746" w14:textId="764EA342" w:rsidR="00F16C81" w:rsidRPr="00C232B2" w:rsidRDefault="00F16C81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(%)</w:t>
            </w:r>
          </w:p>
        </w:tc>
        <w:tc>
          <w:tcPr>
            <w:tcW w:w="1440" w:type="dxa"/>
            <w:vAlign w:val="center"/>
          </w:tcPr>
          <w:p w14:paraId="669F4D79" w14:textId="77777777" w:rsid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>Strong staining</w:t>
            </w:r>
          </w:p>
          <w:p w14:paraId="35070873" w14:textId="086C14A5" w:rsidR="00F16C81" w:rsidRPr="00C232B2" w:rsidRDefault="00F16C81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(%)</w:t>
            </w:r>
          </w:p>
        </w:tc>
        <w:tc>
          <w:tcPr>
            <w:tcW w:w="1661" w:type="dxa"/>
            <w:vAlign w:val="center"/>
          </w:tcPr>
          <w:p w14:paraId="69DBEC75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>Chi-Square</w:t>
            </w:r>
          </w:p>
          <w:p w14:paraId="350B25B0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>(p value)</w:t>
            </w:r>
          </w:p>
        </w:tc>
      </w:tr>
      <w:tr w:rsidR="00C232B2" w:rsidRPr="00C232B2" w14:paraId="37176229" w14:textId="77777777" w:rsidTr="005166AF">
        <w:trPr>
          <w:jc w:val="center"/>
        </w:trPr>
        <w:tc>
          <w:tcPr>
            <w:tcW w:w="1315" w:type="dxa"/>
            <w:vMerge w:val="restart"/>
            <w:vAlign w:val="center"/>
          </w:tcPr>
          <w:p w14:paraId="29D68779" w14:textId="77777777" w:rsidR="005166AF" w:rsidRDefault="005166AF" w:rsidP="005166A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1757C930" w14:textId="77777777" w:rsidR="00C232B2" w:rsidRDefault="007E6A2A" w:rsidP="005166A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PRR staining in t</w:t>
            </w:r>
            <w:r w:rsidR="00C232B2" w:rsidRPr="00C232B2">
              <w:rPr>
                <w:rFonts w:ascii="Palatino Linotype" w:hAnsi="Palatino Linotype"/>
                <w:sz w:val="22"/>
                <w:szCs w:val="22"/>
              </w:rPr>
              <w:t>umour centre</w:t>
            </w:r>
          </w:p>
          <w:p w14:paraId="4392E141" w14:textId="70D295A0" w:rsidR="005166AF" w:rsidRPr="00C232B2" w:rsidRDefault="005166AF" w:rsidP="005166AF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1D54DB0" w14:textId="77777777" w:rsid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 xml:space="preserve">1-4 </w:t>
            </w:r>
          </w:p>
          <w:p w14:paraId="74D84730" w14:textId="77777777" w:rsidR="005166AF" w:rsidRPr="00C232B2" w:rsidRDefault="005166AF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282FEEB4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5,4</w:t>
            </w:r>
          </w:p>
        </w:tc>
        <w:tc>
          <w:tcPr>
            <w:tcW w:w="1460" w:type="dxa"/>
            <w:vAlign w:val="center"/>
          </w:tcPr>
          <w:p w14:paraId="51E54961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51,4</w:t>
            </w:r>
          </w:p>
        </w:tc>
        <w:tc>
          <w:tcPr>
            <w:tcW w:w="1440" w:type="dxa"/>
            <w:vAlign w:val="center"/>
          </w:tcPr>
          <w:p w14:paraId="643CEDD8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43,2</w:t>
            </w:r>
          </w:p>
        </w:tc>
        <w:tc>
          <w:tcPr>
            <w:tcW w:w="1661" w:type="dxa"/>
            <w:vMerge w:val="restart"/>
            <w:vAlign w:val="center"/>
          </w:tcPr>
          <w:p w14:paraId="107D6EFC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0,511</w:t>
            </w:r>
          </w:p>
        </w:tc>
      </w:tr>
      <w:tr w:rsidR="00C232B2" w:rsidRPr="00C232B2" w14:paraId="6B2FBAB3" w14:textId="77777777" w:rsidTr="00525FDC">
        <w:trPr>
          <w:jc w:val="center"/>
        </w:trPr>
        <w:tc>
          <w:tcPr>
            <w:tcW w:w="1315" w:type="dxa"/>
            <w:vMerge/>
            <w:vAlign w:val="center"/>
          </w:tcPr>
          <w:p w14:paraId="171D839B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DCDF8FA" w14:textId="77777777" w:rsid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5-9</w:t>
            </w:r>
          </w:p>
          <w:p w14:paraId="624E9A70" w14:textId="77777777" w:rsidR="005166AF" w:rsidRPr="00C232B2" w:rsidRDefault="005166AF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7C879F50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0</w:t>
            </w:r>
          </w:p>
        </w:tc>
        <w:tc>
          <w:tcPr>
            <w:tcW w:w="1460" w:type="dxa"/>
            <w:vAlign w:val="center"/>
          </w:tcPr>
          <w:p w14:paraId="79F7BE17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60,0</w:t>
            </w:r>
          </w:p>
        </w:tc>
        <w:tc>
          <w:tcPr>
            <w:tcW w:w="1440" w:type="dxa"/>
            <w:vAlign w:val="center"/>
          </w:tcPr>
          <w:p w14:paraId="30446647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40,0</w:t>
            </w:r>
          </w:p>
        </w:tc>
        <w:tc>
          <w:tcPr>
            <w:tcW w:w="1661" w:type="dxa"/>
            <w:vMerge/>
            <w:vAlign w:val="center"/>
          </w:tcPr>
          <w:p w14:paraId="4B147740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bookmarkStart w:id="0" w:name="_GoBack"/>
        <w:bookmarkEnd w:id="0"/>
      </w:tr>
      <w:tr w:rsidR="00C232B2" w:rsidRPr="00C232B2" w14:paraId="0ACB6AB6" w14:textId="77777777" w:rsidTr="00525FDC">
        <w:trPr>
          <w:jc w:val="center"/>
        </w:trPr>
        <w:tc>
          <w:tcPr>
            <w:tcW w:w="1315" w:type="dxa"/>
            <w:vMerge/>
            <w:vAlign w:val="center"/>
          </w:tcPr>
          <w:p w14:paraId="211A46D0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81B4EB1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eastAsia="MS Gothic" w:hAnsi="Palatino Linotype"/>
                <w:color w:val="000000"/>
                <w:sz w:val="22"/>
                <w:szCs w:val="22"/>
              </w:rPr>
              <w:t>≥</w:t>
            </w:r>
            <w:r w:rsidRPr="00C232B2">
              <w:rPr>
                <w:rFonts w:ascii="Palatino Linotype" w:hAnsi="Palatino Linotype"/>
                <w:sz w:val="22"/>
                <w:szCs w:val="22"/>
              </w:rPr>
              <w:t>10</w:t>
            </w:r>
          </w:p>
        </w:tc>
        <w:tc>
          <w:tcPr>
            <w:tcW w:w="1281" w:type="dxa"/>
            <w:vAlign w:val="center"/>
          </w:tcPr>
          <w:p w14:paraId="1AA68776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0</w:t>
            </w:r>
          </w:p>
        </w:tc>
        <w:tc>
          <w:tcPr>
            <w:tcW w:w="1460" w:type="dxa"/>
            <w:vAlign w:val="center"/>
          </w:tcPr>
          <w:p w14:paraId="01A78553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28,6</w:t>
            </w:r>
          </w:p>
        </w:tc>
        <w:tc>
          <w:tcPr>
            <w:tcW w:w="1440" w:type="dxa"/>
            <w:vAlign w:val="center"/>
          </w:tcPr>
          <w:p w14:paraId="12B27142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71,4</w:t>
            </w:r>
          </w:p>
        </w:tc>
        <w:tc>
          <w:tcPr>
            <w:tcW w:w="1661" w:type="dxa"/>
            <w:vMerge/>
            <w:vAlign w:val="center"/>
          </w:tcPr>
          <w:p w14:paraId="62AFBBFB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232B2" w:rsidRPr="00C232B2" w14:paraId="4FEA7D41" w14:textId="77777777" w:rsidTr="00525FDC">
        <w:trPr>
          <w:jc w:val="center"/>
        </w:trPr>
        <w:tc>
          <w:tcPr>
            <w:tcW w:w="1315" w:type="dxa"/>
            <w:vMerge w:val="restart"/>
            <w:vAlign w:val="center"/>
          </w:tcPr>
          <w:p w14:paraId="2617E41B" w14:textId="77777777" w:rsidR="005166AF" w:rsidRDefault="005166AF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434ADB94" w14:textId="7D96ADA8" w:rsidR="005166AF" w:rsidRDefault="007E6A2A" w:rsidP="005166A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PRR staining in </w:t>
            </w:r>
            <w:r>
              <w:rPr>
                <w:rFonts w:ascii="Palatino Linotype" w:hAnsi="Palatino Linotype"/>
                <w:sz w:val="22"/>
                <w:szCs w:val="22"/>
              </w:rPr>
              <w:t>t</w:t>
            </w:r>
            <w:r w:rsidR="00C232B2" w:rsidRPr="00C232B2">
              <w:rPr>
                <w:rFonts w:ascii="Palatino Linotype" w:hAnsi="Palatino Linotype"/>
                <w:sz w:val="22"/>
                <w:szCs w:val="22"/>
              </w:rPr>
              <w:t>umour front</w:t>
            </w:r>
          </w:p>
          <w:p w14:paraId="38C96DBB" w14:textId="5F8FAAB6" w:rsidR="005166AF" w:rsidRPr="00C232B2" w:rsidRDefault="005166AF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5169CE9" w14:textId="77777777" w:rsid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 xml:space="preserve">1-4 </w:t>
            </w:r>
          </w:p>
          <w:p w14:paraId="22837FD1" w14:textId="77777777" w:rsidR="005166AF" w:rsidRPr="00C232B2" w:rsidRDefault="005166AF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29CB4972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0</w:t>
            </w:r>
          </w:p>
        </w:tc>
        <w:tc>
          <w:tcPr>
            <w:tcW w:w="1460" w:type="dxa"/>
            <w:vAlign w:val="center"/>
          </w:tcPr>
          <w:p w14:paraId="76CD700E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54,3</w:t>
            </w:r>
          </w:p>
        </w:tc>
        <w:tc>
          <w:tcPr>
            <w:tcW w:w="1440" w:type="dxa"/>
            <w:vAlign w:val="center"/>
          </w:tcPr>
          <w:p w14:paraId="4250BA87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45,7</w:t>
            </w:r>
          </w:p>
        </w:tc>
        <w:tc>
          <w:tcPr>
            <w:tcW w:w="1661" w:type="dxa"/>
            <w:vMerge w:val="restart"/>
            <w:vAlign w:val="center"/>
          </w:tcPr>
          <w:p w14:paraId="2E10A72F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0,140</w:t>
            </w:r>
          </w:p>
        </w:tc>
      </w:tr>
      <w:tr w:rsidR="00C232B2" w:rsidRPr="00C232B2" w14:paraId="3AA45007" w14:textId="77777777" w:rsidTr="00525FDC">
        <w:trPr>
          <w:jc w:val="center"/>
        </w:trPr>
        <w:tc>
          <w:tcPr>
            <w:tcW w:w="1315" w:type="dxa"/>
            <w:vMerge/>
            <w:vAlign w:val="center"/>
          </w:tcPr>
          <w:p w14:paraId="71D415E1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4BA95EE" w14:textId="77777777" w:rsid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5-9</w:t>
            </w:r>
          </w:p>
          <w:p w14:paraId="70584ED3" w14:textId="77777777" w:rsidR="005166AF" w:rsidRPr="00C232B2" w:rsidRDefault="005166AF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06D4D8AF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0</w:t>
            </w:r>
          </w:p>
        </w:tc>
        <w:tc>
          <w:tcPr>
            <w:tcW w:w="1460" w:type="dxa"/>
            <w:vAlign w:val="center"/>
          </w:tcPr>
          <w:p w14:paraId="2E8977EF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42,9</w:t>
            </w:r>
          </w:p>
        </w:tc>
        <w:tc>
          <w:tcPr>
            <w:tcW w:w="1440" w:type="dxa"/>
            <w:vAlign w:val="center"/>
          </w:tcPr>
          <w:p w14:paraId="6ACAD4CD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57,1</w:t>
            </w:r>
          </w:p>
        </w:tc>
        <w:tc>
          <w:tcPr>
            <w:tcW w:w="1661" w:type="dxa"/>
            <w:vMerge/>
            <w:vAlign w:val="center"/>
          </w:tcPr>
          <w:p w14:paraId="0252B988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232B2" w:rsidRPr="00C232B2" w14:paraId="5CDE9AEA" w14:textId="77777777" w:rsidTr="00525FDC">
        <w:trPr>
          <w:jc w:val="center"/>
        </w:trPr>
        <w:tc>
          <w:tcPr>
            <w:tcW w:w="1315" w:type="dxa"/>
            <w:vMerge/>
            <w:vAlign w:val="center"/>
          </w:tcPr>
          <w:p w14:paraId="4C9EEA2C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78A6B5C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eastAsia="MS Gothic" w:hAnsi="Palatino Linotype"/>
                <w:color w:val="000000"/>
                <w:sz w:val="22"/>
                <w:szCs w:val="22"/>
              </w:rPr>
              <w:t>≥</w:t>
            </w:r>
            <w:r w:rsidRPr="00C232B2">
              <w:rPr>
                <w:rFonts w:ascii="Palatino Linotype" w:hAnsi="Palatino Linotype"/>
                <w:sz w:val="22"/>
                <w:szCs w:val="22"/>
              </w:rPr>
              <w:t>10</w:t>
            </w:r>
          </w:p>
        </w:tc>
        <w:tc>
          <w:tcPr>
            <w:tcW w:w="1281" w:type="dxa"/>
            <w:vAlign w:val="center"/>
          </w:tcPr>
          <w:p w14:paraId="644565F0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12,5</w:t>
            </w:r>
          </w:p>
        </w:tc>
        <w:tc>
          <w:tcPr>
            <w:tcW w:w="1460" w:type="dxa"/>
            <w:vAlign w:val="center"/>
          </w:tcPr>
          <w:p w14:paraId="556486E5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37,5</w:t>
            </w:r>
          </w:p>
        </w:tc>
        <w:tc>
          <w:tcPr>
            <w:tcW w:w="1440" w:type="dxa"/>
            <w:vAlign w:val="center"/>
          </w:tcPr>
          <w:p w14:paraId="0C97EFD0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50,0</w:t>
            </w:r>
          </w:p>
        </w:tc>
        <w:tc>
          <w:tcPr>
            <w:tcW w:w="1661" w:type="dxa"/>
            <w:vMerge/>
            <w:vAlign w:val="center"/>
          </w:tcPr>
          <w:p w14:paraId="3BD7B243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14:paraId="62E9F665" w14:textId="77777777" w:rsidR="00C232B2" w:rsidRDefault="00C232B2" w:rsidP="00C232B2">
      <w:pPr>
        <w:rPr>
          <w:rFonts w:ascii="Palatino Linotype" w:hAnsi="Palatino Linotype"/>
        </w:rPr>
      </w:pPr>
    </w:p>
    <w:p w14:paraId="449E7667" w14:textId="77777777" w:rsidR="00C232B2" w:rsidRDefault="00C232B2" w:rsidP="00C232B2">
      <w:pPr>
        <w:rPr>
          <w:rFonts w:ascii="Palatino Linotype" w:hAnsi="Palatino Linotype"/>
        </w:rPr>
      </w:pPr>
    </w:p>
    <w:p w14:paraId="0E3134F9" w14:textId="77777777" w:rsidR="00C232B2" w:rsidRDefault="00C232B2" w:rsidP="00C232B2">
      <w:pPr>
        <w:rPr>
          <w:rFonts w:ascii="Palatino Linotype" w:hAnsi="Palatino Linotype"/>
        </w:rPr>
      </w:pPr>
    </w:p>
    <w:tbl>
      <w:tblPr>
        <w:tblStyle w:val="Tablaconcuadrcula"/>
        <w:tblW w:w="9425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64"/>
        <w:gridCol w:w="1440"/>
        <w:gridCol w:w="1460"/>
        <w:gridCol w:w="1440"/>
        <w:gridCol w:w="1661"/>
      </w:tblGrid>
      <w:tr w:rsidR="00C232B2" w:rsidRPr="00C232B2" w14:paraId="50B4D3D3" w14:textId="77777777" w:rsidTr="00525FDC">
        <w:trPr>
          <w:jc w:val="center"/>
        </w:trPr>
        <w:tc>
          <w:tcPr>
            <w:tcW w:w="1560" w:type="dxa"/>
            <w:vAlign w:val="center"/>
          </w:tcPr>
          <w:p w14:paraId="10C9E8FC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864" w:type="dxa"/>
            <w:vAlign w:val="center"/>
          </w:tcPr>
          <w:p w14:paraId="2CFBCBB0" w14:textId="2B45904E" w:rsidR="00C232B2" w:rsidRP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>Desmoplasic</w:t>
            </w:r>
            <w:proofErr w:type="spellEnd"/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 xml:space="preserve"> response (stroma)</w:t>
            </w:r>
            <w:r w:rsidR="007E6A2A">
              <w:rPr>
                <w:rFonts w:ascii="Palatino Linotype" w:hAnsi="Palatino Linotype"/>
                <w:b/>
                <w:sz w:val="22"/>
                <w:szCs w:val="22"/>
              </w:rPr>
              <w:t xml:space="preserve"> in tumour front</w:t>
            </w:r>
          </w:p>
        </w:tc>
        <w:tc>
          <w:tcPr>
            <w:tcW w:w="1440" w:type="dxa"/>
            <w:vAlign w:val="center"/>
          </w:tcPr>
          <w:p w14:paraId="3560B0D2" w14:textId="77777777" w:rsid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>Negative staining</w:t>
            </w:r>
          </w:p>
          <w:p w14:paraId="52C1E4FF" w14:textId="596C2894" w:rsidR="00F16C81" w:rsidRPr="00C232B2" w:rsidRDefault="00F16C81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(%)</w:t>
            </w:r>
          </w:p>
        </w:tc>
        <w:tc>
          <w:tcPr>
            <w:tcW w:w="1460" w:type="dxa"/>
            <w:vAlign w:val="center"/>
          </w:tcPr>
          <w:p w14:paraId="255D89C3" w14:textId="77777777" w:rsid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>Moderate staining</w:t>
            </w:r>
          </w:p>
          <w:p w14:paraId="737ADE1B" w14:textId="107AC912" w:rsidR="00F16C81" w:rsidRPr="00C232B2" w:rsidRDefault="00F16C81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(%)</w:t>
            </w:r>
          </w:p>
        </w:tc>
        <w:tc>
          <w:tcPr>
            <w:tcW w:w="1440" w:type="dxa"/>
            <w:vAlign w:val="center"/>
          </w:tcPr>
          <w:p w14:paraId="5180791A" w14:textId="77777777" w:rsid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>Strong staining</w:t>
            </w:r>
          </w:p>
          <w:p w14:paraId="4BA798FC" w14:textId="48B2B1D0" w:rsidR="00F16C81" w:rsidRPr="00C232B2" w:rsidRDefault="00F16C81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(%)</w:t>
            </w:r>
          </w:p>
        </w:tc>
        <w:tc>
          <w:tcPr>
            <w:tcW w:w="1661" w:type="dxa"/>
            <w:vAlign w:val="center"/>
          </w:tcPr>
          <w:p w14:paraId="77A4DA07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>Chi-Square</w:t>
            </w:r>
          </w:p>
          <w:p w14:paraId="0A4D409F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b/>
                <w:sz w:val="22"/>
                <w:szCs w:val="22"/>
              </w:rPr>
              <w:t>(p value)</w:t>
            </w:r>
          </w:p>
        </w:tc>
      </w:tr>
      <w:tr w:rsidR="00C232B2" w:rsidRPr="00C232B2" w14:paraId="6809D37D" w14:textId="77777777" w:rsidTr="00525FDC">
        <w:trPr>
          <w:jc w:val="center"/>
        </w:trPr>
        <w:tc>
          <w:tcPr>
            <w:tcW w:w="1560" w:type="dxa"/>
            <w:vMerge w:val="restart"/>
            <w:vAlign w:val="center"/>
          </w:tcPr>
          <w:p w14:paraId="442F2B1B" w14:textId="33F3A3D5" w:rsidR="00C232B2" w:rsidRPr="00C232B2" w:rsidRDefault="007E6A2A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PRR staining in </w:t>
            </w:r>
            <w:r>
              <w:rPr>
                <w:rFonts w:ascii="Palatino Linotype" w:hAnsi="Palatino Linotype"/>
                <w:sz w:val="22"/>
                <w:szCs w:val="22"/>
              </w:rPr>
              <w:t>t</w:t>
            </w:r>
            <w:r w:rsidR="00C232B2" w:rsidRPr="00C232B2">
              <w:rPr>
                <w:rFonts w:ascii="Palatino Linotype" w:hAnsi="Palatino Linotype"/>
                <w:sz w:val="22"/>
                <w:szCs w:val="22"/>
              </w:rPr>
              <w:t>umour centre</w:t>
            </w:r>
          </w:p>
        </w:tc>
        <w:tc>
          <w:tcPr>
            <w:tcW w:w="1864" w:type="dxa"/>
            <w:vAlign w:val="center"/>
          </w:tcPr>
          <w:p w14:paraId="60958266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 xml:space="preserve">Mature </w:t>
            </w:r>
          </w:p>
        </w:tc>
        <w:tc>
          <w:tcPr>
            <w:tcW w:w="1440" w:type="dxa"/>
            <w:vAlign w:val="center"/>
          </w:tcPr>
          <w:p w14:paraId="62B869DB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0</w:t>
            </w:r>
          </w:p>
        </w:tc>
        <w:tc>
          <w:tcPr>
            <w:tcW w:w="1460" w:type="dxa"/>
            <w:vAlign w:val="center"/>
          </w:tcPr>
          <w:p w14:paraId="57C1D87D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53,8</w:t>
            </w:r>
          </w:p>
        </w:tc>
        <w:tc>
          <w:tcPr>
            <w:tcW w:w="1440" w:type="dxa"/>
            <w:vAlign w:val="center"/>
          </w:tcPr>
          <w:p w14:paraId="429B1CC2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46,2</w:t>
            </w:r>
          </w:p>
        </w:tc>
        <w:tc>
          <w:tcPr>
            <w:tcW w:w="1661" w:type="dxa"/>
            <w:vMerge w:val="restart"/>
            <w:vAlign w:val="center"/>
          </w:tcPr>
          <w:p w14:paraId="53AB2727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0,772</w:t>
            </w:r>
          </w:p>
        </w:tc>
      </w:tr>
      <w:tr w:rsidR="00C232B2" w:rsidRPr="00C232B2" w14:paraId="042C2357" w14:textId="77777777" w:rsidTr="00525FDC">
        <w:trPr>
          <w:jc w:val="center"/>
        </w:trPr>
        <w:tc>
          <w:tcPr>
            <w:tcW w:w="1560" w:type="dxa"/>
            <w:vMerge/>
            <w:vAlign w:val="center"/>
          </w:tcPr>
          <w:p w14:paraId="5C0357D2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4" w:type="dxa"/>
            <w:vAlign w:val="center"/>
          </w:tcPr>
          <w:p w14:paraId="074D0555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 xml:space="preserve">Intermediate  </w:t>
            </w:r>
          </w:p>
        </w:tc>
        <w:tc>
          <w:tcPr>
            <w:tcW w:w="1440" w:type="dxa"/>
            <w:vAlign w:val="center"/>
          </w:tcPr>
          <w:p w14:paraId="30D252E4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6,3</w:t>
            </w:r>
          </w:p>
        </w:tc>
        <w:tc>
          <w:tcPr>
            <w:tcW w:w="1460" w:type="dxa"/>
            <w:vAlign w:val="center"/>
          </w:tcPr>
          <w:p w14:paraId="0FC2B379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50,0</w:t>
            </w:r>
          </w:p>
        </w:tc>
        <w:tc>
          <w:tcPr>
            <w:tcW w:w="1440" w:type="dxa"/>
            <w:vAlign w:val="center"/>
          </w:tcPr>
          <w:p w14:paraId="3B6BD6BD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43,8</w:t>
            </w:r>
          </w:p>
        </w:tc>
        <w:tc>
          <w:tcPr>
            <w:tcW w:w="1661" w:type="dxa"/>
            <w:vMerge/>
            <w:vAlign w:val="center"/>
          </w:tcPr>
          <w:p w14:paraId="3319E9D3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232B2" w:rsidRPr="00C232B2" w14:paraId="1A6F2ABF" w14:textId="77777777" w:rsidTr="00525FDC">
        <w:trPr>
          <w:jc w:val="center"/>
        </w:trPr>
        <w:tc>
          <w:tcPr>
            <w:tcW w:w="1560" w:type="dxa"/>
            <w:vMerge/>
            <w:vAlign w:val="center"/>
          </w:tcPr>
          <w:p w14:paraId="2C54725C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4" w:type="dxa"/>
            <w:vAlign w:val="center"/>
          </w:tcPr>
          <w:p w14:paraId="3EB3FE47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proofErr w:type="spellStart"/>
            <w:r w:rsidRPr="00C232B2">
              <w:rPr>
                <w:rFonts w:ascii="Palatino Linotype" w:hAnsi="Palatino Linotype"/>
                <w:sz w:val="22"/>
                <w:szCs w:val="22"/>
              </w:rPr>
              <w:t>Myxoid</w:t>
            </w:r>
            <w:proofErr w:type="spellEnd"/>
          </w:p>
        </w:tc>
        <w:tc>
          <w:tcPr>
            <w:tcW w:w="1440" w:type="dxa"/>
            <w:vAlign w:val="center"/>
          </w:tcPr>
          <w:p w14:paraId="1A2EAEE1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0</w:t>
            </w:r>
          </w:p>
        </w:tc>
        <w:tc>
          <w:tcPr>
            <w:tcW w:w="1460" w:type="dxa"/>
            <w:vAlign w:val="center"/>
          </w:tcPr>
          <w:p w14:paraId="0BF7B35A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50,0</w:t>
            </w:r>
          </w:p>
        </w:tc>
        <w:tc>
          <w:tcPr>
            <w:tcW w:w="1440" w:type="dxa"/>
            <w:vAlign w:val="center"/>
          </w:tcPr>
          <w:p w14:paraId="38A82D5B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50,0</w:t>
            </w:r>
          </w:p>
        </w:tc>
        <w:tc>
          <w:tcPr>
            <w:tcW w:w="1661" w:type="dxa"/>
            <w:vMerge/>
            <w:vAlign w:val="center"/>
          </w:tcPr>
          <w:p w14:paraId="26E0D59A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232B2" w:rsidRPr="00C232B2" w14:paraId="47FA96AA" w14:textId="77777777" w:rsidTr="00525FDC">
        <w:trPr>
          <w:jc w:val="center"/>
        </w:trPr>
        <w:tc>
          <w:tcPr>
            <w:tcW w:w="1560" w:type="dxa"/>
            <w:vMerge w:val="restart"/>
            <w:vAlign w:val="center"/>
          </w:tcPr>
          <w:p w14:paraId="14FFF344" w14:textId="310664C9" w:rsidR="007E6A2A" w:rsidRDefault="007E6A2A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PRR staining in </w:t>
            </w:r>
            <w:r>
              <w:rPr>
                <w:rFonts w:ascii="Palatino Linotype" w:hAnsi="Palatino Linotype"/>
                <w:sz w:val="22"/>
                <w:szCs w:val="22"/>
              </w:rPr>
              <w:t>t</w:t>
            </w:r>
            <w:r w:rsidR="00C232B2" w:rsidRPr="00C232B2">
              <w:rPr>
                <w:rFonts w:ascii="Palatino Linotype" w:hAnsi="Palatino Linotype"/>
                <w:sz w:val="22"/>
                <w:szCs w:val="22"/>
              </w:rPr>
              <w:t xml:space="preserve">umour </w:t>
            </w:r>
          </w:p>
          <w:p w14:paraId="35C7A4E6" w14:textId="3A244661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proofErr w:type="gramStart"/>
            <w:r w:rsidRPr="00C232B2">
              <w:rPr>
                <w:rFonts w:ascii="Palatino Linotype" w:hAnsi="Palatino Linotype"/>
                <w:sz w:val="22"/>
                <w:szCs w:val="22"/>
              </w:rPr>
              <w:t>front</w:t>
            </w:r>
            <w:proofErr w:type="gramEnd"/>
          </w:p>
        </w:tc>
        <w:tc>
          <w:tcPr>
            <w:tcW w:w="1864" w:type="dxa"/>
            <w:vAlign w:val="center"/>
          </w:tcPr>
          <w:p w14:paraId="470DD848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 xml:space="preserve">Mature </w:t>
            </w:r>
          </w:p>
        </w:tc>
        <w:tc>
          <w:tcPr>
            <w:tcW w:w="1440" w:type="dxa"/>
            <w:vAlign w:val="center"/>
          </w:tcPr>
          <w:p w14:paraId="792F1BFE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8,3</w:t>
            </w:r>
          </w:p>
        </w:tc>
        <w:tc>
          <w:tcPr>
            <w:tcW w:w="1460" w:type="dxa"/>
            <w:vAlign w:val="center"/>
          </w:tcPr>
          <w:p w14:paraId="1F51D750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50,0</w:t>
            </w:r>
          </w:p>
        </w:tc>
        <w:tc>
          <w:tcPr>
            <w:tcW w:w="1440" w:type="dxa"/>
            <w:vAlign w:val="center"/>
          </w:tcPr>
          <w:p w14:paraId="21BDCB3E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41,7</w:t>
            </w:r>
          </w:p>
        </w:tc>
        <w:tc>
          <w:tcPr>
            <w:tcW w:w="1661" w:type="dxa"/>
            <w:vMerge w:val="restart"/>
            <w:vAlign w:val="center"/>
          </w:tcPr>
          <w:p w14:paraId="092ABF53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0,316</w:t>
            </w:r>
          </w:p>
        </w:tc>
      </w:tr>
      <w:tr w:rsidR="00C232B2" w:rsidRPr="00C232B2" w14:paraId="70472C65" w14:textId="77777777" w:rsidTr="00525FDC">
        <w:trPr>
          <w:jc w:val="center"/>
        </w:trPr>
        <w:tc>
          <w:tcPr>
            <w:tcW w:w="1560" w:type="dxa"/>
            <w:vMerge/>
            <w:vAlign w:val="center"/>
          </w:tcPr>
          <w:p w14:paraId="7372C47B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4" w:type="dxa"/>
            <w:vAlign w:val="center"/>
          </w:tcPr>
          <w:p w14:paraId="14E8A2E4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 xml:space="preserve">Intermediate  </w:t>
            </w:r>
          </w:p>
        </w:tc>
        <w:tc>
          <w:tcPr>
            <w:tcW w:w="1440" w:type="dxa"/>
            <w:vAlign w:val="center"/>
          </w:tcPr>
          <w:p w14:paraId="3BBDB036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0</w:t>
            </w:r>
          </w:p>
        </w:tc>
        <w:tc>
          <w:tcPr>
            <w:tcW w:w="1460" w:type="dxa"/>
            <w:vAlign w:val="center"/>
          </w:tcPr>
          <w:p w14:paraId="771DE7F9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53,1</w:t>
            </w:r>
          </w:p>
        </w:tc>
        <w:tc>
          <w:tcPr>
            <w:tcW w:w="1440" w:type="dxa"/>
            <w:vAlign w:val="center"/>
          </w:tcPr>
          <w:p w14:paraId="51592BEC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46,9</w:t>
            </w:r>
          </w:p>
        </w:tc>
        <w:tc>
          <w:tcPr>
            <w:tcW w:w="1661" w:type="dxa"/>
            <w:vMerge/>
            <w:vAlign w:val="center"/>
          </w:tcPr>
          <w:p w14:paraId="64F6EF4C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232B2" w:rsidRPr="00C232B2" w14:paraId="4F36126F" w14:textId="77777777" w:rsidTr="00525FDC">
        <w:trPr>
          <w:jc w:val="center"/>
        </w:trPr>
        <w:tc>
          <w:tcPr>
            <w:tcW w:w="1560" w:type="dxa"/>
            <w:vMerge/>
            <w:vAlign w:val="center"/>
          </w:tcPr>
          <w:p w14:paraId="757F0D35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4" w:type="dxa"/>
            <w:vAlign w:val="center"/>
          </w:tcPr>
          <w:p w14:paraId="262AA776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proofErr w:type="spellStart"/>
            <w:r w:rsidRPr="00C232B2">
              <w:rPr>
                <w:rFonts w:ascii="Palatino Linotype" w:hAnsi="Palatino Linotype"/>
                <w:sz w:val="22"/>
                <w:szCs w:val="22"/>
              </w:rPr>
              <w:t>Myxoid</w:t>
            </w:r>
            <w:proofErr w:type="spellEnd"/>
          </w:p>
        </w:tc>
        <w:tc>
          <w:tcPr>
            <w:tcW w:w="1440" w:type="dxa"/>
            <w:vAlign w:val="center"/>
          </w:tcPr>
          <w:p w14:paraId="4D67216C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0</w:t>
            </w:r>
          </w:p>
        </w:tc>
        <w:tc>
          <w:tcPr>
            <w:tcW w:w="1460" w:type="dxa"/>
            <w:vAlign w:val="center"/>
          </w:tcPr>
          <w:p w14:paraId="087A17FC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38,5</w:t>
            </w:r>
          </w:p>
        </w:tc>
        <w:tc>
          <w:tcPr>
            <w:tcW w:w="1440" w:type="dxa"/>
            <w:vAlign w:val="center"/>
          </w:tcPr>
          <w:p w14:paraId="4EF6D9AA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232B2">
              <w:rPr>
                <w:rFonts w:ascii="Palatino Linotype" w:hAnsi="Palatino Linotype"/>
                <w:sz w:val="22"/>
                <w:szCs w:val="22"/>
              </w:rPr>
              <w:t>61,5</w:t>
            </w:r>
          </w:p>
        </w:tc>
        <w:tc>
          <w:tcPr>
            <w:tcW w:w="1661" w:type="dxa"/>
            <w:vMerge/>
            <w:vAlign w:val="center"/>
          </w:tcPr>
          <w:p w14:paraId="6F0934A8" w14:textId="77777777" w:rsidR="00C232B2" w:rsidRPr="00C232B2" w:rsidRDefault="00C232B2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14:paraId="686DFA79" w14:textId="77777777" w:rsidR="00F939DF" w:rsidRDefault="00F939DF"/>
    <w:sectPr w:rsidR="00F939DF" w:rsidSect="002C18B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4646B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RKA LARRINAGA">
    <w15:presenceInfo w15:providerId="AD" w15:userId="S-1-5-21-1079752369-205939141-1321626874-1226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B2"/>
    <w:rsid w:val="002C18BD"/>
    <w:rsid w:val="005166AF"/>
    <w:rsid w:val="007E6A2A"/>
    <w:rsid w:val="008111A7"/>
    <w:rsid w:val="008B65A2"/>
    <w:rsid w:val="00C232B2"/>
    <w:rsid w:val="00CC55A2"/>
    <w:rsid w:val="00D16C6E"/>
    <w:rsid w:val="00F16C81"/>
    <w:rsid w:val="00F939DF"/>
    <w:rsid w:val="00FC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31DE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2B2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Sinespaciado"/>
    <w:next w:val="Normal"/>
    <w:link w:val="TtuloCar"/>
    <w:autoRedefine/>
    <w:uiPriority w:val="10"/>
    <w:qFormat/>
    <w:rsid w:val="008B65A2"/>
    <w:pPr>
      <w:widowControl w:val="0"/>
      <w:tabs>
        <w:tab w:val="left" w:pos="6521"/>
      </w:tabs>
      <w:autoSpaceDE w:val="0"/>
      <w:autoSpaceDN w:val="0"/>
      <w:adjustRightInd w:val="0"/>
      <w:spacing w:before="120" w:after="120" w:line="360" w:lineRule="auto"/>
      <w:jc w:val="both"/>
    </w:pPr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B65A2"/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paragraph" w:styleId="Sinespaciado">
    <w:name w:val="No Spacing"/>
    <w:uiPriority w:val="1"/>
    <w:qFormat/>
    <w:rsid w:val="008B65A2"/>
    <w:rPr>
      <w:lang w:val="en-GB"/>
    </w:rPr>
  </w:style>
  <w:style w:type="table" w:styleId="Tablaconcuadrcula">
    <w:name w:val="Table Grid"/>
    <w:basedOn w:val="Tablanormal"/>
    <w:uiPriority w:val="59"/>
    <w:rsid w:val="00C23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FC2A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C2AA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C2AA5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C2A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C2AA5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2AA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2AA5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2B2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Sinespaciado"/>
    <w:next w:val="Normal"/>
    <w:link w:val="TtuloCar"/>
    <w:autoRedefine/>
    <w:uiPriority w:val="10"/>
    <w:qFormat/>
    <w:rsid w:val="008B65A2"/>
    <w:pPr>
      <w:widowControl w:val="0"/>
      <w:tabs>
        <w:tab w:val="left" w:pos="6521"/>
      </w:tabs>
      <w:autoSpaceDE w:val="0"/>
      <w:autoSpaceDN w:val="0"/>
      <w:adjustRightInd w:val="0"/>
      <w:spacing w:before="120" w:after="120" w:line="360" w:lineRule="auto"/>
      <w:jc w:val="both"/>
    </w:pPr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B65A2"/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paragraph" w:styleId="Sinespaciado">
    <w:name w:val="No Spacing"/>
    <w:uiPriority w:val="1"/>
    <w:qFormat/>
    <w:rsid w:val="008B65A2"/>
    <w:rPr>
      <w:lang w:val="en-GB"/>
    </w:rPr>
  </w:style>
  <w:style w:type="table" w:styleId="Tablaconcuadrcula">
    <w:name w:val="Table Grid"/>
    <w:basedOn w:val="Tablanormal"/>
    <w:uiPriority w:val="59"/>
    <w:rsid w:val="00C23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FC2A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C2AA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C2AA5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C2A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C2AA5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2AA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2AA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11/relationships/commentsExtended" Target="commentsExtended.xml"/><Relationship Id="rId8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833</Characters>
  <Application>Microsoft Macintosh Word</Application>
  <DocSecurity>0</DocSecurity>
  <Lines>277</Lines>
  <Paragraphs>209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Maider</dc:creator>
  <cp:keywords/>
  <dc:description/>
  <cp:lastModifiedBy>Maider</cp:lastModifiedBy>
  <cp:revision>8</cp:revision>
  <dcterms:created xsi:type="dcterms:W3CDTF">2019-04-29T15:10:00Z</dcterms:created>
  <dcterms:modified xsi:type="dcterms:W3CDTF">2019-04-30T08:14:00Z</dcterms:modified>
</cp:coreProperties>
</file>