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6F" w:rsidRDefault="004B1420">
      <w:pPr>
        <w:widowControl/>
      </w:pPr>
      <w:r>
        <w:t>Table S</w:t>
      </w:r>
      <w:r>
        <w:rPr>
          <w:rFonts w:hint="eastAsia"/>
        </w:rPr>
        <w:t>1</w:t>
      </w:r>
      <w:r w:rsidR="0025066F" w:rsidRPr="0025066F">
        <w:t xml:space="preserve">. Immune cell subsets associated </w:t>
      </w:r>
      <w:proofErr w:type="spellStart"/>
      <w:r w:rsidR="0025066F" w:rsidRPr="0025066F">
        <w:t>metagene</w:t>
      </w:r>
      <w:proofErr w:type="spellEnd"/>
    </w:p>
    <w:tbl>
      <w:tblPr>
        <w:tblW w:w="9796" w:type="dxa"/>
        <w:tblInd w:w="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83"/>
        <w:gridCol w:w="1878"/>
        <w:gridCol w:w="1878"/>
        <w:gridCol w:w="1878"/>
        <w:gridCol w:w="1879"/>
      </w:tblGrid>
      <w:tr w:rsidR="0025066F" w:rsidRPr="0025066F" w:rsidTr="0025066F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color w:val="000000"/>
                <w:kern w:val="0"/>
                <w:szCs w:val="24"/>
              </w:rPr>
              <w:t>Immune cell subsets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66F" w:rsidRPr="0025066F" w:rsidRDefault="0025066F" w:rsidP="0025066F">
            <w:pPr>
              <w:widowControl/>
              <w:jc w:val="center"/>
              <w:rPr>
                <w:rFonts w:eastAsia="新細明體" w:cs="新細明體"/>
                <w:b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color w:val="000000"/>
                <w:kern w:val="0"/>
                <w:szCs w:val="24"/>
              </w:rPr>
              <w:t>CTL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66F" w:rsidRPr="0025066F" w:rsidRDefault="0025066F" w:rsidP="0025066F">
            <w:pPr>
              <w:widowControl/>
              <w:jc w:val="center"/>
              <w:rPr>
                <w:rFonts w:eastAsia="新細明體" w:cs="新細明體"/>
                <w:b/>
                <w:color w:val="000000"/>
                <w:kern w:val="0"/>
                <w:szCs w:val="24"/>
              </w:rPr>
            </w:pPr>
            <w:proofErr w:type="spellStart"/>
            <w:r w:rsidRPr="0025066F">
              <w:rPr>
                <w:rFonts w:eastAsia="新細明體" w:cs="新細明體"/>
                <w:b/>
                <w:color w:val="000000"/>
                <w:kern w:val="0"/>
                <w:szCs w:val="24"/>
              </w:rPr>
              <w:t>aDC</w:t>
            </w:r>
            <w:proofErr w:type="spellEnd"/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66F" w:rsidRPr="0025066F" w:rsidRDefault="0025066F" w:rsidP="0025066F">
            <w:pPr>
              <w:widowControl/>
              <w:jc w:val="center"/>
              <w:rPr>
                <w:rFonts w:eastAsia="新細明體" w:cs="新細明體"/>
                <w:b/>
                <w:color w:val="000000"/>
                <w:kern w:val="0"/>
                <w:szCs w:val="24"/>
              </w:rPr>
            </w:pPr>
            <w:proofErr w:type="spellStart"/>
            <w:r w:rsidRPr="0025066F">
              <w:rPr>
                <w:rFonts w:eastAsia="新細明體" w:cs="新細明體"/>
                <w:b/>
                <w:color w:val="000000"/>
                <w:kern w:val="0"/>
                <w:szCs w:val="24"/>
              </w:rPr>
              <w:t>Treg</w:t>
            </w:r>
            <w:proofErr w:type="spellEnd"/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66F" w:rsidRPr="0025066F" w:rsidRDefault="0025066F" w:rsidP="0025066F">
            <w:pPr>
              <w:widowControl/>
              <w:jc w:val="center"/>
              <w:rPr>
                <w:rFonts w:eastAsia="新細明體" w:cs="新細明體"/>
                <w:b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color w:val="000000"/>
                <w:kern w:val="0"/>
                <w:szCs w:val="24"/>
              </w:rPr>
              <w:t>MDSC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color w:val="000000"/>
                <w:kern w:val="0"/>
                <w:szCs w:val="24"/>
              </w:rPr>
              <w:t>Gene symbol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CD8A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ARHGAP22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CCL19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ADORA3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CD8B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BIRC3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CD34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ARG1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GZMA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CCL1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CD72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BIN2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GZMB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CCL13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CTLA4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C1orf162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PRF1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CCL17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FOXP3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CAPS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CCL18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GADD45B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CD14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CCL19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GEM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CD163L1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CCL20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IL1RL1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CD274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CCL22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IL9R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CD40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CCL5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MADCAM1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CD44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CCL8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MYH10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CR2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CCR7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NCF2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CTR9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CD1B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RCSD1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EBP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CD1E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RYR1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FCER2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CD80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SELE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FCGRT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CD86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SELP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FERMT3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CHST7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SFRP1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FLOT1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CLIC2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SIT1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FLT1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CXCL10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TGFB1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GIMAP7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CXCL11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TIGIT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GLI4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CYP27A1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TLR10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GNA15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DHX58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TLR2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GPR34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EBI3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TLR7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GPSM3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ETV3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TLR8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IKZF1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FPR3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TRAF1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IL13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HESX1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WIPF1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IL18BP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HTR2B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IL4R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IFI44L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INPP5D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IL12B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ITGA3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IL2RA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KDR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KYNU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KRIT1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LAMP3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LGALS3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MAP3K13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MGAT4A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MMP12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NAIP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MSC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NEK3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NR4A3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NOG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PDCD1LG2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PARVG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PLA1A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PDRG1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PLA2G7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PECAM1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PTGIR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PIK3R5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RASSF4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PSAP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RSAD2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PTGES2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SIGLEC1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PTPRE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SLC15A3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RNASE1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SLC2A6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S100A8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SLCO5A1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S100A9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ST3GAL6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SELPLG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TNFAIP6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SLA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TNFRSF11A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SLC36A1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TNFRSF4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SLC44A1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TREM2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ST8SIA4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FAM70A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STAT3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IDO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STAT6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TBXAS1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TFRC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TGFB2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TPP1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bCs/>
                <w:color w:val="000000"/>
                <w:kern w:val="0"/>
                <w:szCs w:val="24"/>
              </w:rPr>
              <w:t>VTCN1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AG2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CD117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CD11B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CD11C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CD124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CD15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CD1D1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CD21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CD23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CD31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CD35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CD43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CD66B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COX2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FAM48A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FAM70B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HLA-DR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IDO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IL12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IL1R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NFSF13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PPP1R2P4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RP11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TFGFB1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TFGFB2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TFGFB3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TFGFB5</w:t>
            </w:r>
          </w:p>
        </w:tc>
      </w:tr>
      <w:tr w:rsidR="0025066F" w:rsidRPr="0025066F" w:rsidTr="0025066F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66F" w:rsidRPr="0025066F" w:rsidRDefault="0025066F" w:rsidP="0025066F">
            <w:pPr>
              <w:widowControl/>
              <w:rPr>
                <w:rFonts w:eastAsia="新細明體" w:cs="新細明體"/>
                <w:b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b/>
                <w:color w:val="000000"/>
                <w:kern w:val="0"/>
                <w:szCs w:val="24"/>
              </w:rPr>
              <w:t>Gene counts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center"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center"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53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center"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center"/>
              <w:rPr>
                <w:rFonts w:eastAsia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eastAsia="新細明體" w:cs="新細明體"/>
                <w:color w:val="000000"/>
                <w:kern w:val="0"/>
                <w:szCs w:val="24"/>
              </w:rPr>
              <w:t>85</w:t>
            </w:r>
          </w:p>
        </w:tc>
      </w:tr>
    </w:tbl>
    <w:p w:rsidR="0025066F" w:rsidRDefault="0025066F">
      <w:pPr>
        <w:widowControl/>
      </w:pPr>
      <w:r w:rsidRPr="0025066F">
        <w:rPr>
          <w:rFonts w:hint="eastAsia"/>
          <w:vertAlign w:val="superscript"/>
        </w:rPr>
        <w:t xml:space="preserve">1 </w:t>
      </w:r>
      <w:r>
        <w:t>CTL</w:t>
      </w:r>
      <w:r>
        <w:rPr>
          <w:rFonts w:hint="eastAsia"/>
        </w:rPr>
        <w:t>-</w:t>
      </w:r>
      <w:proofErr w:type="spellStart"/>
      <w:r>
        <w:rPr>
          <w:rFonts w:hint="eastAsia"/>
        </w:rPr>
        <w:t>metagene</w:t>
      </w:r>
      <w:proofErr w:type="spellEnd"/>
      <w:r>
        <w:rPr>
          <w:rFonts w:hint="eastAsia"/>
        </w:rPr>
        <w:t xml:space="preserve"> from </w:t>
      </w:r>
      <w:r w:rsidRPr="0025066F">
        <w:rPr>
          <w:i/>
        </w:rPr>
        <w:t>Jiang, et al., Nat Med 2018, 24, 1550-1558</w:t>
      </w:r>
    </w:p>
    <w:p w:rsidR="0025066F" w:rsidRDefault="0025066F">
      <w:pPr>
        <w:widowControl/>
      </w:pPr>
      <w:r w:rsidRPr="0025066F">
        <w:rPr>
          <w:rFonts w:hint="eastAsia"/>
          <w:vertAlign w:val="superscript"/>
        </w:rPr>
        <w:t xml:space="preserve">2 </w:t>
      </w:r>
      <w:proofErr w:type="spellStart"/>
      <w:r>
        <w:rPr>
          <w:rFonts w:hint="eastAsia"/>
        </w:rPr>
        <w:t>aDC</w:t>
      </w:r>
      <w:proofErr w:type="spellEnd"/>
      <w:r>
        <w:rPr>
          <w:rFonts w:hint="eastAsia"/>
        </w:rPr>
        <w:t xml:space="preserve">-, </w:t>
      </w:r>
      <w:proofErr w:type="spellStart"/>
      <w:r>
        <w:rPr>
          <w:rFonts w:hint="eastAsia"/>
        </w:rPr>
        <w:t>Treg</w:t>
      </w:r>
      <w:proofErr w:type="spellEnd"/>
      <w:r>
        <w:rPr>
          <w:rFonts w:hint="eastAsia"/>
        </w:rPr>
        <w:t>-, and MDSC-</w:t>
      </w:r>
      <w:proofErr w:type="spellStart"/>
      <w:r>
        <w:rPr>
          <w:rFonts w:hint="eastAsia"/>
        </w:rPr>
        <w:t>metagene</w:t>
      </w:r>
      <w:proofErr w:type="spellEnd"/>
      <w:r>
        <w:rPr>
          <w:rFonts w:hint="eastAsia"/>
        </w:rPr>
        <w:t xml:space="preserve"> from </w:t>
      </w:r>
      <w:r w:rsidRPr="0025066F">
        <w:rPr>
          <w:i/>
        </w:rPr>
        <w:t>Newman, et al., Nat Methods 2015, 12, 453-457</w:t>
      </w:r>
    </w:p>
    <w:p w:rsidR="0025066F" w:rsidRDefault="0025066F">
      <w:pPr>
        <w:widowControl/>
      </w:pPr>
      <w:r w:rsidRPr="0025066F">
        <w:rPr>
          <w:rFonts w:hint="eastAsia"/>
          <w:vertAlign w:val="superscript"/>
        </w:rPr>
        <w:t xml:space="preserve">3 </w:t>
      </w:r>
      <w:r>
        <w:rPr>
          <w:rFonts w:hint="eastAsia"/>
        </w:rPr>
        <w:t>G</w:t>
      </w:r>
      <w:r w:rsidRPr="0025066F">
        <w:t xml:space="preserve">ene symbols </w:t>
      </w:r>
      <w:r>
        <w:rPr>
          <w:rFonts w:hint="eastAsia"/>
        </w:rPr>
        <w:t xml:space="preserve">used </w:t>
      </w:r>
      <w:r w:rsidRPr="0025066F">
        <w:t xml:space="preserve">in </w:t>
      </w:r>
      <w:proofErr w:type="spellStart"/>
      <w:r>
        <w:rPr>
          <w:rFonts w:hint="eastAsia"/>
        </w:rPr>
        <w:t>RNASeq</w:t>
      </w:r>
      <w:proofErr w:type="spellEnd"/>
      <w:r w:rsidRPr="0025066F">
        <w:t xml:space="preserve"> to evaluate enrichment levels of immune cell subsets were annotated in boldface.</w:t>
      </w:r>
    </w:p>
    <w:p w:rsidR="0025066F" w:rsidRDefault="0025066F">
      <w:pPr>
        <w:widowControl/>
      </w:pPr>
      <w:r>
        <w:br w:type="page"/>
      </w:r>
    </w:p>
    <w:p w:rsidR="0025066F" w:rsidRDefault="004B1420">
      <w:pPr>
        <w:widowControl/>
      </w:pPr>
      <w:r>
        <w:lastRenderedPageBreak/>
        <w:t>Table S</w:t>
      </w:r>
      <w:r>
        <w:rPr>
          <w:rFonts w:hint="eastAsia"/>
        </w:rPr>
        <w:t>2</w:t>
      </w:r>
      <w:r w:rsidR="0025066F" w:rsidRPr="0025066F">
        <w:t>. Statistics of the used genes in different platforms to evaluate immune cells enriched levels.</w:t>
      </w:r>
    </w:p>
    <w:tbl>
      <w:tblPr>
        <w:tblW w:w="5544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0"/>
        <w:gridCol w:w="1712"/>
        <w:gridCol w:w="2552"/>
      </w:tblGrid>
      <w:tr w:rsidR="0025066F" w:rsidRPr="0025066F" w:rsidTr="004B1420">
        <w:trPr>
          <w:trHeight w:val="33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66F" w:rsidRPr="004D7723" w:rsidRDefault="0025066F" w:rsidP="0025066F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Cs w:val="24"/>
              </w:rPr>
            </w:pPr>
            <w:proofErr w:type="spellStart"/>
            <w:r w:rsidRPr="004D7723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Cs w:val="24"/>
              </w:rPr>
              <w:t>RNASeq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66F" w:rsidRPr="004D7723" w:rsidRDefault="0025066F" w:rsidP="0025066F">
            <w:pPr>
              <w:widowControl/>
              <w:jc w:val="center"/>
              <w:rPr>
                <w:rFonts w:ascii="新細明體" w:eastAsia="新細明體" w:hAnsi="新細明體" w:cs="新細明體"/>
                <w:b/>
                <w:color w:val="000000"/>
                <w:kern w:val="0"/>
                <w:szCs w:val="24"/>
              </w:rPr>
            </w:pPr>
            <w:r w:rsidRPr="004D7723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Cs w:val="24"/>
              </w:rPr>
              <w:t>Agilent microarray</w:t>
            </w:r>
          </w:p>
        </w:tc>
      </w:tr>
      <w:tr w:rsidR="0025066F" w:rsidRPr="0025066F" w:rsidTr="004B1420">
        <w:trPr>
          <w:trHeight w:val="33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66F" w:rsidRPr="004D7723" w:rsidRDefault="0025066F" w:rsidP="0025066F">
            <w:pPr>
              <w:widowControl/>
              <w:rPr>
                <w:rFonts w:ascii="新細明體" w:eastAsia="新細明體" w:hAnsi="新細明體" w:cs="新細明體"/>
                <w:b/>
                <w:color w:val="000000"/>
                <w:kern w:val="0"/>
                <w:szCs w:val="24"/>
              </w:rPr>
            </w:pPr>
            <w:r w:rsidRPr="004D7723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Cs w:val="24"/>
              </w:rPr>
              <w:t>CTL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</w:t>
            </w:r>
          </w:p>
        </w:tc>
      </w:tr>
      <w:tr w:rsidR="0025066F" w:rsidRPr="0025066F" w:rsidTr="004B1420">
        <w:trPr>
          <w:trHeight w:val="33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4D7723" w:rsidRDefault="0025066F" w:rsidP="0025066F">
            <w:pPr>
              <w:widowControl/>
              <w:rPr>
                <w:rFonts w:ascii="新細明體" w:eastAsia="新細明體" w:hAnsi="新細明體" w:cs="新細明體"/>
                <w:b/>
                <w:color w:val="000000"/>
                <w:kern w:val="0"/>
                <w:szCs w:val="24"/>
              </w:rPr>
            </w:pPr>
            <w:proofErr w:type="spellStart"/>
            <w:r w:rsidRPr="004D7723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Cs w:val="24"/>
              </w:rPr>
              <w:t>aDC</w:t>
            </w:r>
            <w:proofErr w:type="spell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50</w:t>
            </w:r>
          </w:p>
        </w:tc>
      </w:tr>
      <w:tr w:rsidR="0025066F" w:rsidRPr="0025066F" w:rsidTr="004B1420">
        <w:trPr>
          <w:trHeight w:val="33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4D7723" w:rsidRDefault="0025066F" w:rsidP="0025066F">
            <w:pPr>
              <w:widowControl/>
              <w:rPr>
                <w:rFonts w:ascii="新細明體" w:eastAsia="新細明體" w:hAnsi="新細明體" w:cs="新細明體"/>
                <w:b/>
                <w:color w:val="000000"/>
                <w:kern w:val="0"/>
                <w:szCs w:val="24"/>
              </w:rPr>
            </w:pPr>
            <w:proofErr w:type="spellStart"/>
            <w:r w:rsidRPr="004D7723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Cs w:val="24"/>
              </w:rPr>
              <w:t>Treg</w:t>
            </w:r>
            <w:proofErr w:type="spell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</w:t>
            </w:r>
          </w:p>
        </w:tc>
      </w:tr>
      <w:tr w:rsidR="0025066F" w:rsidRPr="0025066F" w:rsidTr="004B1420">
        <w:trPr>
          <w:trHeight w:val="33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4D7723" w:rsidRDefault="0025066F" w:rsidP="0025066F">
            <w:pPr>
              <w:widowControl/>
              <w:rPr>
                <w:rFonts w:ascii="新細明體" w:eastAsia="新細明體" w:hAnsi="新細明體" w:cs="新細明體"/>
                <w:b/>
                <w:color w:val="000000"/>
                <w:kern w:val="0"/>
                <w:szCs w:val="24"/>
              </w:rPr>
            </w:pPr>
            <w:r w:rsidRPr="004D7723">
              <w:rPr>
                <w:rFonts w:ascii="新細明體" w:eastAsia="新細明體" w:hAnsi="新細明體" w:cs="新細明體" w:hint="eastAsia"/>
                <w:b/>
                <w:color w:val="000000"/>
                <w:kern w:val="0"/>
                <w:szCs w:val="24"/>
              </w:rPr>
              <w:t>MDSC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66F" w:rsidRPr="0025066F" w:rsidRDefault="0025066F" w:rsidP="0025066F">
            <w:pPr>
              <w:widowControl/>
              <w:jc w:val="right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25066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55</w:t>
            </w:r>
          </w:p>
        </w:tc>
      </w:tr>
    </w:tbl>
    <w:p w:rsidR="0025066F" w:rsidRDefault="0025066F" w:rsidP="004B7BD2">
      <w:pPr>
        <w:widowControl/>
        <w:ind w:left="240" w:hangingChars="100" w:hanging="240"/>
      </w:pPr>
      <w:r w:rsidRPr="004D7723">
        <w:rPr>
          <w:rFonts w:hint="eastAsia"/>
          <w:vertAlign w:val="superscript"/>
        </w:rPr>
        <w:t xml:space="preserve">1 </w:t>
      </w:r>
      <w:bookmarkStart w:id="0" w:name="_GoBack"/>
      <w:r w:rsidRPr="0025066F">
        <w:t>Several gene</w:t>
      </w:r>
      <w:r w:rsidR="00AD4271">
        <w:t xml:space="preserve">s in evaluated immune subsets by </w:t>
      </w:r>
      <w:proofErr w:type="spellStart"/>
      <w:r w:rsidR="00AD4271">
        <w:t>RNASeq</w:t>
      </w:r>
      <w:proofErr w:type="spellEnd"/>
      <w:r w:rsidR="00AD4271">
        <w:t xml:space="preserve"> are not existed in </w:t>
      </w:r>
      <w:proofErr w:type="spellStart"/>
      <w:r w:rsidR="00AD4271">
        <w:t>agilent</w:t>
      </w:r>
      <w:proofErr w:type="spellEnd"/>
      <w:r w:rsidR="00AD4271">
        <w:t xml:space="preserve"> microarray. </w:t>
      </w:r>
      <w:r w:rsidR="00F324AA">
        <w:t xml:space="preserve">For example, </w:t>
      </w:r>
      <w:r w:rsidR="00F324AA">
        <w:rPr>
          <w:rFonts w:hint="eastAsia"/>
        </w:rPr>
        <w:t>CTL (</w:t>
      </w:r>
      <w:r w:rsidR="00F324AA" w:rsidRPr="0025066F">
        <w:t>CD8A</w:t>
      </w:r>
      <w:r w:rsidR="00F324AA">
        <w:rPr>
          <w:rFonts w:hint="eastAsia"/>
        </w:rPr>
        <w:t xml:space="preserve"> and</w:t>
      </w:r>
      <w:r w:rsidR="00F324AA" w:rsidRPr="0025066F">
        <w:t xml:space="preserve"> GZMA</w:t>
      </w:r>
      <w:r w:rsidR="00F324AA">
        <w:rPr>
          <w:rFonts w:hint="eastAsia"/>
        </w:rPr>
        <w:t xml:space="preserve">), </w:t>
      </w:r>
      <w:proofErr w:type="spellStart"/>
      <w:proofErr w:type="gramStart"/>
      <w:r w:rsidR="00F324AA">
        <w:rPr>
          <w:rFonts w:hint="eastAsia"/>
        </w:rPr>
        <w:t>aDC</w:t>
      </w:r>
      <w:proofErr w:type="spellEnd"/>
      <w:proofErr w:type="gramEnd"/>
      <w:r w:rsidR="00F324AA">
        <w:rPr>
          <w:rFonts w:hint="eastAsia"/>
        </w:rPr>
        <w:t xml:space="preserve"> (</w:t>
      </w:r>
      <w:r w:rsidR="00F324AA" w:rsidRPr="0025066F">
        <w:t>FPR3</w:t>
      </w:r>
      <w:r w:rsidR="00F324AA">
        <w:rPr>
          <w:rFonts w:hint="eastAsia"/>
        </w:rPr>
        <w:t xml:space="preserve">), </w:t>
      </w:r>
      <w:proofErr w:type="spellStart"/>
      <w:r w:rsidR="00F324AA">
        <w:rPr>
          <w:rFonts w:hint="eastAsia"/>
        </w:rPr>
        <w:t>Treg</w:t>
      </w:r>
      <w:proofErr w:type="spellEnd"/>
      <w:r w:rsidR="00F324AA">
        <w:rPr>
          <w:rFonts w:hint="eastAsia"/>
        </w:rPr>
        <w:t xml:space="preserve"> (</w:t>
      </w:r>
      <w:r w:rsidR="00F324AA" w:rsidRPr="00067CBF">
        <w:t>IL9R</w:t>
      </w:r>
      <w:r w:rsidR="00F324AA">
        <w:rPr>
          <w:rFonts w:hint="eastAsia"/>
        </w:rPr>
        <w:t xml:space="preserve"> and </w:t>
      </w:r>
      <w:r w:rsidR="00F324AA" w:rsidRPr="00067CBF">
        <w:t>TIGIT</w:t>
      </w:r>
      <w:r w:rsidR="00F324AA">
        <w:rPr>
          <w:rFonts w:hint="eastAsia"/>
        </w:rPr>
        <w:t>), and MDSC (</w:t>
      </w:r>
      <w:r w:rsidR="00F324AA" w:rsidRPr="00067CBF">
        <w:t>FERMT3, INPP5D,</w:t>
      </w:r>
      <w:r w:rsidR="00F324AA">
        <w:rPr>
          <w:rFonts w:hint="eastAsia"/>
        </w:rPr>
        <w:t xml:space="preserve"> and</w:t>
      </w:r>
      <w:r w:rsidR="00F324AA" w:rsidRPr="00067CBF">
        <w:t xml:space="preserve"> PECAM1</w:t>
      </w:r>
      <w:r w:rsidR="00F324AA">
        <w:rPr>
          <w:rFonts w:hint="eastAsia"/>
        </w:rPr>
        <w:t>).</w:t>
      </w:r>
      <w:r w:rsidR="00F324AA">
        <w:t xml:space="preserve"> Therefore, these genes are </w:t>
      </w:r>
      <w:r w:rsidR="009406D3">
        <w:t>removed</w:t>
      </w:r>
      <w:r w:rsidR="00F324AA">
        <w:t xml:space="preserve"> when w</w:t>
      </w:r>
      <w:r w:rsidR="00757F14">
        <w:t>e evaluate immune cells enriche</w:t>
      </w:r>
      <w:r w:rsidR="00F324AA">
        <w:t xml:space="preserve">d level by using </w:t>
      </w:r>
      <w:proofErr w:type="spellStart"/>
      <w:r w:rsidR="00F324AA">
        <w:t>agilent</w:t>
      </w:r>
      <w:proofErr w:type="spellEnd"/>
      <w:r w:rsidR="00F324AA">
        <w:t xml:space="preserve"> microarray data</w:t>
      </w:r>
      <w:r w:rsidR="00AD4271">
        <w:t>.</w:t>
      </w:r>
    </w:p>
    <w:p w:rsidR="0025066F" w:rsidRDefault="0025066F">
      <w:pPr>
        <w:widowControl/>
      </w:pPr>
      <w:r>
        <w:br w:type="page"/>
      </w:r>
    </w:p>
    <w:bookmarkEnd w:id="0"/>
    <w:p w:rsidR="00B334C0" w:rsidRPr="004200DD" w:rsidRDefault="004B1420" w:rsidP="00B334C0">
      <w:r>
        <w:rPr>
          <w:rFonts w:hint="eastAsia"/>
        </w:rPr>
        <w:lastRenderedPageBreak/>
        <w:t>Table S3</w:t>
      </w:r>
      <w:r w:rsidR="00B334C0" w:rsidRPr="004200DD">
        <w:rPr>
          <w:rFonts w:hint="eastAsia"/>
        </w:rPr>
        <w:t xml:space="preserve">. </w:t>
      </w:r>
      <w:proofErr w:type="gramStart"/>
      <w:r w:rsidR="00B334C0" w:rsidRPr="004200DD">
        <w:rPr>
          <w:rFonts w:hint="eastAsia"/>
        </w:rPr>
        <w:t xml:space="preserve">Characteristics of all GBM </w:t>
      </w:r>
      <w:proofErr w:type="spellStart"/>
      <w:r w:rsidR="00B334C0" w:rsidRPr="004200DD">
        <w:rPr>
          <w:rFonts w:hint="eastAsia"/>
        </w:rPr>
        <w:t>RNASeq</w:t>
      </w:r>
      <w:proofErr w:type="spellEnd"/>
      <w:r w:rsidR="00B334C0" w:rsidRPr="004200DD">
        <w:rPr>
          <w:rFonts w:hint="eastAsia"/>
        </w:rPr>
        <w:t xml:space="preserve"> samples from TCGA.</w:t>
      </w:r>
      <w:proofErr w:type="gramEnd"/>
    </w:p>
    <w:tbl>
      <w:tblPr>
        <w:tblStyle w:val="a7"/>
        <w:tblpPr w:leftFromText="180" w:rightFromText="180" w:vertAnchor="page" w:horzAnchor="margin" w:tblpY="1126"/>
        <w:tblW w:w="8874" w:type="dxa"/>
        <w:tblLook w:val="0600" w:firstRow="0" w:lastRow="0" w:firstColumn="0" w:lastColumn="0" w:noHBand="1" w:noVBand="1"/>
      </w:tblPr>
      <w:tblGrid>
        <w:gridCol w:w="3134"/>
        <w:gridCol w:w="5740"/>
      </w:tblGrid>
      <w:tr w:rsidR="00B334C0" w:rsidRPr="00BA707B" w:rsidTr="004D7723">
        <w:trPr>
          <w:trHeight w:val="586"/>
        </w:trPr>
        <w:tc>
          <w:tcPr>
            <w:tcW w:w="3134" w:type="dxa"/>
            <w:hideMark/>
          </w:tcPr>
          <w:p w:rsidR="00B334C0" w:rsidRPr="004200DD" w:rsidRDefault="00B334C0" w:rsidP="004D7723">
            <w:pPr>
              <w:pStyle w:val="MDPI42tablebody"/>
              <w:rPr>
                <w:rFonts w:eastAsiaTheme="minorEastAsia"/>
                <w:lang w:eastAsia="zh-TW"/>
              </w:rPr>
            </w:pPr>
          </w:p>
        </w:tc>
        <w:tc>
          <w:tcPr>
            <w:tcW w:w="5740" w:type="dxa"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b/>
                <w:bCs/>
                <w:sz w:val="24"/>
                <w:lang w:eastAsia="zh-TW"/>
              </w:rPr>
            </w:pPr>
            <w:proofErr w:type="spellStart"/>
            <w:r w:rsidRPr="00B334C0">
              <w:rPr>
                <w:rFonts w:asciiTheme="minorHAnsi" w:eastAsiaTheme="minorEastAsia" w:hAnsiTheme="minorHAnsi"/>
                <w:b/>
                <w:bCs/>
                <w:sz w:val="24"/>
                <w:lang w:eastAsia="zh-TW"/>
              </w:rPr>
              <w:t>RNASeq</w:t>
            </w:r>
            <w:proofErr w:type="spellEnd"/>
            <w:r w:rsidRPr="00B334C0">
              <w:rPr>
                <w:rFonts w:asciiTheme="minorHAnsi" w:eastAsiaTheme="minorEastAsia" w:hAnsiTheme="minorHAnsi"/>
                <w:b/>
                <w:bCs/>
                <w:sz w:val="24"/>
                <w:lang w:eastAsia="zh-TW"/>
              </w:rPr>
              <w:t xml:space="preserve"> data</w:t>
            </w:r>
          </w:p>
          <w:p w:rsidR="00B334C0" w:rsidRPr="00BA707B" w:rsidRDefault="00B334C0" w:rsidP="004D7723">
            <w:pPr>
              <w:pStyle w:val="MDPI42tablebody"/>
              <w:rPr>
                <w:rFonts w:eastAsiaTheme="minorEastAsia"/>
                <w:b/>
                <w:bCs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bCs/>
                <w:sz w:val="24"/>
                <w:lang w:eastAsia="zh-TW"/>
              </w:rPr>
              <w:t>(</w:t>
            </w: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n = 154)</w:t>
            </w:r>
          </w:p>
        </w:tc>
      </w:tr>
      <w:tr w:rsidR="004D7723" w:rsidRPr="00BA707B" w:rsidTr="004D7723">
        <w:trPr>
          <w:trHeight w:val="586"/>
        </w:trPr>
        <w:tc>
          <w:tcPr>
            <w:tcW w:w="8874" w:type="dxa"/>
            <w:gridSpan w:val="2"/>
            <w:vAlign w:val="center"/>
            <w:hideMark/>
          </w:tcPr>
          <w:p w:rsidR="004D7723" w:rsidRPr="00B334C0" w:rsidRDefault="004D7723" w:rsidP="004D7723">
            <w:pPr>
              <w:pStyle w:val="MDPI42tablebody"/>
              <w:jc w:val="both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b/>
                <w:bCs/>
                <w:sz w:val="24"/>
                <w:lang w:eastAsia="zh-TW"/>
              </w:rPr>
              <w:t>Gender</w:t>
            </w:r>
          </w:p>
        </w:tc>
      </w:tr>
      <w:tr w:rsidR="00B334C0" w:rsidRPr="00BA707B" w:rsidTr="004D7723">
        <w:trPr>
          <w:trHeight w:val="354"/>
        </w:trPr>
        <w:tc>
          <w:tcPr>
            <w:tcW w:w="3134" w:type="dxa"/>
            <w:vAlign w:val="center"/>
            <w:hideMark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Male</w:t>
            </w:r>
          </w:p>
        </w:tc>
        <w:tc>
          <w:tcPr>
            <w:tcW w:w="5740" w:type="dxa"/>
            <w:vAlign w:val="center"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99</w:t>
            </w:r>
          </w:p>
        </w:tc>
      </w:tr>
      <w:tr w:rsidR="00B334C0" w:rsidRPr="00BA707B" w:rsidTr="004D7723">
        <w:trPr>
          <w:trHeight w:val="354"/>
        </w:trPr>
        <w:tc>
          <w:tcPr>
            <w:tcW w:w="3134" w:type="dxa"/>
            <w:vAlign w:val="center"/>
            <w:hideMark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Female</w:t>
            </w:r>
          </w:p>
        </w:tc>
        <w:tc>
          <w:tcPr>
            <w:tcW w:w="5740" w:type="dxa"/>
            <w:vAlign w:val="center"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54</w:t>
            </w:r>
          </w:p>
        </w:tc>
      </w:tr>
      <w:tr w:rsidR="00B334C0" w:rsidRPr="00BA707B" w:rsidTr="004D7723">
        <w:trPr>
          <w:trHeight w:val="354"/>
        </w:trPr>
        <w:tc>
          <w:tcPr>
            <w:tcW w:w="3134" w:type="dxa"/>
            <w:vAlign w:val="center"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N/A</w:t>
            </w:r>
          </w:p>
        </w:tc>
        <w:tc>
          <w:tcPr>
            <w:tcW w:w="5740" w:type="dxa"/>
            <w:vAlign w:val="center"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1</w:t>
            </w:r>
          </w:p>
        </w:tc>
      </w:tr>
      <w:tr w:rsidR="004D7723" w:rsidRPr="00BA707B" w:rsidTr="004D7723">
        <w:trPr>
          <w:trHeight w:val="586"/>
        </w:trPr>
        <w:tc>
          <w:tcPr>
            <w:tcW w:w="8874" w:type="dxa"/>
            <w:gridSpan w:val="2"/>
            <w:vAlign w:val="center"/>
            <w:hideMark/>
          </w:tcPr>
          <w:p w:rsidR="004D7723" w:rsidRPr="00B334C0" w:rsidRDefault="004D7723" w:rsidP="004D7723">
            <w:pPr>
              <w:pStyle w:val="MDPI42tablebody"/>
              <w:jc w:val="both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b/>
                <w:bCs/>
                <w:sz w:val="24"/>
                <w:lang w:eastAsia="zh-TW"/>
              </w:rPr>
              <w:t>Age</w:t>
            </w:r>
          </w:p>
        </w:tc>
      </w:tr>
      <w:tr w:rsidR="00B334C0" w:rsidRPr="00BA707B" w:rsidTr="004D7723">
        <w:trPr>
          <w:trHeight w:val="586"/>
        </w:trPr>
        <w:tc>
          <w:tcPr>
            <w:tcW w:w="3134" w:type="dxa"/>
            <w:vAlign w:val="center"/>
            <w:hideMark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Median</w:t>
            </w:r>
          </w:p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(Q1 - Q3)</w:t>
            </w:r>
          </w:p>
        </w:tc>
        <w:tc>
          <w:tcPr>
            <w:tcW w:w="5740" w:type="dxa"/>
            <w:vAlign w:val="center"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60.0</w:t>
            </w:r>
          </w:p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(52.0 - 70.0)</w:t>
            </w:r>
          </w:p>
        </w:tc>
      </w:tr>
      <w:tr w:rsidR="004D7723" w:rsidRPr="00BA707B" w:rsidTr="004D7723">
        <w:trPr>
          <w:trHeight w:val="586"/>
        </w:trPr>
        <w:tc>
          <w:tcPr>
            <w:tcW w:w="8874" w:type="dxa"/>
            <w:gridSpan w:val="2"/>
            <w:vAlign w:val="center"/>
            <w:hideMark/>
          </w:tcPr>
          <w:p w:rsidR="004D7723" w:rsidRPr="00B334C0" w:rsidRDefault="004D7723" w:rsidP="004D7723">
            <w:pPr>
              <w:pStyle w:val="MDPI42tablebody"/>
              <w:jc w:val="both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b/>
                <w:bCs/>
                <w:sz w:val="24"/>
                <w:lang w:eastAsia="zh-TW"/>
              </w:rPr>
              <w:t>Survival days</w:t>
            </w:r>
          </w:p>
        </w:tc>
      </w:tr>
      <w:tr w:rsidR="00B334C0" w:rsidRPr="00BA707B" w:rsidTr="004D7723">
        <w:trPr>
          <w:trHeight w:val="586"/>
        </w:trPr>
        <w:tc>
          <w:tcPr>
            <w:tcW w:w="3134" w:type="dxa"/>
            <w:vAlign w:val="center"/>
            <w:hideMark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Median survival</w:t>
            </w:r>
          </w:p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(Q1 - Q3)</w:t>
            </w:r>
          </w:p>
        </w:tc>
        <w:tc>
          <w:tcPr>
            <w:tcW w:w="5740" w:type="dxa"/>
            <w:vAlign w:val="center"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342.5</w:t>
            </w:r>
          </w:p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(153.0 – 515.5)</w:t>
            </w:r>
          </w:p>
        </w:tc>
      </w:tr>
      <w:tr w:rsidR="004D7723" w:rsidRPr="00BA707B" w:rsidTr="004D7723">
        <w:trPr>
          <w:trHeight w:val="586"/>
        </w:trPr>
        <w:tc>
          <w:tcPr>
            <w:tcW w:w="8874" w:type="dxa"/>
            <w:gridSpan w:val="2"/>
            <w:vAlign w:val="center"/>
            <w:hideMark/>
          </w:tcPr>
          <w:p w:rsidR="004D7723" w:rsidRPr="00B334C0" w:rsidRDefault="004D7723" w:rsidP="004D7723">
            <w:pPr>
              <w:pStyle w:val="MDPI42tablebody"/>
              <w:jc w:val="both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b/>
                <w:bCs/>
                <w:sz w:val="24"/>
                <w:lang w:eastAsia="zh-TW"/>
              </w:rPr>
              <w:t xml:space="preserve">IDH1/2 </w:t>
            </w:r>
            <w:r w:rsidRPr="00B334C0">
              <w:rPr>
                <w:rFonts w:asciiTheme="minorHAnsi" w:eastAsia="新細明體" w:hAnsiTheme="minorHAnsi"/>
                <w:sz w:val="24"/>
              </w:rPr>
              <w:t>*</w:t>
            </w:r>
          </w:p>
        </w:tc>
      </w:tr>
      <w:tr w:rsidR="00B334C0" w:rsidRPr="00BA707B" w:rsidTr="004D7723">
        <w:trPr>
          <w:trHeight w:val="351"/>
        </w:trPr>
        <w:tc>
          <w:tcPr>
            <w:tcW w:w="3134" w:type="dxa"/>
            <w:vAlign w:val="center"/>
            <w:hideMark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Wild-type</w:t>
            </w:r>
          </w:p>
        </w:tc>
        <w:tc>
          <w:tcPr>
            <w:tcW w:w="5740" w:type="dxa"/>
            <w:vAlign w:val="center"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139</w:t>
            </w:r>
          </w:p>
        </w:tc>
      </w:tr>
      <w:tr w:rsidR="00B334C0" w:rsidRPr="00BA707B" w:rsidTr="004D7723">
        <w:trPr>
          <w:trHeight w:val="351"/>
        </w:trPr>
        <w:tc>
          <w:tcPr>
            <w:tcW w:w="3134" w:type="dxa"/>
            <w:vAlign w:val="center"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Mutant</w:t>
            </w:r>
          </w:p>
        </w:tc>
        <w:tc>
          <w:tcPr>
            <w:tcW w:w="5740" w:type="dxa"/>
            <w:vAlign w:val="center"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10</w:t>
            </w:r>
          </w:p>
        </w:tc>
      </w:tr>
      <w:tr w:rsidR="00B334C0" w:rsidRPr="00BA707B" w:rsidTr="004D7723">
        <w:trPr>
          <w:trHeight w:val="351"/>
        </w:trPr>
        <w:tc>
          <w:tcPr>
            <w:tcW w:w="3134" w:type="dxa"/>
            <w:vAlign w:val="center"/>
            <w:hideMark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N/A</w:t>
            </w:r>
          </w:p>
        </w:tc>
        <w:tc>
          <w:tcPr>
            <w:tcW w:w="5740" w:type="dxa"/>
            <w:vAlign w:val="center"/>
          </w:tcPr>
          <w:p w:rsidR="00B334C0" w:rsidRPr="00B334C0" w:rsidRDefault="00B334C0" w:rsidP="004D7723">
            <w:pPr>
              <w:pStyle w:val="MDPI42tablebody"/>
              <w:rPr>
                <w:rFonts w:asciiTheme="minorHAnsi" w:eastAsiaTheme="minorEastAsia" w:hAnsiTheme="minorHAnsi"/>
                <w:sz w:val="24"/>
                <w:lang w:eastAsia="zh-TW"/>
              </w:rPr>
            </w:pPr>
            <w:r w:rsidRPr="00B334C0">
              <w:rPr>
                <w:rFonts w:asciiTheme="minorHAnsi" w:eastAsiaTheme="minorEastAsia" w:hAnsiTheme="minorHAnsi"/>
                <w:sz w:val="24"/>
                <w:lang w:eastAsia="zh-TW"/>
              </w:rPr>
              <w:t>5</w:t>
            </w:r>
          </w:p>
        </w:tc>
      </w:tr>
    </w:tbl>
    <w:p w:rsidR="00B334C0" w:rsidRDefault="00B334C0">
      <w:pPr>
        <w:widowControl/>
      </w:pPr>
      <w:r>
        <w:br w:type="page"/>
      </w:r>
    </w:p>
    <w:tbl>
      <w:tblPr>
        <w:tblStyle w:val="a8"/>
        <w:tblpPr w:leftFromText="180" w:rightFromText="180" w:vertAnchor="text" w:horzAnchor="margin" w:tblpY="401"/>
        <w:tblW w:w="10225" w:type="dxa"/>
        <w:tblLook w:val="04A0" w:firstRow="1" w:lastRow="0" w:firstColumn="1" w:lastColumn="0" w:noHBand="0" w:noVBand="1"/>
      </w:tblPr>
      <w:tblGrid>
        <w:gridCol w:w="4304"/>
        <w:gridCol w:w="1203"/>
        <w:gridCol w:w="1295"/>
        <w:gridCol w:w="864"/>
        <w:gridCol w:w="1368"/>
        <w:gridCol w:w="1191"/>
      </w:tblGrid>
      <w:tr w:rsidR="00B334C0" w:rsidRPr="002B3FDB" w:rsidTr="00250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vAlign w:val="center"/>
            <w:hideMark/>
          </w:tcPr>
          <w:p w:rsidR="00B334C0" w:rsidRPr="002B3FDB" w:rsidRDefault="00B334C0" w:rsidP="0025066F">
            <w:pPr>
              <w:jc w:val="both"/>
            </w:pPr>
            <w:r>
              <w:rPr>
                <w:rFonts w:hint="eastAsia"/>
              </w:rPr>
              <w:lastRenderedPageBreak/>
              <w:t>Feature name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B334C0" w:rsidRPr="002B3FDB" w:rsidRDefault="00B334C0" w:rsidP="0025066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Wavelet transform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B334C0" w:rsidRPr="002B3FDB" w:rsidRDefault="00B334C0" w:rsidP="0025066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Feature class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:rsidR="00B334C0" w:rsidRPr="002B3FDB" w:rsidRDefault="00B334C0" w:rsidP="0025066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Model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B334C0" w:rsidRPr="002B3FDB" w:rsidRDefault="00B334C0" w:rsidP="0025066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Importance (ratio)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334C0" w:rsidRPr="002B3FDB" w:rsidRDefault="00B334C0" w:rsidP="0025066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P</w:t>
            </w: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784. SIFT_d45_Median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LLL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E1344F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344F">
              <w:t>0.48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 xml:space="preserve">0.0052 </w:t>
            </w: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767. SIFT_d44_Mean absolute deviation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LLH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E1344F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344F">
              <w:t>0.13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 xml:space="preserve">0.0077 </w:t>
            </w: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766. SIFT_d44_Mean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E1344F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344F">
              <w:t>0.09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767. SIFT_d44_Mean absolute deviation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E1344F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344F">
              <w:t>0.07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773. SIFT_d44_Standard deviation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E1344F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344F">
              <w:t>0.06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771. SIFT_d44_Root mean square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E1344F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344F">
              <w:t>0.05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771. SIFT_d44_Root mean square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LLH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E1344F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344F">
              <w:t>0.04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775. SIFT_d44_Variance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E1344F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344F">
              <w:t>0.04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773. SIFT_d44_Standard deviation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LLH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344F">
              <w:t>0.04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55_LRHGLE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HLH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3FDB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397385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7385">
              <w:t>0.39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 xml:space="preserve">0.0492 </w:t>
            </w: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52_SRLGLE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HLL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B3FDB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397385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7385">
              <w:t>0.29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52_SRLGLE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3FDB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397385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7385">
              <w:t>0.12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52_SRLGLE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LHL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B3FDB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397385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7385">
              <w:t>0.12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 xml:space="preserve">0.0425 </w:t>
            </w: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52_SRLGLE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HHL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3FDB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7385">
              <w:t>0.08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 xml:space="preserve">0.0023 </w:t>
            </w: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45_SRE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B3FDB">
              <w:rPr>
                <w:rFonts w:hint="eastAsia"/>
              </w:rPr>
              <w:t>Treg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081FC1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1FC1">
              <w:t>0.41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 xml:space="preserve">0.0056 </w:t>
            </w: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52_SRLGLE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LHL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3FDB">
              <w:rPr>
                <w:rFonts w:hint="eastAsia"/>
              </w:rPr>
              <w:t>Treg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081FC1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1FC1">
              <w:t>0.31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52_SRLGLE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HLH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B3FDB">
              <w:rPr>
                <w:rFonts w:hint="eastAsia"/>
              </w:rPr>
              <w:t>Treg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081FC1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1FC1">
              <w:t>0.20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52_SRLGLE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HHL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3FDB">
              <w:rPr>
                <w:rFonts w:hint="eastAsia"/>
              </w:rPr>
              <w:t>Treg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081FC1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1FC1">
              <w:t>0.04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 xml:space="preserve">0.0016 </w:t>
            </w: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52_SRLGLE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B3FDB">
              <w:rPr>
                <w:rFonts w:hint="eastAsia"/>
              </w:rPr>
              <w:t>Treg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1FC1">
              <w:t>0.04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793. SIFT_d45_Third quartile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LLL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7BD">
              <w:t>0.22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 xml:space="preserve">0.0008 </w:t>
            </w: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45_SRE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7BD">
              <w:t>0.12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 xml:space="preserve">0.0007 </w:t>
            </w: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821. SIFT_d47_Standard deviation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HLH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7BD">
              <w:t>0.09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819. SIFT_d47_Root mean square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HLH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7BD">
              <w:t>0.09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 xml:space="preserve">0.0001 </w:t>
            </w: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52_SRLGLE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7BD">
              <w:t>0.09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823. SIFT_d47_Variance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HLH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7BD">
              <w:t>0.07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999. SIFT_d58_Variance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HLL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7BD">
              <w:t>0.05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218. SIFT_d10_Energy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7BD">
              <w:t>0.04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11_Skewness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LLL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7BD">
              <w:t>0.04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997. SIFT_d58_Standard deviation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HLL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7BD">
              <w:t>0.03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995. SIFT_d58_Root mean square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HLL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7BD">
              <w:t>0.03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52_SRLGLE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HLH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GLRLM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7BD">
              <w:t>0.03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11_Skewness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7BD">
              <w:t>0.03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923. SIFT_d54_Entropy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HHL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7BD">
              <w:t>0.02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999. SIFT_d58_Variance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LHH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7BD">
              <w:t>0.02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714. SIFT_d41_Energy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LHH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7BD">
              <w:t>0.01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995. SIFT_d58_Root mean square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LHH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D47BD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7BD">
              <w:t>0.01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2B3FDB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517DA4" w:rsidRDefault="00B334C0" w:rsidP="0025066F">
            <w:pPr>
              <w:rPr>
                <w:b w:val="0"/>
              </w:rPr>
            </w:pPr>
            <w:r w:rsidRPr="00517DA4">
              <w:rPr>
                <w:rFonts w:hint="eastAsia"/>
                <w:b w:val="0"/>
              </w:rPr>
              <w:t>997. SIFT_d58_Standard deviation</w:t>
            </w:r>
          </w:p>
        </w:tc>
        <w:tc>
          <w:tcPr>
            <w:tcW w:w="1203" w:type="dxa"/>
            <w:shd w:val="clear" w:color="auto" w:fill="auto"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LHH</w:t>
            </w:r>
          </w:p>
        </w:tc>
        <w:tc>
          <w:tcPr>
            <w:tcW w:w="1295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864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3FDB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7BD">
              <w:t>0.01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:rsidR="00B334C0" w:rsidRPr="002B3FD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334C0" w:rsidRDefault="004B1420" w:rsidP="00B334C0">
      <w:r>
        <w:rPr>
          <w:rFonts w:hint="eastAsia"/>
        </w:rPr>
        <w:t>Table S4</w:t>
      </w:r>
      <w:r w:rsidR="00B334C0">
        <w:rPr>
          <w:rFonts w:hint="eastAsia"/>
        </w:rPr>
        <w:t xml:space="preserve">. </w:t>
      </w:r>
      <w:proofErr w:type="spellStart"/>
      <w:r w:rsidR="00B334C0">
        <w:rPr>
          <w:rFonts w:hint="eastAsia"/>
        </w:rPr>
        <w:t>Radiomic</w:t>
      </w:r>
      <w:proofErr w:type="spellEnd"/>
      <w:r w:rsidR="00B334C0">
        <w:rPr>
          <w:rFonts w:hint="eastAsia"/>
        </w:rPr>
        <w:t xml:space="preserve"> features for models with T1C MR imaging.</w:t>
      </w:r>
    </w:p>
    <w:p w:rsidR="00B334C0" w:rsidRDefault="00B334C0" w:rsidP="00B334C0">
      <w:pPr>
        <w:rPr>
          <w:sz w:val="20"/>
        </w:rPr>
      </w:pPr>
      <w:proofErr w:type="gramStart"/>
      <w:r w:rsidRPr="00690754">
        <w:rPr>
          <w:rFonts w:hint="eastAsia"/>
          <w:vertAlign w:val="superscript"/>
        </w:rPr>
        <w:t>a</w:t>
      </w:r>
      <w:r>
        <w:t xml:space="preserve"> </w:t>
      </w:r>
      <w:r>
        <w:rPr>
          <w:rFonts w:hint="eastAsia"/>
        </w:rPr>
        <w:t xml:space="preserve"> </w:t>
      </w:r>
      <w:r w:rsidRPr="00517DA4">
        <w:rPr>
          <w:sz w:val="20"/>
        </w:rPr>
        <w:t>LRHGLE</w:t>
      </w:r>
      <w:proofErr w:type="gramEnd"/>
      <w:r w:rsidRPr="00517DA4">
        <w:rPr>
          <w:sz w:val="20"/>
        </w:rPr>
        <w:t>: Long Run High Gray-Level Emphasis</w:t>
      </w:r>
      <w:r w:rsidRPr="00517DA4">
        <w:rPr>
          <w:rFonts w:hint="eastAsia"/>
          <w:sz w:val="20"/>
        </w:rPr>
        <w:t xml:space="preserve">; </w:t>
      </w:r>
      <w:r w:rsidRPr="00517DA4">
        <w:rPr>
          <w:sz w:val="20"/>
        </w:rPr>
        <w:t>SRLGLE: Short Run Low Gray-Level Emphasis</w:t>
      </w:r>
      <w:r w:rsidRPr="00517DA4">
        <w:rPr>
          <w:rFonts w:hint="eastAsia"/>
          <w:sz w:val="20"/>
        </w:rPr>
        <w:t xml:space="preserve">; </w:t>
      </w:r>
      <w:r w:rsidRPr="00517DA4">
        <w:rPr>
          <w:sz w:val="20"/>
        </w:rPr>
        <w:t>SRE: Short Run Emphasis</w:t>
      </w:r>
    </w:p>
    <w:p w:rsidR="00B334C0" w:rsidRDefault="00B334C0">
      <w:pPr>
        <w:widowControl/>
        <w:rPr>
          <w:sz w:val="20"/>
        </w:rPr>
      </w:pPr>
      <w:r>
        <w:rPr>
          <w:sz w:val="20"/>
        </w:rPr>
        <w:br w:type="page"/>
      </w:r>
    </w:p>
    <w:p w:rsidR="00B334C0" w:rsidRDefault="004B1420" w:rsidP="00B334C0">
      <w:r>
        <w:rPr>
          <w:rFonts w:hint="eastAsia"/>
        </w:rPr>
        <w:lastRenderedPageBreak/>
        <w:t>Table S5</w:t>
      </w:r>
      <w:r w:rsidR="00B334C0">
        <w:rPr>
          <w:rFonts w:hint="eastAsia"/>
        </w:rPr>
        <w:t xml:space="preserve">. </w:t>
      </w:r>
      <w:proofErr w:type="spellStart"/>
      <w:r w:rsidR="00B334C0">
        <w:rPr>
          <w:rFonts w:hint="eastAsia"/>
        </w:rPr>
        <w:t>Radiomic</w:t>
      </w:r>
      <w:proofErr w:type="spellEnd"/>
      <w:r w:rsidR="00B334C0">
        <w:rPr>
          <w:rFonts w:hint="eastAsia"/>
        </w:rPr>
        <w:t xml:space="preserve"> features for models with ADC MR imaging.</w:t>
      </w:r>
    </w:p>
    <w:tbl>
      <w:tblPr>
        <w:tblStyle w:val="a8"/>
        <w:tblW w:w="10265" w:type="dxa"/>
        <w:tblLook w:val="04A0" w:firstRow="1" w:lastRow="0" w:firstColumn="1" w:lastColumn="0" w:noHBand="0" w:noVBand="1"/>
      </w:tblPr>
      <w:tblGrid>
        <w:gridCol w:w="4304"/>
        <w:gridCol w:w="1203"/>
        <w:gridCol w:w="1264"/>
        <w:gridCol w:w="992"/>
        <w:gridCol w:w="1368"/>
        <w:gridCol w:w="1134"/>
      </w:tblGrid>
      <w:tr w:rsidR="00B334C0" w:rsidRPr="00722A52" w:rsidTr="00250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vAlign w:val="center"/>
            <w:hideMark/>
          </w:tcPr>
          <w:p w:rsidR="00B334C0" w:rsidRPr="00722A52" w:rsidRDefault="00B334C0" w:rsidP="0025066F">
            <w:pPr>
              <w:jc w:val="both"/>
            </w:pPr>
            <w:r>
              <w:rPr>
                <w:rFonts w:hint="eastAsia"/>
              </w:rPr>
              <w:t>Feature name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B334C0" w:rsidRPr="00722A52" w:rsidRDefault="00B334C0" w:rsidP="0025066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Wavelet transform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:rsidR="00B334C0" w:rsidRPr="00722A52" w:rsidRDefault="00B334C0" w:rsidP="0025066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Feature class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334C0" w:rsidRPr="00722A52" w:rsidRDefault="00B334C0" w:rsidP="0025066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Model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B334C0" w:rsidRPr="00722A52" w:rsidRDefault="00B334C0" w:rsidP="0025066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Importance (ratio)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34C0" w:rsidRPr="00722A52" w:rsidRDefault="00B334C0" w:rsidP="0025066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P</w:t>
            </w: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53_SRHGLE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HHL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GLRLM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577235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7235">
              <w:t>0.32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 xml:space="preserve">0.0067 </w:t>
            </w: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45_SRE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HLH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GLRLM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577235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7235">
              <w:t>0.30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231. SIFT_d10_Variance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577235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7235">
              <w:t>0.20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 xml:space="preserve">0.0322 </w:t>
            </w: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1034. SIFT_d61_Energy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577235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7235">
              <w:t>0.14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 xml:space="preserve">0.0196 </w:t>
            </w: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229. SIFT_d10_Standard deviation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577235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7235">
              <w:t>0.02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227. SIFT_d10_Root mean square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CTL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7235">
              <w:t>0.02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1063. SIFT_d62_Variance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LLL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264CA">
              <w:t>0.20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 xml:space="preserve">0.0018 </w:t>
            </w: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229. SIFT_d10_Standard deviation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64CA">
              <w:t>0.09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1061. SIFT_d62_Standard deviation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LLL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264CA">
              <w:t>0.09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227. SIFT_d10_Root mean square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64CA">
              <w:t>0.08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231. SIFT_d10_Variance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264CA">
              <w:t>0.07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 xml:space="preserve">0.0006 </w:t>
            </w: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813. SIFT_d47_Maximum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HHL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64CA">
              <w:t>0.07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 xml:space="preserve">0.0318 </w:t>
            </w: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818. SIFT_d47_Range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HHL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264CA">
              <w:t>0.07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205. SIFT_d9_Maximum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LLL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64CA">
              <w:t>0.05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210. SIFT_d9_Range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LLL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264CA">
              <w:t>0.05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266. SIFT_d13_Energy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64CA">
              <w:t>0.05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 xml:space="preserve">0.0232 </w:t>
            </w: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786. SIFT_d45_Range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HHL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264CA">
              <w:t>0.04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781. SIFT_d45_Maximum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HHL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64CA">
              <w:t>0.04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138. SIFT_d5_Energy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1067">
              <w:rPr>
                <w:rFonts w:hint="eastAsia"/>
              </w:rPr>
              <w:t>LLL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264CA">
              <w:t>0.03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146. SIFT_d5_Range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1067">
              <w:rPr>
                <w:rFonts w:hint="eastAsia"/>
              </w:rPr>
              <w:t>LLL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64CA">
              <w:t>0.02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141. SIFT_d5_Maximum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1067">
              <w:rPr>
                <w:rFonts w:hint="eastAsia"/>
              </w:rPr>
              <w:t>LLL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264CA">
              <w:t>0.02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989. SIFT_d58_Maximum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1067">
              <w:rPr>
                <w:rFonts w:hint="eastAsia"/>
              </w:rPr>
              <w:t>LLL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64CA">
              <w:t>0.01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994. SIFT_d58_Range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1067">
              <w:rPr>
                <w:rFonts w:hint="eastAsia"/>
              </w:rPr>
              <w:t>LLL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264CA">
              <w:t>0.01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818. SIFT_d47_Range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C6A08">
              <w:rPr>
                <w:rFonts w:hint="eastAsia"/>
              </w:rPr>
              <w:t>LLH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64CA">
              <w:t>0.01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813. SIFT_d47_Maximum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C6A08">
              <w:rPr>
                <w:rFonts w:hint="eastAsia"/>
              </w:rPr>
              <w:t>LLH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2264CA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264CA">
              <w:t>0.01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53_SRHGLE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HHL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GLRLM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aDC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64CA">
              <w:t>0.01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35_IMC1</w:t>
            </w:r>
            <w:r w:rsidRPr="00517DA4">
              <w:rPr>
                <w:rFonts w:hint="eastAsia"/>
                <w:b w:val="0"/>
                <w:sz w:val="20"/>
              </w:rPr>
              <w:t xml:space="preserve"> </w:t>
            </w:r>
            <w:r w:rsidRPr="00690754">
              <w:rPr>
                <w:rFonts w:hint="eastAsia"/>
                <w:b w:val="0"/>
                <w:vertAlign w:val="superscript"/>
              </w:rPr>
              <w:t>a</w:t>
            </w:r>
          </w:p>
        </w:tc>
        <w:tc>
          <w:tcPr>
            <w:tcW w:w="1203" w:type="dxa"/>
            <w:shd w:val="clear" w:color="auto" w:fill="auto"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HHL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GLCM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Treg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8A3B4F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3B4F">
              <w:t>0.68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1062. SIFT_d62_Uniformity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HHL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22A52">
              <w:rPr>
                <w:rFonts w:hint="eastAsia"/>
              </w:rPr>
              <w:t>Treg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B4F">
              <w:t>0.32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231. SIFT_d10_Variance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6C7F">
              <w:rPr>
                <w:rFonts w:hint="eastAsia"/>
              </w:rPr>
              <w:t>HHH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7B774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74B">
              <w:t>0.38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221. SIFT_d10_Maximum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6C7F">
              <w:rPr>
                <w:rFonts w:hint="eastAsia"/>
              </w:rPr>
              <w:t>HHH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7B774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74B">
              <w:t>0.10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226. SIFT_d10_Range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6C7F">
              <w:rPr>
                <w:rFonts w:hint="eastAsia"/>
              </w:rPr>
              <w:t>HHH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7B774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74B">
              <w:t>0.10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229. SIFT_d10_Standard deviation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6C7F">
              <w:rPr>
                <w:rFonts w:hint="eastAsia"/>
              </w:rPr>
              <w:t>HHH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7B774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74B">
              <w:t>0.10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227. SIFT_d10_Root mean square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56C7F">
              <w:rPr>
                <w:rFonts w:hint="eastAsia"/>
              </w:rPr>
              <w:t>HHH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7B774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74B">
              <w:t>0.09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218. SIFT_d10_Energy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HHL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7B774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74B">
              <w:t>0.07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226. SIFT_d10_Range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HHL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7B774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74B">
              <w:t>0.04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 xml:space="preserve">0.0000 </w:t>
            </w: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221. SIFT_d10_Maximum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HHL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7B774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74B">
              <w:t>0.04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223. SIFT_d10_Mean absolute deviation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HHH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7B774B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74B">
              <w:t>0.03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 xml:space="preserve">0.0000 </w:t>
            </w:r>
          </w:p>
        </w:tc>
      </w:tr>
      <w:tr w:rsidR="00B334C0" w:rsidRPr="00722A52" w:rsidTr="0025066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218. SIFT_d10_Energy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HHH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Pr="007B774B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74B">
              <w:t>0.02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 xml:space="preserve">0.0000 </w:t>
            </w:r>
          </w:p>
        </w:tc>
      </w:tr>
      <w:tr w:rsidR="00B334C0" w:rsidRPr="00722A52" w:rsidTr="002506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rPr>
                <w:b w:val="0"/>
              </w:rPr>
            </w:pPr>
            <w:r w:rsidRPr="00722A52">
              <w:rPr>
                <w:rFonts w:hint="eastAsia"/>
                <w:b w:val="0"/>
              </w:rPr>
              <w:t>222. SIFT_d10_Mean</w:t>
            </w:r>
          </w:p>
        </w:tc>
        <w:tc>
          <w:tcPr>
            <w:tcW w:w="1203" w:type="dxa"/>
            <w:shd w:val="clear" w:color="auto" w:fill="auto"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HHH</w:t>
            </w:r>
          </w:p>
        </w:tc>
        <w:tc>
          <w:tcPr>
            <w:tcW w:w="126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First order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>MDSC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B334C0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74B">
              <w:t>0.02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334C0" w:rsidRPr="00722A52" w:rsidRDefault="00B334C0" w:rsidP="00250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2A52">
              <w:rPr>
                <w:rFonts w:hint="eastAsia"/>
              </w:rPr>
              <w:t xml:space="preserve">0.0090 </w:t>
            </w:r>
          </w:p>
        </w:tc>
      </w:tr>
    </w:tbl>
    <w:p w:rsidR="00B334C0" w:rsidRPr="00722A52" w:rsidRDefault="00B334C0" w:rsidP="00B334C0">
      <w:pPr>
        <w:rPr>
          <w:sz w:val="20"/>
        </w:rPr>
      </w:pPr>
      <w:proofErr w:type="gramStart"/>
      <w:r w:rsidRPr="00690754">
        <w:rPr>
          <w:rFonts w:hint="eastAsia"/>
          <w:b/>
          <w:vertAlign w:val="superscript"/>
        </w:rPr>
        <w:lastRenderedPageBreak/>
        <w:t>a</w:t>
      </w:r>
      <w:r w:rsidRPr="00722A52">
        <w:rPr>
          <w:sz w:val="20"/>
        </w:rPr>
        <w:t xml:space="preserve"> </w:t>
      </w:r>
      <w:r>
        <w:rPr>
          <w:rFonts w:hint="eastAsia"/>
          <w:sz w:val="20"/>
        </w:rPr>
        <w:t xml:space="preserve"> </w:t>
      </w:r>
      <w:r w:rsidRPr="00722A52">
        <w:rPr>
          <w:sz w:val="20"/>
        </w:rPr>
        <w:t>SRHGLE</w:t>
      </w:r>
      <w:proofErr w:type="gramEnd"/>
      <w:r w:rsidRPr="00722A52">
        <w:rPr>
          <w:sz w:val="20"/>
        </w:rPr>
        <w:t>: Short Run High Gray-Level Emphasis</w:t>
      </w:r>
      <w:r w:rsidRPr="00517DA4">
        <w:rPr>
          <w:rFonts w:hint="eastAsia"/>
          <w:sz w:val="20"/>
        </w:rPr>
        <w:t xml:space="preserve">; </w:t>
      </w:r>
      <w:r w:rsidRPr="00517DA4">
        <w:rPr>
          <w:sz w:val="20"/>
        </w:rPr>
        <w:t>SRE: Short Run Emphasis</w:t>
      </w:r>
      <w:r>
        <w:rPr>
          <w:rFonts w:hint="eastAsia"/>
          <w:sz w:val="20"/>
        </w:rPr>
        <w:t xml:space="preserve">; </w:t>
      </w:r>
      <w:r w:rsidRPr="00722A52">
        <w:rPr>
          <w:sz w:val="20"/>
        </w:rPr>
        <w:t>IMC1: Informational measure of correlation 1</w:t>
      </w:r>
    </w:p>
    <w:p w:rsidR="00722A52" w:rsidRPr="00B334C0" w:rsidRDefault="00722A52" w:rsidP="00B334C0"/>
    <w:sectPr w:rsidR="00722A52" w:rsidRPr="00B334C0" w:rsidSect="002B3FD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1C0" w:rsidRDefault="003151C0" w:rsidP="002B3FDB">
      <w:r>
        <w:separator/>
      </w:r>
    </w:p>
  </w:endnote>
  <w:endnote w:type="continuationSeparator" w:id="0">
    <w:p w:rsidR="003151C0" w:rsidRDefault="003151C0" w:rsidP="002B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1C0" w:rsidRDefault="003151C0" w:rsidP="002B3FDB">
      <w:r>
        <w:separator/>
      </w:r>
    </w:p>
  </w:footnote>
  <w:footnote w:type="continuationSeparator" w:id="0">
    <w:p w:rsidR="003151C0" w:rsidRDefault="003151C0" w:rsidP="002B3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37040"/>
    <w:multiLevelType w:val="hybridMultilevel"/>
    <w:tmpl w:val="F0545260"/>
    <w:lvl w:ilvl="0" w:tplc="B916F816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DBB2104"/>
    <w:multiLevelType w:val="hybridMultilevel"/>
    <w:tmpl w:val="E9725DF2"/>
    <w:lvl w:ilvl="0" w:tplc="F1969894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62022E5A"/>
    <w:multiLevelType w:val="hybridMultilevel"/>
    <w:tmpl w:val="43F0C17E"/>
    <w:lvl w:ilvl="0" w:tplc="176600D4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爾博 李">
    <w15:presenceInfo w15:providerId="Windows Live" w15:userId="59cb23739add86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9F"/>
    <w:rsid w:val="00067CBF"/>
    <w:rsid w:val="00167F76"/>
    <w:rsid w:val="0018740D"/>
    <w:rsid w:val="0025066F"/>
    <w:rsid w:val="002B3FDB"/>
    <w:rsid w:val="003151C0"/>
    <w:rsid w:val="003710EE"/>
    <w:rsid w:val="004420AE"/>
    <w:rsid w:val="004B1420"/>
    <w:rsid w:val="004B7BD2"/>
    <w:rsid w:val="004D7723"/>
    <w:rsid w:val="00517DA4"/>
    <w:rsid w:val="00582451"/>
    <w:rsid w:val="0064644C"/>
    <w:rsid w:val="00690754"/>
    <w:rsid w:val="006A32D3"/>
    <w:rsid w:val="00722A52"/>
    <w:rsid w:val="00757F14"/>
    <w:rsid w:val="008B55BB"/>
    <w:rsid w:val="008B7F49"/>
    <w:rsid w:val="008D05B9"/>
    <w:rsid w:val="00930D3B"/>
    <w:rsid w:val="009406D3"/>
    <w:rsid w:val="00A42671"/>
    <w:rsid w:val="00A60B6B"/>
    <w:rsid w:val="00AD4271"/>
    <w:rsid w:val="00B334C0"/>
    <w:rsid w:val="00B8039A"/>
    <w:rsid w:val="00BC30C4"/>
    <w:rsid w:val="00C268E3"/>
    <w:rsid w:val="00CA30C3"/>
    <w:rsid w:val="00CB4242"/>
    <w:rsid w:val="00DE4E3E"/>
    <w:rsid w:val="00EF319F"/>
    <w:rsid w:val="00F21EE7"/>
    <w:rsid w:val="00F324AA"/>
    <w:rsid w:val="00FB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F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3F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3F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3FDB"/>
    <w:rPr>
      <w:sz w:val="20"/>
      <w:szCs w:val="20"/>
    </w:rPr>
  </w:style>
  <w:style w:type="table" w:styleId="a7">
    <w:name w:val="Table Grid"/>
    <w:basedOn w:val="a1"/>
    <w:uiPriority w:val="59"/>
    <w:rsid w:val="002B3F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Light Shading"/>
    <w:basedOn w:val="a1"/>
    <w:uiPriority w:val="60"/>
    <w:rsid w:val="00517DA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9">
    <w:name w:val="List Paragraph"/>
    <w:basedOn w:val="a"/>
    <w:uiPriority w:val="34"/>
    <w:qFormat/>
    <w:rsid w:val="00517DA4"/>
    <w:pPr>
      <w:ind w:leftChars="200" w:left="480"/>
    </w:pPr>
  </w:style>
  <w:style w:type="paragraph" w:customStyle="1" w:styleId="MDPI42tablebody">
    <w:name w:val="MDPI_4.2_table_body"/>
    <w:qFormat/>
    <w:rsid w:val="00B334C0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styleId="aa">
    <w:name w:val="Balloon Text"/>
    <w:basedOn w:val="a"/>
    <w:link w:val="ab"/>
    <w:uiPriority w:val="99"/>
    <w:semiHidden/>
    <w:unhideWhenUsed/>
    <w:rsid w:val="004B7B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B7BD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F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3F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3F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3FDB"/>
    <w:rPr>
      <w:sz w:val="20"/>
      <w:szCs w:val="20"/>
    </w:rPr>
  </w:style>
  <w:style w:type="table" w:styleId="a7">
    <w:name w:val="Table Grid"/>
    <w:basedOn w:val="a1"/>
    <w:uiPriority w:val="59"/>
    <w:rsid w:val="002B3F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Light Shading"/>
    <w:basedOn w:val="a1"/>
    <w:uiPriority w:val="60"/>
    <w:rsid w:val="00517DA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9">
    <w:name w:val="List Paragraph"/>
    <w:basedOn w:val="a"/>
    <w:uiPriority w:val="34"/>
    <w:qFormat/>
    <w:rsid w:val="00517DA4"/>
    <w:pPr>
      <w:ind w:leftChars="200" w:left="480"/>
    </w:pPr>
  </w:style>
  <w:style w:type="paragraph" w:customStyle="1" w:styleId="MDPI42tablebody">
    <w:name w:val="MDPI_4.2_table_body"/>
    <w:qFormat/>
    <w:rsid w:val="00B334C0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styleId="aa">
    <w:name w:val="Balloon Text"/>
    <w:basedOn w:val="a"/>
    <w:link w:val="ab"/>
    <w:uiPriority w:val="99"/>
    <w:semiHidden/>
    <w:unhideWhenUsed/>
    <w:rsid w:val="004B7B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B7B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5FB36-8C11-47C2-9179-4DA624E16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1038</Words>
  <Characters>5921</Characters>
  <Application>Microsoft Office Word</Application>
  <DocSecurity>0</DocSecurity>
  <Lines>49</Lines>
  <Paragraphs>13</Paragraphs>
  <ScaleCrop>false</ScaleCrop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BoKai HSU</dc:creator>
  <cp:lastModifiedBy>Justin BoKai HSU</cp:lastModifiedBy>
  <cp:revision>8</cp:revision>
  <dcterms:created xsi:type="dcterms:W3CDTF">2020-10-01T04:06:00Z</dcterms:created>
  <dcterms:modified xsi:type="dcterms:W3CDTF">2020-10-05T08:51:00Z</dcterms:modified>
</cp:coreProperties>
</file>