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FC3A06" w14:textId="1996AAAE" w:rsidR="007E5F92" w:rsidRPr="007E5F92" w:rsidRDefault="007E5F92" w:rsidP="005D0390">
      <w:pPr>
        <w:spacing w:line="360" w:lineRule="auto"/>
        <w:jc w:val="both"/>
        <w:rPr>
          <w:rFonts w:ascii="Palatino Linotype" w:hAnsi="Palatino Linotype" w:cs="Helvetica-Bold"/>
          <w:sz w:val="20"/>
          <w:szCs w:val="20"/>
          <w:lang w:val="en-US"/>
        </w:rPr>
      </w:pPr>
      <w:r w:rsidRPr="007E5F92">
        <w:rPr>
          <w:rFonts w:ascii="Palatino Linotype" w:hAnsi="Palatino Linotype" w:cs="Helvetica-Bold"/>
          <w:sz w:val="20"/>
          <w:szCs w:val="20"/>
          <w:lang w:val="en-US"/>
        </w:rPr>
        <w:t xml:space="preserve">Supplementary </w:t>
      </w:r>
      <w:r w:rsidR="00B62A51">
        <w:rPr>
          <w:rFonts w:ascii="Palatino Linotype" w:hAnsi="Palatino Linotype" w:cs="Helvetica-Bold"/>
          <w:sz w:val="20"/>
          <w:szCs w:val="20"/>
          <w:lang w:val="en-US"/>
        </w:rPr>
        <w:t>Materials</w:t>
      </w:r>
    </w:p>
    <w:p w14:paraId="2814EC21" w14:textId="77777777" w:rsidR="00C12332" w:rsidRPr="004F4581" w:rsidRDefault="00C12332" w:rsidP="00C12332">
      <w:pPr>
        <w:pStyle w:val="MDPI12title"/>
      </w:pPr>
      <w:r w:rsidRPr="004F4581">
        <w:t>Both Epimutations and Chromosome Aberrations Affect Multiple Imprinted Loci in Aggressive Wilms Tumors</w:t>
      </w:r>
    </w:p>
    <w:p w14:paraId="11B50339" w14:textId="0E90B972" w:rsidR="00C12332" w:rsidRPr="009A76FF" w:rsidRDefault="00C12332" w:rsidP="00C12332">
      <w:pPr>
        <w:pStyle w:val="MDPI13authornames"/>
        <w:rPr>
          <w:szCs w:val="20"/>
        </w:rPr>
      </w:pPr>
      <w:r w:rsidRPr="00C12332">
        <w:rPr>
          <w:szCs w:val="20"/>
        </w:rPr>
        <w:t>Laura Pignata, Orazio Palumbo, Flavia Cerrato, Basilia Acurzio, Enrique de Álava, Josep Roma, Soledad Gallego, Jaume Mora, Massimo Carella, Andrea Riccio and Gaetano Verde</w:t>
      </w:r>
    </w:p>
    <w:p w14:paraId="25B3AB96" w14:textId="2F204A8A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drawing>
          <wp:inline distT="0" distB="0" distL="0" distR="0" wp14:anchorId="3900DDA5" wp14:editId="6637F2AC">
            <wp:extent cx="4887494" cy="2827764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03055" cy="283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7213A" w14:textId="77777777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t>Figure S1. Average level of gain of methylation (GOM) or loss of methylation (LOM) for each DMR normalized against the average of methylation of normal kidneys.</w:t>
      </w:r>
    </w:p>
    <w:p w14:paraId="04D8506D" w14:textId="2347FC67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drawing>
          <wp:inline distT="0" distB="0" distL="0" distR="0" wp14:anchorId="167C7F6F" wp14:editId="5B31DF15">
            <wp:extent cx="4577348" cy="2454428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98362" cy="2465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AB1BE" w14:textId="178750E4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502966B9" wp14:editId="5F569462">
            <wp:extent cx="3970364" cy="6035563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0364" cy="603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6F3C6" w14:textId="4DECA49B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66EB1D82" wp14:editId="64D802B4">
            <wp:extent cx="3871295" cy="5921253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71295" cy="5921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3B9C2" w14:textId="0A46BED0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61AA8511" wp14:editId="65BFCDCB">
            <wp:extent cx="3894157" cy="595173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94157" cy="595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2F1C6" w14:textId="3805E1F3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3EE6359C" wp14:editId="20A36928">
            <wp:extent cx="4054191" cy="5997460"/>
            <wp:effectExtent l="0" t="0" r="381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54191" cy="599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9E684" w14:textId="4F482BA9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1DA9034B" wp14:editId="77F00DA3">
            <wp:extent cx="3962743" cy="611177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62743" cy="611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FDF91" w14:textId="5999CFA0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5AB71278" wp14:editId="3C4C63B4">
            <wp:extent cx="3878916" cy="5944115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78916" cy="594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F01CA" w14:textId="61F5501F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center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drawing>
          <wp:inline distT="0" distB="0" distL="0" distR="0" wp14:anchorId="3BA5A65C" wp14:editId="5CEBED23">
            <wp:extent cx="3932261" cy="4526672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32261" cy="4526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FB17F" w14:textId="138D67AF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t>Figure S2. Karyoview of WTs analyzed by high-resolution SNP-Arrays. Regions of homozygosity are indicated by purple bars, while genomic duplications and deletions are indicated by blue bars and red bars, respectively.</w:t>
      </w:r>
      <w:r>
        <w:rPr>
          <w:rFonts w:ascii="Palatino Linotype" w:hAnsi="Palatino Linotype" w:cs="Helvetica"/>
          <w:sz w:val="20"/>
          <w:szCs w:val="20"/>
        </w:rPr>
        <w:br w:type="page"/>
      </w:r>
    </w:p>
    <w:p w14:paraId="32CF6F94" w14:textId="41079F11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t>Table S3. Comparison between MS-MLPA and pyrosequencing methylation data of seven DMRs in MLIMA samples.</w:t>
      </w:r>
    </w:p>
    <w:p w14:paraId="71B20891" w14:textId="5C6E31C8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drawing>
          <wp:inline distT="0" distB="0" distL="0" distR="0" wp14:anchorId="76A12709" wp14:editId="1F637CFB">
            <wp:extent cx="4717189" cy="5464013"/>
            <wp:effectExtent l="0" t="0" r="762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17189" cy="5464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8A0FF" w14:textId="36BE0EB4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t>Boxes in green represent gain of methylation (GOM), in red loss of methylation (LOM), in grey of normal methylation (NM) values. The slight differences between pyroseq and MS-MLPA methylation values and the discrepancies found in three samples can be due to the analysis of different CpGs of the imprinted loci.</w:t>
      </w:r>
      <w:r>
        <w:rPr>
          <w:rFonts w:ascii="Palatino Linotype" w:hAnsi="Palatino Linotype" w:cs="Helvetica"/>
          <w:sz w:val="20"/>
          <w:szCs w:val="20"/>
        </w:rPr>
        <w:br w:type="page"/>
      </w:r>
    </w:p>
    <w:p w14:paraId="373C5A35" w14:textId="16317088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t>Table S4. DNA methylation and chromosome profile of WTs at indicated imprinted DMRs.</w:t>
      </w:r>
    </w:p>
    <w:p w14:paraId="01B6CDCD" w14:textId="1F5D0EE2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drawing>
          <wp:inline distT="0" distB="0" distL="0" distR="0" wp14:anchorId="2E7E54C7" wp14:editId="3F872305">
            <wp:extent cx="4648603" cy="5906012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8603" cy="5906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0BFDA" w14:textId="125CE48E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t>Boxes in green represent gain of methylation (GOM), in red loss of methylation (LOM), in grey of normal methylation (NM) values.</w:t>
      </w:r>
      <w:r>
        <w:rPr>
          <w:rFonts w:ascii="Palatino Linotype" w:hAnsi="Palatino Linotype" w:cs="Helvetica"/>
          <w:sz w:val="20"/>
          <w:szCs w:val="20"/>
        </w:rPr>
        <w:br w:type="page"/>
      </w:r>
    </w:p>
    <w:p w14:paraId="3FE06D0C" w14:textId="24ED127C" w:rsidR="00C12332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lastRenderedPageBreak/>
        <w:t>Table S5. Primers for pyrosequencing analysis.</w:t>
      </w:r>
    </w:p>
    <w:p w14:paraId="35EAE149" w14:textId="21DDA0A5" w:rsidR="00C12332" w:rsidRPr="00F33BFD" w:rsidRDefault="00C12332" w:rsidP="00C12332">
      <w:pPr>
        <w:autoSpaceDE w:val="0"/>
        <w:autoSpaceDN w:val="0"/>
        <w:adjustRightInd w:val="0"/>
        <w:snapToGrid w:val="0"/>
        <w:ind w:left="15" w:right="15"/>
        <w:jc w:val="both"/>
        <w:rPr>
          <w:rFonts w:ascii="Palatino Linotype" w:hAnsi="Palatino Linotype" w:cs="Helvetica"/>
          <w:sz w:val="20"/>
          <w:szCs w:val="20"/>
        </w:rPr>
      </w:pPr>
      <w:r w:rsidRPr="00C12332">
        <w:rPr>
          <w:rFonts w:ascii="Palatino Linotype" w:hAnsi="Palatino Linotype" w:cs="Helvetica"/>
          <w:sz w:val="20"/>
          <w:szCs w:val="20"/>
        </w:rPr>
        <w:drawing>
          <wp:inline distT="0" distB="0" distL="0" distR="0" wp14:anchorId="4E68AA30" wp14:editId="2055E1E2">
            <wp:extent cx="4907705" cy="6035563"/>
            <wp:effectExtent l="0" t="0" r="762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07705" cy="603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12332" w:rsidRPr="00F33BFD" w:rsidSect="007E5F92">
      <w:footerReference w:type="default" r:id="rId18"/>
      <w:headerReference w:type="first" r:id="rId19"/>
      <w:pgSz w:w="11900" w:h="16840"/>
      <w:pgMar w:top="1440" w:right="1440" w:bottom="1440" w:left="1440" w:header="1020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278D2E1" w14:textId="77777777" w:rsidR="00AE0552" w:rsidRDefault="00AE0552" w:rsidP="00B94A08">
      <w:r>
        <w:separator/>
      </w:r>
    </w:p>
  </w:endnote>
  <w:endnote w:type="continuationSeparator" w:id="0">
    <w:p w14:paraId="2DA73417" w14:textId="77777777" w:rsidR="00AE0552" w:rsidRDefault="00AE0552" w:rsidP="00B94A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elvetica-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45782650"/>
      <w:docPartObj>
        <w:docPartGallery w:val="Page Numbers (Bottom of Page)"/>
        <w:docPartUnique/>
      </w:docPartObj>
    </w:sdtPr>
    <w:sdtEndPr/>
    <w:sdtContent>
      <w:p w14:paraId="22B55040" w14:textId="125DCD0F" w:rsidR="00B94A08" w:rsidRDefault="00B94A08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53EC9387" w14:textId="77777777" w:rsidR="00B94A08" w:rsidRDefault="00B94A0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45E88A" w14:textId="77777777" w:rsidR="00AE0552" w:rsidRDefault="00AE0552" w:rsidP="00B94A08">
      <w:r>
        <w:separator/>
      </w:r>
    </w:p>
  </w:footnote>
  <w:footnote w:type="continuationSeparator" w:id="0">
    <w:p w14:paraId="4FE6540A" w14:textId="77777777" w:rsidR="00AE0552" w:rsidRDefault="00AE0552" w:rsidP="00B94A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332E12F" w14:textId="451CC7C2" w:rsidR="007E5F92" w:rsidRDefault="007E5F92">
    <w:pPr>
      <w:pStyle w:val="Header"/>
    </w:pPr>
    <w:r w:rsidRPr="00A04686">
      <w:rPr>
        <w:noProof/>
        <w:lang w:eastAsia="zh-CN"/>
      </w:rPr>
      <w:drawing>
        <wp:inline distT="0" distB="0" distL="0" distR="0" wp14:anchorId="01A3858E" wp14:editId="79473ECC">
          <wp:extent cx="1685925" cy="428625"/>
          <wp:effectExtent l="0" t="0" r="0" b="0"/>
          <wp:docPr id="5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592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ptab w:relativeTo="margin" w:alignment="center" w:leader="none"/>
    </w:r>
    <w:r>
      <w:ptab w:relativeTo="margin" w:alignment="right" w:leader="none"/>
    </w:r>
    <w:r w:rsidRPr="003A55A8">
      <w:rPr>
        <w:i/>
        <w:noProof/>
        <w:szCs w:val="16"/>
        <w:lang w:eastAsia="zh-CN"/>
      </w:rPr>
      <w:drawing>
        <wp:inline distT="0" distB="0" distL="0" distR="0" wp14:anchorId="2BDAE854" wp14:editId="080F9943">
          <wp:extent cx="542925" cy="352425"/>
          <wp:effectExtent l="0" t="0" r="0" b="0"/>
          <wp:docPr id="4" name="Picture 3" descr="C:\Users\home\Desktop\logos\ori\png\logo-mdp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ori\png\logo-mdpi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2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390"/>
    <w:rsid w:val="00006E7E"/>
    <w:rsid w:val="000B4FB4"/>
    <w:rsid w:val="000E6093"/>
    <w:rsid w:val="001103EF"/>
    <w:rsid w:val="001B5404"/>
    <w:rsid w:val="002C69CD"/>
    <w:rsid w:val="003C37F7"/>
    <w:rsid w:val="00483417"/>
    <w:rsid w:val="004C5FB2"/>
    <w:rsid w:val="00500633"/>
    <w:rsid w:val="005123DE"/>
    <w:rsid w:val="005152AC"/>
    <w:rsid w:val="0054799E"/>
    <w:rsid w:val="00552346"/>
    <w:rsid w:val="005D0390"/>
    <w:rsid w:val="00626C7A"/>
    <w:rsid w:val="006B4627"/>
    <w:rsid w:val="007E5F92"/>
    <w:rsid w:val="007E64D7"/>
    <w:rsid w:val="00822DB8"/>
    <w:rsid w:val="00831721"/>
    <w:rsid w:val="00842E15"/>
    <w:rsid w:val="008759F9"/>
    <w:rsid w:val="00917186"/>
    <w:rsid w:val="00946668"/>
    <w:rsid w:val="00985C53"/>
    <w:rsid w:val="00AE0552"/>
    <w:rsid w:val="00AF10F5"/>
    <w:rsid w:val="00B13D81"/>
    <w:rsid w:val="00B308B6"/>
    <w:rsid w:val="00B37790"/>
    <w:rsid w:val="00B62A51"/>
    <w:rsid w:val="00B94A08"/>
    <w:rsid w:val="00C12332"/>
    <w:rsid w:val="00C1743C"/>
    <w:rsid w:val="00C340A2"/>
    <w:rsid w:val="00D03152"/>
    <w:rsid w:val="00DE2843"/>
    <w:rsid w:val="00E40AC2"/>
    <w:rsid w:val="00F33BFD"/>
    <w:rsid w:val="00F4235F"/>
    <w:rsid w:val="00FE4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F4888E"/>
  <w15:docId w15:val="{F5B880BC-7A78-374E-BC19-4B335AF416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宋体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039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unhideWhenUsed/>
    <w:rsid w:val="00C340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340A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340A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40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40A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40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40A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B94A08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94A08"/>
  </w:style>
  <w:style w:type="paragraph" w:styleId="Footer">
    <w:name w:val="footer"/>
    <w:basedOn w:val="Normal"/>
    <w:link w:val="FooterChar"/>
    <w:uiPriority w:val="99"/>
    <w:unhideWhenUsed/>
    <w:rsid w:val="00B94A08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94A08"/>
  </w:style>
  <w:style w:type="paragraph" w:customStyle="1" w:styleId="MDPI12title">
    <w:name w:val="MDPI_1.2_title"/>
    <w:next w:val="Normal"/>
    <w:qFormat/>
    <w:rsid w:val="007E5F92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Normal"/>
    <w:qFormat/>
    <w:rsid w:val="007E5F92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val="en-US" w:eastAsia="de-DE" w:bidi="en-US"/>
    </w:rPr>
  </w:style>
  <w:style w:type="paragraph" w:styleId="NormalWeb">
    <w:name w:val="Normal (Web)"/>
    <w:basedOn w:val="Normal"/>
    <w:uiPriority w:val="99"/>
    <w:semiHidden/>
    <w:unhideWhenUsed/>
    <w:rsid w:val="00F33BFD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5408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11</Pages>
  <Words>201</Words>
  <Characters>1155</Characters>
  <Application>Microsoft Office Word</Application>
  <DocSecurity>0</DocSecurity>
  <Lines>33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Alexander Hendricks</dc:creator>
  <cp:lastModifiedBy>MDPI</cp:lastModifiedBy>
  <cp:revision>4</cp:revision>
  <dcterms:created xsi:type="dcterms:W3CDTF">2020-11-13T07:40:00Z</dcterms:created>
  <dcterms:modified xsi:type="dcterms:W3CDTF">2020-11-17T06:36:00Z</dcterms:modified>
</cp:coreProperties>
</file>