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C6D180" w14:textId="7B90FDBE" w:rsidR="008F27E0" w:rsidRPr="005E0C58" w:rsidRDefault="008F27E0" w:rsidP="008F27E0">
      <w:pPr>
        <w:pStyle w:val="MDPI11articletype"/>
      </w:pPr>
      <w:r w:rsidRPr="005E0C58">
        <w:t>Supplementary Materials</w:t>
      </w:r>
    </w:p>
    <w:p w14:paraId="0A601304" w14:textId="77777777" w:rsidR="008F27E0" w:rsidRPr="005E0C58" w:rsidRDefault="008F27E0" w:rsidP="008F27E0">
      <w:pPr>
        <w:pStyle w:val="MDPI12title"/>
      </w:pPr>
      <w:r w:rsidRPr="005E0C58">
        <w:t>Benefits of Combined All-Trans Retinoic Acid and Arsenic Trioxide Treatment of Acute Promyelocytic Leukemia Cells and Further Enhancement by Inhibition of Atypically Expressed Transglutaminase 2</w:t>
      </w:r>
    </w:p>
    <w:p w14:paraId="22C62924" w14:textId="4609455A" w:rsidR="008F27E0" w:rsidRPr="005E0C58" w:rsidRDefault="008F27E0" w:rsidP="008F27E0">
      <w:pPr>
        <w:pStyle w:val="MDPI13authornames"/>
      </w:pPr>
      <w:proofErr w:type="spellStart"/>
      <w:r w:rsidRPr="005E0C58">
        <w:t>Károly</w:t>
      </w:r>
      <w:proofErr w:type="spellEnd"/>
      <w:r w:rsidRPr="005E0C58">
        <w:t xml:space="preserve"> </w:t>
      </w:r>
      <w:proofErr w:type="spellStart"/>
      <w:r w:rsidRPr="005E0C58">
        <w:t>Jambrovics</w:t>
      </w:r>
      <w:proofErr w:type="spellEnd"/>
      <w:r w:rsidRPr="005E0C58">
        <w:t xml:space="preserve">, Iván P. </w:t>
      </w:r>
      <w:proofErr w:type="spellStart"/>
      <w:r w:rsidRPr="005E0C58">
        <w:t>Uray</w:t>
      </w:r>
      <w:proofErr w:type="spellEnd"/>
      <w:r w:rsidRPr="005E0C58">
        <w:t xml:space="preserve">, Jeffrey W. Keillor, László </w:t>
      </w:r>
      <w:proofErr w:type="spellStart"/>
      <w:r w:rsidRPr="005E0C58">
        <w:t>Fésüs</w:t>
      </w:r>
      <w:proofErr w:type="spellEnd"/>
      <w:r w:rsidRPr="005E0C58">
        <w:rPr>
          <w:vertAlign w:val="superscript"/>
        </w:rPr>
        <w:t xml:space="preserve"> </w:t>
      </w:r>
      <w:r w:rsidRPr="005E0C58">
        <w:t xml:space="preserve">and </w:t>
      </w:r>
      <w:proofErr w:type="spellStart"/>
      <w:r w:rsidRPr="005E0C58">
        <w:t>Zoltán</w:t>
      </w:r>
      <w:proofErr w:type="spellEnd"/>
      <w:r w:rsidRPr="005E0C58">
        <w:t xml:space="preserve"> </w:t>
      </w:r>
      <w:proofErr w:type="spellStart"/>
      <w:r w:rsidRPr="005E0C58">
        <w:t>Balajthy</w:t>
      </w:r>
      <w:proofErr w:type="spellEnd"/>
    </w:p>
    <w:p w14:paraId="17E153C1" w14:textId="677DCF06" w:rsidR="005E0C58" w:rsidRPr="005E0C58" w:rsidRDefault="005E0C58" w:rsidP="005E0C58">
      <w:pPr>
        <w:pStyle w:val="MDPI41tablecaption"/>
        <w:rPr>
          <w:rFonts w:eastAsia="Calibri"/>
        </w:rPr>
      </w:pPr>
      <w:r w:rsidRPr="005E0C58">
        <w:rPr>
          <w:b/>
          <w:bCs/>
        </w:rPr>
        <w:t>Table S1.</w:t>
      </w:r>
      <w:r w:rsidRPr="005E0C58">
        <w:rPr>
          <w:b/>
        </w:rPr>
        <w:t xml:space="preserve"> </w:t>
      </w:r>
      <w:r w:rsidRPr="005E0C58">
        <w:rPr>
          <w:rFonts w:eastAsia="Calibri"/>
        </w:rPr>
        <w:t xml:space="preserve">Protein content of the supernatants of NB4 cell lines were quantified by ELISA and normalized to 100 </w:t>
      </w:r>
      <w:proofErr w:type="spellStart"/>
      <w:r w:rsidRPr="005E0C58">
        <w:rPr>
          <w:rFonts w:eastAsia="Calibri"/>
        </w:rPr>
        <w:t>μg</w:t>
      </w:r>
      <w:proofErr w:type="spellEnd"/>
      <w:r w:rsidRPr="005E0C58">
        <w:rPr>
          <w:rFonts w:eastAsia="Calibri"/>
        </w:rPr>
        <w:t xml:space="preserve"> protein content of NB4 cell lysates. The secreted protein levels of MCP-1, IL-1β and TNFα from three independent experiments measured in triplicates and represent the mean ± SD values.</w:t>
      </w:r>
    </w:p>
    <w:tbl>
      <w:tblPr>
        <w:tblStyle w:val="TableGrid"/>
        <w:tblW w:w="7540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9"/>
        <w:gridCol w:w="1426"/>
        <w:gridCol w:w="1490"/>
        <w:gridCol w:w="1745"/>
      </w:tblGrid>
      <w:tr w:rsidR="005E0C58" w:rsidRPr="005E0C58" w14:paraId="471FFC54" w14:textId="77777777" w:rsidTr="005E0C58">
        <w:trPr>
          <w:trHeight w:val="23"/>
          <w:jc w:val="center"/>
        </w:trPr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D1673" w14:textId="607BFA83" w:rsidR="005E0C58" w:rsidRPr="005E0C58" w:rsidRDefault="005E0C58" w:rsidP="005E0C5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/>
                <w:b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color w:val="000000"/>
                <w:sz w:val="20"/>
                <w:szCs w:val="22"/>
                <w:lang w:eastAsia="hu-HU"/>
              </w:rPr>
              <w:t>ATRA day 5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33B1B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MCP-1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F4212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IL-1β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6560E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TNFα</w:t>
            </w:r>
          </w:p>
        </w:tc>
      </w:tr>
      <w:tr w:rsidR="005E0C58" w:rsidRPr="005E0C58" w14:paraId="778CCF21" w14:textId="77777777" w:rsidTr="005E0C58">
        <w:trPr>
          <w:trHeight w:val="23"/>
          <w:jc w:val="center"/>
        </w:trPr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FEC0F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NB4 WT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FCCD3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1751 ± 96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1782B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3457 ± 75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BE855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7754 ± 34</w:t>
            </w:r>
          </w:p>
        </w:tc>
      </w:tr>
      <w:tr w:rsidR="005E0C58" w:rsidRPr="005E0C58" w14:paraId="392DF31B" w14:textId="77777777" w:rsidTr="005E0C58">
        <w:trPr>
          <w:trHeight w:val="23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FF3256A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TG2-C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DEF3A3C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1449 ± 306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99EAD6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3615 ± 314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4D2E1D1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7141.0 ± 1601</w:t>
            </w:r>
          </w:p>
        </w:tc>
      </w:tr>
      <w:tr w:rsidR="005E0C58" w:rsidRPr="005E0C58" w14:paraId="0424738D" w14:textId="77777777" w:rsidTr="005E0C58">
        <w:trPr>
          <w:trHeight w:val="23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D42707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TG2-KD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EA17AE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518 ± 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9B236A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2021.6 ± 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AA4BA3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2512.0 ± 458</w:t>
            </w:r>
          </w:p>
        </w:tc>
      </w:tr>
      <w:tr w:rsidR="005E0C58" w:rsidRPr="005E0C58" w14:paraId="567AA9F2" w14:textId="77777777" w:rsidTr="005E0C58">
        <w:trPr>
          <w:trHeight w:val="23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7198B5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TG2-KO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FBF8DF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170 ± 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A8767CA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931.3 ± 52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7A5960F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1156.0 ± 162</w:t>
            </w:r>
          </w:p>
        </w:tc>
      </w:tr>
      <w:tr w:rsidR="005E0C58" w:rsidRPr="005E0C58" w14:paraId="7DB77036" w14:textId="77777777" w:rsidTr="005E0C58">
        <w:trPr>
          <w:trHeight w:val="23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D6835A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ATRA + ATO 2.0 day 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79F6C0" w14:textId="0F464B8F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BFC0289" w14:textId="16CD69DE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DFA12FD" w14:textId="616336F9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</w:p>
        </w:tc>
      </w:tr>
      <w:tr w:rsidR="005E0C58" w:rsidRPr="005E0C58" w14:paraId="190D1CA8" w14:textId="77777777" w:rsidTr="005E0C58">
        <w:trPr>
          <w:trHeight w:val="23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158D503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NB4 WT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F07E46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373 ± 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0292762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374 ± 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5D8CBBE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374 ± 13</w:t>
            </w:r>
          </w:p>
        </w:tc>
      </w:tr>
      <w:tr w:rsidR="005E0C58" w:rsidRPr="005E0C58" w14:paraId="28F04480" w14:textId="77777777" w:rsidTr="005E0C58">
        <w:trPr>
          <w:trHeight w:val="23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110A69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TG2-C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C92C85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383 ± 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7BDC401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274 ± 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154475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375 ± 34</w:t>
            </w:r>
          </w:p>
        </w:tc>
      </w:tr>
      <w:tr w:rsidR="005E0C58" w:rsidRPr="005E0C58" w14:paraId="588DFA14" w14:textId="77777777" w:rsidTr="005E0C58">
        <w:trPr>
          <w:trHeight w:val="23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80B00E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TG2-KD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EEBC7C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157 ± 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C1D21E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235 ± 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A6801F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147 ± 96</w:t>
            </w:r>
          </w:p>
        </w:tc>
      </w:tr>
      <w:tr w:rsidR="005E0C58" w:rsidRPr="005E0C58" w14:paraId="2B10B558" w14:textId="77777777" w:rsidTr="005E0C58">
        <w:trPr>
          <w:trHeight w:val="23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BFC2C8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TG2-KO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A0539D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76 ± 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DB48986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142 ± 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0CAB34" w14:textId="77777777" w:rsidR="005E0C58" w:rsidRPr="005E0C58" w:rsidRDefault="005E0C58" w:rsidP="005E0C58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156 ± 5</w:t>
            </w:r>
          </w:p>
        </w:tc>
      </w:tr>
    </w:tbl>
    <w:p w14:paraId="3EC58CC6" w14:textId="7D3320A2" w:rsidR="005E0C58" w:rsidRPr="005E0C58" w:rsidRDefault="005E0C58" w:rsidP="005E0C58">
      <w:pPr>
        <w:pStyle w:val="MDPI41tablecaption"/>
        <w:rPr>
          <w:rFonts w:eastAsia="Calibri"/>
        </w:rPr>
      </w:pPr>
      <w:r w:rsidRPr="005E0C58">
        <w:rPr>
          <w:b/>
          <w:bCs/>
        </w:rPr>
        <w:t>Table S2.</w:t>
      </w:r>
      <w:r w:rsidRPr="005E0C58">
        <w:rPr>
          <w:b/>
        </w:rPr>
        <w:t xml:space="preserve"> </w:t>
      </w:r>
      <w:r w:rsidRPr="005E0C58">
        <w:rPr>
          <w:rFonts w:eastAsia="Calibri"/>
        </w:rPr>
        <w:t xml:space="preserve">Protein content of the supernatants of NB4 cell lines were quantified by ELISA and normalized to 100 </w:t>
      </w:r>
      <w:proofErr w:type="spellStart"/>
      <w:r w:rsidRPr="005E0C58">
        <w:rPr>
          <w:rFonts w:eastAsia="Calibri"/>
        </w:rPr>
        <w:t>μg</w:t>
      </w:r>
      <w:proofErr w:type="spellEnd"/>
      <w:r w:rsidRPr="005E0C58">
        <w:rPr>
          <w:rFonts w:eastAsia="Calibri"/>
        </w:rPr>
        <w:t xml:space="preserve"> protein content of NB4 cell lysates upon various treatments. The secreted protein levels of MCP-1, IL-1β and TNFα from three independent experiments measured in triplicates and represent the mean ± SD values.</w:t>
      </w:r>
    </w:p>
    <w:tbl>
      <w:tblPr>
        <w:tblStyle w:val="TableGrid"/>
        <w:tblW w:w="7540" w:type="dxa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5"/>
        <w:gridCol w:w="1425"/>
        <w:gridCol w:w="1425"/>
        <w:gridCol w:w="1425"/>
      </w:tblGrid>
      <w:tr w:rsidR="005E0C58" w:rsidRPr="005E0C58" w14:paraId="4F9FCF76" w14:textId="77777777" w:rsidTr="00C66B69">
        <w:trPr>
          <w:jc w:val="center"/>
        </w:trPr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3D139" w14:textId="3AA1D2F2" w:rsidR="005E0C58" w:rsidRPr="00243AC6" w:rsidRDefault="00183EBF" w:rsidP="00C66B69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eastAsia="Times New Roman" w:hAnsi="Palatino Linotype"/>
                <w:b/>
                <w:color w:val="000000"/>
                <w:sz w:val="20"/>
                <w:szCs w:val="22"/>
                <w:lang w:eastAsia="hu-HU"/>
              </w:rPr>
            </w:pPr>
            <w:bookmarkStart w:id="0" w:name="_GoBack" w:colFirst="0" w:colLast="4"/>
            <w:r w:rsidRPr="00243AC6">
              <w:rPr>
                <w:rFonts w:ascii="Palatino Linotype" w:eastAsia="Times New Roman" w:hAnsi="Palatino Linotype"/>
                <w:b/>
                <w:color w:val="000000"/>
                <w:sz w:val="20"/>
                <w:szCs w:val="22"/>
                <w:lang w:eastAsia="hu-HU"/>
              </w:rPr>
              <w:t>Treatment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E5C09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MCP-1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DA76D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IL-1β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CD8A3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TNFα</w:t>
            </w:r>
          </w:p>
        </w:tc>
      </w:tr>
      <w:bookmarkEnd w:id="0"/>
      <w:tr w:rsidR="005E0C58" w:rsidRPr="005E0C58" w14:paraId="4AD1E816" w14:textId="77777777" w:rsidTr="00C66B69">
        <w:trPr>
          <w:trHeight w:val="276"/>
          <w:jc w:val="center"/>
        </w:trPr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6D196" w14:textId="77777777" w:rsidR="005E0C58" w:rsidRPr="00243AC6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243AC6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ATRA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33AA9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1751 ± 96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E5711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3457 ± 75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EC96B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7754 ± 34</w:t>
            </w:r>
          </w:p>
        </w:tc>
      </w:tr>
      <w:tr w:rsidR="005E0C58" w:rsidRPr="005E0C58" w14:paraId="49F39060" w14:textId="77777777" w:rsidTr="00C66B69">
        <w:trPr>
          <w:trHeight w:val="276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C16D9B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ATRA + NC9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96B671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917 ± 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4E1CC84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1917 ± 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6FB806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1264 ± 34</w:t>
            </w:r>
          </w:p>
        </w:tc>
      </w:tr>
      <w:tr w:rsidR="005E0C58" w:rsidRPr="005E0C58" w14:paraId="772AB52C" w14:textId="77777777" w:rsidTr="00C66B69">
        <w:trPr>
          <w:trHeight w:val="276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F696AF" w14:textId="2D77E82E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ATRA + ATO 0.5 + NC9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FF68F4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334 ± 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E6A2704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493 ± 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679E24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671 ± 17</w:t>
            </w:r>
          </w:p>
        </w:tc>
      </w:tr>
      <w:tr w:rsidR="005E0C58" w:rsidRPr="005E0C58" w14:paraId="25ADFD35" w14:textId="77777777" w:rsidTr="00C66B69">
        <w:trPr>
          <w:trHeight w:val="276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7560FB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ATRA + ATO 2.0 + NC9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164ABB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228 ± 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83DE810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228 ± 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FC78AB" w14:textId="77777777" w:rsidR="005E0C58" w:rsidRPr="005E0C58" w:rsidRDefault="005E0C58" w:rsidP="00C66B69">
            <w:pPr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2"/>
                <w:lang w:eastAsia="hu-HU"/>
              </w:rPr>
              <w:t>128 ± 13</w:t>
            </w:r>
          </w:p>
        </w:tc>
      </w:tr>
    </w:tbl>
    <w:p w14:paraId="3062E9C0" w14:textId="77777777" w:rsidR="005E0C58" w:rsidRDefault="005E0C58">
      <w:pPr>
        <w:rPr>
          <w:rFonts w:ascii="Palatino Linotype" w:eastAsia="Times New Roman" w:hAnsi="Palatino Linotype" w:cstheme="minorBidi"/>
          <w:b/>
          <w:bCs/>
          <w:color w:val="000000"/>
          <w:sz w:val="18"/>
          <w:szCs w:val="22"/>
          <w:lang w:val="en-US" w:eastAsia="de-DE" w:bidi="en-US"/>
        </w:rPr>
      </w:pPr>
      <w:r>
        <w:rPr>
          <w:b/>
          <w:bCs/>
        </w:rPr>
        <w:br w:type="page"/>
      </w:r>
    </w:p>
    <w:p w14:paraId="27F161EC" w14:textId="5CCC9AFE" w:rsidR="005E0C58" w:rsidRPr="005E0C58" w:rsidRDefault="005E0C58" w:rsidP="005E0C58">
      <w:pPr>
        <w:pStyle w:val="MDPI41tablecaption"/>
        <w:jc w:val="center"/>
      </w:pPr>
      <w:r w:rsidRPr="005E0C58">
        <w:rPr>
          <w:b/>
          <w:bCs/>
        </w:rPr>
        <w:lastRenderedPageBreak/>
        <w:t xml:space="preserve">Table S3. </w:t>
      </w:r>
      <w:r w:rsidRPr="005E0C58">
        <w:t>List of chemicals and reagents were used</w:t>
      </w:r>
      <w:r>
        <w:t>.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4"/>
        <w:gridCol w:w="5056"/>
        <w:gridCol w:w="1993"/>
        <w:gridCol w:w="1411"/>
      </w:tblGrid>
      <w:tr w:rsidR="005E0C58" w:rsidRPr="005E0C58" w14:paraId="1F229E3B" w14:textId="77777777" w:rsidTr="00680549">
        <w:trPr>
          <w:cantSplit/>
          <w:jc w:val="center"/>
        </w:trPr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6583F" w14:textId="77777777" w:rsidR="005E0C58" w:rsidRPr="005E0C58" w:rsidRDefault="005E0C58" w:rsidP="00680549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46DF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lang w:eastAsia="hu-HU"/>
              </w:rPr>
              <w:t>Products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B40A0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lang w:eastAsia="hu-HU"/>
              </w:rPr>
              <w:t>Company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AEDD4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lang w:eastAsia="hu-HU"/>
              </w:rPr>
              <w:t>Catalog number</w:t>
            </w:r>
          </w:p>
        </w:tc>
      </w:tr>
      <w:tr w:rsidR="005E0C58" w:rsidRPr="005E0C58" w14:paraId="08C19CD4" w14:textId="77777777" w:rsidTr="00680549">
        <w:trPr>
          <w:cantSplit/>
          <w:trHeight w:val="312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0E1D0A77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Cell culturing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72038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GIBCO Fetal Bovine Serum (FBS)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BC587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Life Technologies Kft.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5CD4C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10500064</w:t>
            </w:r>
          </w:p>
        </w:tc>
      </w:tr>
      <w:tr w:rsidR="005E0C58" w:rsidRPr="005E0C58" w14:paraId="373AEF78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6AA17AF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B3D8F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RPMI Medium 1640</w:t>
            </w:r>
          </w:p>
        </w:tc>
        <w:tc>
          <w:tcPr>
            <w:tcW w:w="0" w:type="auto"/>
            <w:vMerge w:val="restart"/>
            <w:tcBorders>
              <w:top w:val="nil"/>
              <w:bottom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557E80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Sigma-Aldrich, Inc.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2CF64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R8758-500ML</w:t>
            </w:r>
          </w:p>
        </w:tc>
      </w:tr>
      <w:tr w:rsidR="005E0C58" w:rsidRPr="005E0C58" w14:paraId="5B8234AF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0194A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09E24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L-Glutamine Solution 200 mM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000000"/>
            </w:tcBorders>
            <w:shd w:val="clear" w:color="auto" w:fill="auto"/>
            <w:vAlign w:val="center"/>
            <w:hideMark/>
          </w:tcPr>
          <w:p w14:paraId="30AF8C0B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C47FA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59202C</w:t>
            </w:r>
          </w:p>
        </w:tc>
      </w:tr>
      <w:tr w:rsidR="005E0C58" w:rsidRPr="005E0C58" w14:paraId="4C68F736" w14:textId="77777777" w:rsidTr="00680549">
        <w:trPr>
          <w:cantSplit/>
          <w:trHeight w:val="732"/>
          <w:jc w:val="center"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2D2C08DF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D5D310D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Penicillin − Streptomycin − Neomycin Solution Stabilized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000000"/>
            </w:tcBorders>
            <w:shd w:val="clear" w:color="auto" w:fill="auto"/>
            <w:vAlign w:val="center"/>
            <w:hideMark/>
          </w:tcPr>
          <w:p w14:paraId="4B2F71A0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6DFE9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P4083</w:t>
            </w:r>
          </w:p>
        </w:tc>
      </w:tr>
      <w:tr w:rsidR="005E0C58" w:rsidRPr="005E0C58" w14:paraId="222501FD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71E0BF5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9359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Sodium pyruvate solution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000000"/>
            </w:tcBorders>
            <w:shd w:val="clear" w:color="auto" w:fill="auto"/>
            <w:vAlign w:val="center"/>
            <w:hideMark/>
          </w:tcPr>
          <w:p w14:paraId="2029925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FB4B9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S8636</w:t>
            </w:r>
          </w:p>
        </w:tc>
      </w:tr>
      <w:tr w:rsidR="005E0C58" w:rsidRPr="005E0C58" w14:paraId="67D44709" w14:textId="77777777" w:rsidTr="00680549">
        <w:trPr>
          <w:cantSplit/>
          <w:trHeight w:val="432"/>
          <w:jc w:val="center"/>
        </w:trPr>
        <w:tc>
          <w:tcPr>
            <w:tcW w:w="0" w:type="auto"/>
            <w:vMerge w:val="restart"/>
            <w:tcBorders>
              <w:top w:val="nil"/>
              <w:bottom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00CA063B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Treatment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DA534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Phorbol 12-myristate 13-acetate (PMA)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000000"/>
            </w:tcBorders>
            <w:shd w:val="clear" w:color="auto" w:fill="auto"/>
            <w:vAlign w:val="center"/>
            <w:hideMark/>
          </w:tcPr>
          <w:p w14:paraId="60979654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F0309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P1585-10MG</w:t>
            </w:r>
          </w:p>
        </w:tc>
      </w:tr>
      <w:tr w:rsidR="005E0C58" w:rsidRPr="005E0C58" w14:paraId="45F869C3" w14:textId="77777777" w:rsidTr="00680549">
        <w:trPr>
          <w:cantSplit/>
          <w:trHeight w:val="396"/>
          <w:jc w:val="center"/>
        </w:trPr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55B60B25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67357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Arsenic-trioxide (ATO)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000000"/>
            </w:tcBorders>
            <w:shd w:val="clear" w:color="auto" w:fill="auto"/>
            <w:vAlign w:val="center"/>
            <w:hideMark/>
          </w:tcPr>
          <w:p w14:paraId="1513B5D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3956E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202673</w:t>
            </w:r>
          </w:p>
        </w:tc>
      </w:tr>
      <w:tr w:rsidR="005E0C58" w:rsidRPr="005E0C58" w14:paraId="32750312" w14:textId="77777777" w:rsidTr="00680549">
        <w:trPr>
          <w:cantSplit/>
          <w:trHeight w:val="384"/>
          <w:jc w:val="center"/>
        </w:trPr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5FE3EA5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633DA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All-trans retinoic acid (ATRA)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000000"/>
            </w:tcBorders>
            <w:shd w:val="clear" w:color="auto" w:fill="auto"/>
            <w:vAlign w:val="center"/>
            <w:hideMark/>
          </w:tcPr>
          <w:p w14:paraId="19F03253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764DB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R2625-50MG</w:t>
            </w:r>
          </w:p>
        </w:tc>
      </w:tr>
      <w:tr w:rsidR="005E0C58" w:rsidRPr="005E0C58" w14:paraId="5824FCB8" w14:textId="77777777" w:rsidTr="00680549">
        <w:trPr>
          <w:cantSplit/>
          <w:trHeight w:val="528"/>
          <w:jc w:val="center"/>
        </w:trPr>
        <w:tc>
          <w:tcPr>
            <w:tcW w:w="0" w:type="auto"/>
            <w:vMerge w:val="restart"/>
            <w:tcBorders>
              <w:top w:val="nil"/>
              <w:bottom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E039764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Cytospin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3A699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May-Grünwald solution 100 ml</w:t>
            </w:r>
          </w:p>
        </w:tc>
        <w:tc>
          <w:tcPr>
            <w:tcW w:w="0" w:type="auto"/>
            <w:vMerge w:val="restar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B4288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Molar Chemicals Kft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41420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1941-606-310</w:t>
            </w:r>
          </w:p>
        </w:tc>
      </w:tr>
      <w:tr w:rsidR="005E0C58" w:rsidRPr="005E0C58" w14:paraId="2786BE22" w14:textId="77777777" w:rsidTr="00680549">
        <w:trPr>
          <w:cantSplit/>
          <w:trHeight w:val="492"/>
          <w:jc w:val="center"/>
        </w:trPr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1E000AAB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6043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Giemsa solution 100 ml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35FC4709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DFFB0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05491-606-310</w:t>
            </w:r>
          </w:p>
        </w:tc>
      </w:tr>
      <w:tr w:rsidR="005E0C58" w:rsidRPr="005E0C58" w14:paraId="6A3998A6" w14:textId="77777777" w:rsidTr="00680549">
        <w:trPr>
          <w:cantSplit/>
          <w:trHeight w:val="1326"/>
          <w:jc w:val="center"/>
        </w:trPr>
        <w:tc>
          <w:tcPr>
            <w:tcW w:w="0" w:type="auto"/>
            <w:tcBorders>
              <w:top w:val="nil"/>
            </w:tcBorders>
            <w:shd w:val="clear" w:color="auto" w:fill="auto"/>
            <w:textDirection w:val="btLr"/>
            <w:vAlign w:val="center"/>
          </w:tcPr>
          <w:p w14:paraId="7738E4DB" w14:textId="77777777" w:rsidR="005E0C58" w:rsidRPr="005E0C58" w:rsidRDefault="005E0C58" w:rsidP="00680549">
            <w:pPr>
              <w:spacing w:after="0" w:line="240" w:lineRule="auto"/>
              <w:ind w:left="113" w:right="113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RT-PCR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noWrap/>
            <w:vAlign w:val="center"/>
          </w:tcPr>
          <w:p w14:paraId="5CB0A2D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High Capacity cDNA Reverse Transcription Kit (Thermo Fisher)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vAlign w:val="center"/>
          </w:tcPr>
          <w:p w14:paraId="7F63E08D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Thermo Fisher Scientific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noWrap/>
            <w:vAlign w:val="center"/>
          </w:tcPr>
          <w:p w14:paraId="35AA883F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4388950</w:t>
            </w:r>
          </w:p>
        </w:tc>
      </w:tr>
      <w:tr w:rsidR="005E0C58" w:rsidRPr="005E0C58" w14:paraId="5D700FC2" w14:textId="77777777" w:rsidTr="00680549">
        <w:trPr>
          <w:cantSplit/>
          <w:trHeight w:val="312"/>
          <w:jc w:val="center"/>
        </w:trPr>
        <w:tc>
          <w:tcPr>
            <w:tcW w:w="0" w:type="auto"/>
            <w:vMerge w:val="restart"/>
            <w:tcBorders>
              <w:top w:val="nil"/>
              <w:bottom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EA2083F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RT-QPCR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340F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TaqMan assay MCP-1</w:t>
            </w:r>
          </w:p>
        </w:tc>
        <w:tc>
          <w:tcPr>
            <w:tcW w:w="0" w:type="auto"/>
            <w:vMerge w:val="restar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002AD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Thermo Fisher Scientific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34A24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hs00234140_m1</w:t>
            </w:r>
          </w:p>
        </w:tc>
      </w:tr>
      <w:tr w:rsidR="005E0C58" w:rsidRPr="005E0C58" w14:paraId="7D9A08EE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2F1966A9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42B6C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TaqMan assay TNF-α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7582B9C1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D1421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hs00174128_m1</w:t>
            </w:r>
          </w:p>
        </w:tc>
      </w:tr>
      <w:tr w:rsidR="005E0C58" w:rsidRPr="005E0C58" w14:paraId="608CE15B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19559597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8708A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TaqMan assay IL-1β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72E217D3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8F49C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hs01555410_m1</w:t>
            </w:r>
          </w:p>
        </w:tc>
      </w:tr>
      <w:tr w:rsidR="005E0C58" w:rsidRPr="005E0C58" w14:paraId="726616B9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17AE545A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6B094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TaqMan assay NCF2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E10D3DD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CA4AA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hs01084940_m1</w:t>
            </w:r>
          </w:p>
        </w:tc>
      </w:tr>
      <w:tr w:rsidR="005E0C58" w:rsidRPr="005E0C58" w14:paraId="45546E01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5182B8E8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C864F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TaqMan assay GPphox91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58B938FF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C8699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hs00166163_m1</w:t>
            </w:r>
          </w:p>
        </w:tc>
      </w:tr>
      <w:tr w:rsidR="005E0C58" w:rsidRPr="005E0C58" w14:paraId="4EA41A40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530CEEB5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E877F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TaqMan assay GAPDH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3E10E2A3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35657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hs02786624_g1</w:t>
            </w:r>
          </w:p>
        </w:tc>
      </w:tr>
      <w:tr w:rsidR="005E0C58" w:rsidRPr="005E0C58" w14:paraId="3B018C87" w14:textId="77777777" w:rsidTr="00680549">
        <w:trPr>
          <w:cantSplit/>
          <w:trHeight w:val="312"/>
          <w:jc w:val="center"/>
        </w:trPr>
        <w:tc>
          <w:tcPr>
            <w:tcW w:w="0" w:type="auto"/>
            <w:vMerge w:val="restart"/>
            <w:tcBorders>
              <w:top w:val="nil"/>
              <w:bottom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088FF081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  <w:t>ELISA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A43E2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MCP-1 deluxe</w:t>
            </w:r>
          </w:p>
        </w:tc>
        <w:tc>
          <w:tcPr>
            <w:tcW w:w="0" w:type="auto"/>
            <w:vMerge w:val="restar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ADF5C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BioLegend, Inc.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7B757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438804</w:t>
            </w:r>
          </w:p>
        </w:tc>
      </w:tr>
      <w:tr w:rsidR="005E0C58" w:rsidRPr="005E0C58" w14:paraId="1D6486BF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578DDB3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E00E1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IL-1β deluxe</w:t>
            </w:r>
          </w:p>
        </w:tc>
        <w:tc>
          <w:tcPr>
            <w:tcW w:w="0" w:type="auto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7D4A450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04C1C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437004</w:t>
            </w:r>
          </w:p>
        </w:tc>
      </w:tr>
      <w:tr w:rsidR="005E0C58" w:rsidRPr="005E0C58" w14:paraId="629BA965" w14:textId="77777777" w:rsidTr="00680549">
        <w:trPr>
          <w:cantSplit/>
          <w:trHeight w:val="312"/>
          <w:jc w:val="center"/>
        </w:trPr>
        <w:tc>
          <w:tcPr>
            <w:tcW w:w="0" w:type="auto"/>
            <w:vMerge/>
            <w:tcBorders>
              <w:top w:val="nil"/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3492062F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b/>
                <w:bCs/>
                <w:color w:val="000000"/>
                <w:sz w:val="20"/>
                <w:szCs w:val="22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0406C6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  <w:t>TNF-α deluxe</w:t>
            </w:r>
          </w:p>
        </w:tc>
        <w:tc>
          <w:tcPr>
            <w:tcW w:w="0" w:type="auto"/>
            <w:vMerge/>
            <w:tcBorders>
              <w:top w:val="nil"/>
              <w:bottom w:val="single" w:sz="8" w:space="0" w:color="auto"/>
            </w:tcBorders>
            <w:shd w:val="clear" w:color="auto" w:fill="auto"/>
            <w:vAlign w:val="center"/>
            <w:hideMark/>
          </w:tcPr>
          <w:p w14:paraId="7284C1A1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lang w:eastAsia="hu-HU"/>
              </w:rPr>
            </w:pPr>
          </w:p>
        </w:tc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052650" w14:textId="77777777" w:rsidR="005E0C58" w:rsidRPr="005E0C58" w:rsidRDefault="005E0C58" w:rsidP="00680549">
            <w:pPr>
              <w:spacing w:after="0" w:line="240" w:lineRule="auto"/>
              <w:jc w:val="center"/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</w:pPr>
            <w:r w:rsidRPr="005E0C58">
              <w:rPr>
                <w:rFonts w:ascii="Palatino Linotype" w:eastAsia="Times New Roman" w:hAnsi="Palatino Linotype"/>
                <w:color w:val="000000"/>
                <w:sz w:val="20"/>
                <w:szCs w:val="20"/>
                <w:lang w:eastAsia="hu-HU"/>
              </w:rPr>
              <w:t>430204</w:t>
            </w:r>
          </w:p>
        </w:tc>
      </w:tr>
    </w:tbl>
    <w:p w14:paraId="5BA138F7" w14:textId="0423FB38" w:rsidR="005E0C58" w:rsidRPr="005E0C58" w:rsidRDefault="005E0C58" w:rsidP="005E0C58">
      <w:pPr>
        <w:pStyle w:val="MDPI52figure"/>
        <w:rPr>
          <w:rFonts w:eastAsia="Calibri"/>
        </w:rPr>
      </w:pPr>
      <w:r w:rsidRPr="005E0C58">
        <w:rPr>
          <w:rFonts w:eastAsia="Calibri"/>
          <w:noProof/>
          <w:lang w:val="hu-HU" w:eastAsia="hu-HU" w:bidi="ar-SA"/>
        </w:rPr>
        <w:lastRenderedPageBreak/>
        <w:drawing>
          <wp:inline distT="0" distB="0" distL="0" distR="0" wp14:anchorId="40E2CC2B" wp14:editId="57BF636A">
            <wp:extent cx="5912104" cy="3825875"/>
            <wp:effectExtent l="0" t="0" r="0" b="317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621" cy="38320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13489A" w14:textId="00A710C0" w:rsidR="005E0C58" w:rsidRPr="005E0C58" w:rsidRDefault="005E0C58" w:rsidP="005E0C58">
      <w:pPr>
        <w:pStyle w:val="MDPI51figurecaption"/>
        <w:rPr>
          <w:rFonts w:eastAsia="Calibri"/>
        </w:rPr>
      </w:pPr>
      <w:r w:rsidRPr="005E0C58">
        <w:rPr>
          <w:rFonts w:eastAsia="Calibri"/>
          <w:b/>
          <w:bCs/>
        </w:rPr>
        <w:t>Figure S1.</w:t>
      </w:r>
      <w:r w:rsidRPr="005E0C58">
        <w:rPr>
          <w:rFonts w:eastAsia="Calibri"/>
          <w:b/>
        </w:rPr>
        <w:t xml:space="preserve"> </w:t>
      </w:r>
      <w:r w:rsidRPr="005E0C58">
        <w:rPr>
          <w:rFonts w:eastAsia="Calibri"/>
        </w:rPr>
        <w:t>Representative images of May-</w:t>
      </w:r>
      <w:proofErr w:type="spellStart"/>
      <w:r w:rsidRPr="005E0C58">
        <w:rPr>
          <w:rFonts w:eastAsia="Calibri"/>
        </w:rPr>
        <w:t>Grünwald</w:t>
      </w:r>
      <w:proofErr w:type="spellEnd"/>
      <w:r w:rsidRPr="005E0C58">
        <w:rPr>
          <w:rFonts w:eastAsia="Calibri"/>
        </w:rPr>
        <w:t>-Giemsa staining for morphological examination of NB4 cell lines treated with DMSO +ETHANOL or with DMSO for three and five days (</w:t>
      </w:r>
      <w:r w:rsidRPr="005E0C58">
        <w:rPr>
          <w:rFonts w:eastAsia="Calibri"/>
          <w:i/>
          <w:iCs/>
        </w:rPr>
        <w:t>n</w:t>
      </w:r>
      <w:r>
        <w:rPr>
          <w:rFonts w:eastAsia="Calibri"/>
        </w:rPr>
        <w:t xml:space="preserve"> </w:t>
      </w:r>
      <w:r w:rsidRPr="005E0C58">
        <w:rPr>
          <w:rFonts w:eastAsia="Calibri"/>
        </w:rPr>
        <w:t>=</w:t>
      </w:r>
      <w:r>
        <w:rPr>
          <w:rFonts w:eastAsia="Calibri"/>
        </w:rPr>
        <w:t xml:space="preserve"> </w:t>
      </w:r>
      <w:r w:rsidRPr="005E0C58">
        <w:rPr>
          <w:rFonts w:eastAsia="Calibri"/>
        </w:rPr>
        <w:t xml:space="preserve">3). Light microscopic images and documentation were obtained using the </w:t>
      </w:r>
      <w:proofErr w:type="spellStart"/>
      <w:r w:rsidRPr="005E0C58">
        <w:rPr>
          <w:rFonts w:eastAsia="Calibri"/>
        </w:rPr>
        <w:t>FLoid</w:t>
      </w:r>
      <w:proofErr w:type="spellEnd"/>
      <w:r w:rsidRPr="005E0C58">
        <w:rPr>
          <w:rFonts w:eastAsia="Calibri"/>
        </w:rPr>
        <w:t>® Cell Imaging Station instrument (Life Technologies).</w:t>
      </w:r>
    </w:p>
    <w:p w14:paraId="25D512DD" w14:textId="77777777" w:rsidR="005E0C58" w:rsidRPr="005E0C58" w:rsidRDefault="005E0C58" w:rsidP="005E0C58">
      <w:pPr>
        <w:pStyle w:val="MDPI52figure"/>
        <w:rPr>
          <w:rFonts w:eastAsia="Calibri"/>
          <w:lang w:val="en-GB"/>
        </w:rPr>
      </w:pPr>
      <w:r w:rsidRPr="005E0C58">
        <w:rPr>
          <w:noProof/>
          <w:lang w:val="hu-HU" w:eastAsia="hu-HU" w:bidi="ar-SA"/>
        </w:rPr>
        <w:drawing>
          <wp:inline distT="0" distB="0" distL="0" distR="0" wp14:anchorId="6455B285" wp14:editId="46AE906D">
            <wp:extent cx="6139065" cy="2369820"/>
            <wp:effectExtent l="0" t="0" r="0" b="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319" cy="237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176BB" w14:textId="6812CA88" w:rsidR="005E0C58" w:rsidRPr="005E0C58" w:rsidRDefault="005E0C58" w:rsidP="005E0C58">
      <w:pPr>
        <w:pStyle w:val="MDPI51figurecaption"/>
        <w:rPr>
          <w:rFonts w:eastAsia="Calibri"/>
        </w:rPr>
      </w:pPr>
      <w:r w:rsidRPr="005E0C58">
        <w:rPr>
          <w:rFonts w:eastAsia="Calibri"/>
          <w:b/>
          <w:bCs/>
        </w:rPr>
        <w:t xml:space="preserve">Figure S2. </w:t>
      </w:r>
      <w:r w:rsidRPr="005E0C58">
        <w:rPr>
          <w:rFonts w:eastAsia="Calibri"/>
        </w:rPr>
        <w:t>NB4 WT, TG2-C, TG2-KD and TG2-KO cells were incubated with DMSO +ETHANOL (</w:t>
      </w:r>
      <w:r w:rsidRPr="005E0C58">
        <w:rPr>
          <w:rFonts w:eastAsia="Calibri"/>
          <w:b/>
          <w:bCs/>
        </w:rPr>
        <w:t>A</w:t>
      </w:r>
      <w:r w:rsidRPr="005E0C58">
        <w:rPr>
          <w:rFonts w:eastAsia="Calibri"/>
        </w:rPr>
        <w:t>) and with DMSO alone (</w:t>
      </w:r>
      <w:r w:rsidRPr="005E0C58">
        <w:rPr>
          <w:rFonts w:eastAsia="Calibri"/>
          <w:b/>
          <w:bCs/>
        </w:rPr>
        <w:t>B</w:t>
      </w:r>
      <w:r w:rsidRPr="005E0C58">
        <w:rPr>
          <w:rFonts w:eastAsia="Calibri"/>
        </w:rPr>
        <w:t>) for three and for five days. Production of ROS was determined for each cell line after the mentioned treatments, using a luminescence-based method in triplicate (</w:t>
      </w:r>
      <w:r w:rsidRPr="005E0C58">
        <w:rPr>
          <w:rFonts w:eastAsia="Calibri"/>
          <w:i/>
          <w:iCs/>
        </w:rPr>
        <w:t>n</w:t>
      </w:r>
      <w:r>
        <w:rPr>
          <w:rFonts w:eastAsia="Calibri"/>
        </w:rPr>
        <w:t xml:space="preserve"> </w:t>
      </w:r>
      <w:r w:rsidRPr="005E0C58">
        <w:rPr>
          <w:rFonts w:eastAsia="Calibri"/>
        </w:rPr>
        <w:t>=</w:t>
      </w:r>
      <w:r>
        <w:rPr>
          <w:rFonts w:eastAsia="Calibri"/>
        </w:rPr>
        <w:t xml:space="preserve"> </w:t>
      </w:r>
      <w:r w:rsidRPr="005E0C58">
        <w:rPr>
          <w:rFonts w:eastAsia="Calibri"/>
        </w:rPr>
        <w:t>3), and was reported as RLUs. Graphs are the representation of mean ± SD values normalized to 100 µg protein of cell lysate content.</w:t>
      </w:r>
    </w:p>
    <w:p w14:paraId="3C74EAF4" w14:textId="77777777" w:rsidR="005E0C58" w:rsidRPr="005E0C58" w:rsidRDefault="005E0C58" w:rsidP="005E0C58">
      <w:pPr>
        <w:pStyle w:val="MDPI52figure"/>
        <w:rPr>
          <w:rFonts w:eastAsia="Calibri"/>
          <w:lang w:val="en-GB"/>
        </w:rPr>
      </w:pPr>
      <w:r w:rsidRPr="005E0C58">
        <w:rPr>
          <w:noProof/>
          <w:lang w:val="hu-HU" w:eastAsia="hu-HU" w:bidi="ar-SA"/>
        </w:rPr>
        <w:lastRenderedPageBreak/>
        <w:drawing>
          <wp:inline distT="0" distB="0" distL="0" distR="0" wp14:anchorId="31E785F5" wp14:editId="1A0AD21C">
            <wp:extent cx="5760720" cy="5718810"/>
            <wp:effectExtent l="0" t="0" r="0" b="0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1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678C4" w14:textId="6D5D5D50" w:rsidR="005E0C58" w:rsidRPr="005E0C58" w:rsidRDefault="005E0C58" w:rsidP="005E0C58">
      <w:pPr>
        <w:pStyle w:val="MDPI51figurecaption"/>
        <w:rPr>
          <w:rFonts w:eastAsia="Calibri"/>
        </w:rPr>
      </w:pPr>
      <w:r w:rsidRPr="005E0C58">
        <w:rPr>
          <w:rFonts w:eastAsia="Calibri"/>
          <w:b/>
          <w:bCs/>
        </w:rPr>
        <w:t xml:space="preserve">Figure S3. </w:t>
      </w:r>
      <w:r w:rsidRPr="005E0C58">
        <w:rPr>
          <w:rFonts w:eastAsia="Calibri"/>
        </w:rPr>
        <w:t>mRNA expression of MCP-1, IL-1β and TNFα inflammatory biomarkers. NB4 WT, TG2-C, TG2-KD and TG2-KO cells were incubated with DMSO +ETHANOL (</w:t>
      </w:r>
      <w:r w:rsidRPr="007D27EF">
        <w:rPr>
          <w:rFonts w:eastAsia="Calibri"/>
          <w:b/>
          <w:bCs/>
        </w:rPr>
        <w:t>A</w:t>
      </w:r>
      <w:r w:rsidRPr="005E0C58">
        <w:rPr>
          <w:rFonts w:eastAsia="Calibri"/>
        </w:rPr>
        <w:t>) and with DMSO alone (</w:t>
      </w:r>
      <w:r w:rsidRPr="007D27EF">
        <w:rPr>
          <w:rFonts w:eastAsia="Calibri"/>
          <w:b/>
          <w:bCs/>
        </w:rPr>
        <w:t>B</w:t>
      </w:r>
      <w:r w:rsidRPr="005E0C58">
        <w:rPr>
          <w:rFonts w:eastAsia="Calibri"/>
        </w:rPr>
        <w:t xml:space="preserve">) for three and for five days. Relative mRNA expressions of MCP-1, IL-1β and TNFα were measured on the indicated days by real-time Q-PCR and were normalized to GAPDH. The graph represents relative mRNA expression (means ± SD, </w:t>
      </w:r>
      <w:r w:rsidRPr="007D27EF">
        <w:rPr>
          <w:rFonts w:eastAsia="Calibri"/>
          <w:i/>
          <w:iCs/>
        </w:rPr>
        <w:t>n</w:t>
      </w:r>
      <w:r w:rsidRPr="005E0C58">
        <w:rPr>
          <w:rFonts w:eastAsia="Calibri"/>
        </w:rPr>
        <w:t xml:space="preserve"> = 3).</w:t>
      </w:r>
    </w:p>
    <w:p w14:paraId="3233E726" w14:textId="77777777" w:rsidR="005E0C58" w:rsidRPr="005E0C58" w:rsidRDefault="005E0C58" w:rsidP="005E0C58">
      <w:pPr>
        <w:pStyle w:val="MDPI52figure"/>
        <w:rPr>
          <w:rFonts w:eastAsia="Calibri"/>
          <w:lang w:val="en-GB"/>
        </w:rPr>
      </w:pPr>
      <w:r w:rsidRPr="005E0C58">
        <w:rPr>
          <w:noProof/>
          <w:lang w:val="hu-HU" w:eastAsia="hu-HU" w:bidi="ar-SA"/>
        </w:rPr>
        <w:lastRenderedPageBreak/>
        <w:drawing>
          <wp:inline distT="0" distB="0" distL="0" distR="0" wp14:anchorId="2C2B484D" wp14:editId="13817A6E">
            <wp:extent cx="5760720" cy="5353050"/>
            <wp:effectExtent l="0" t="0" r="0" b="0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75EAC" w14:textId="728292AD" w:rsidR="005E0C58" w:rsidRPr="005E0C58" w:rsidRDefault="005E0C58" w:rsidP="005E0C58">
      <w:pPr>
        <w:pStyle w:val="MDPI51figurecaption"/>
        <w:rPr>
          <w:rFonts w:eastAsia="Calibri"/>
        </w:rPr>
      </w:pPr>
      <w:bookmarkStart w:id="1" w:name="OLE_LINK1"/>
      <w:r w:rsidRPr="005E0C58">
        <w:rPr>
          <w:rFonts w:eastAsia="Calibri"/>
          <w:b/>
          <w:bCs/>
        </w:rPr>
        <w:t xml:space="preserve">Figure S4. </w:t>
      </w:r>
      <w:bookmarkEnd w:id="1"/>
      <w:r w:rsidRPr="005E0C58">
        <w:rPr>
          <w:rFonts w:eastAsia="Calibri"/>
        </w:rPr>
        <w:t xml:space="preserve">The protein content of the supernatants of NB4 cell lines was quantified by ELISA and was normalized to 100 </w:t>
      </w:r>
      <w:proofErr w:type="spellStart"/>
      <w:r w:rsidRPr="005E0C58">
        <w:rPr>
          <w:rFonts w:eastAsia="Calibri"/>
        </w:rPr>
        <w:t>μg</w:t>
      </w:r>
      <w:proofErr w:type="spellEnd"/>
      <w:r w:rsidRPr="005E0C58">
        <w:rPr>
          <w:rFonts w:eastAsia="Calibri"/>
        </w:rPr>
        <w:t xml:space="preserve"> protein content of NB4 cell lysates upon DMSO + ETHANOL (</w:t>
      </w:r>
      <w:r w:rsidRPr="007D27EF">
        <w:rPr>
          <w:rFonts w:eastAsia="Calibri"/>
          <w:b/>
          <w:bCs/>
        </w:rPr>
        <w:t>A</w:t>
      </w:r>
      <w:r w:rsidRPr="005E0C58">
        <w:rPr>
          <w:rFonts w:eastAsia="Calibri"/>
        </w:rPr>
        <w:t>) and DMSO treatment (</w:t>
      </w:r>
      <w:r w:rsidRPr="007D27EF">
        <w:rPr>
          <w:rFonts w:eastAsia="Calibri"/>
          <w:b/>
          <w:bCs/>
        </w:rPr>
        <w:t>B</w:t>
      </w:r>
      <w:r w:rsidRPr="005E0C58">
        <w:rPr>
          <w:rFonts w:eastAsia="Calibri"/>
        </w:rPr>
        <w:t xml:space="preserve">) for three and five days. The secreted protein levels of MCP-1, IL-1β and TNFα from three independent experiments were measured in triplicate and represent the mean ± SD values </w:t>
      </w:r>
      <w:proofErr w:type="spellStart"/>
      <w:r w:rsidRPr="005E0C58">
        <w:rPr>
          <w:rFonts w:eastAsia="Calibri"/>
        </w:rPr>
        <w:t>normalised</w:t>
      </w:r>
      <w:proofErr w:type="spellEnd"/>
      <w:r w:rsidRPr="005E0C58">
        <w:rPr>
          <w:rFonts w:eastAsia="Calibri"/>
        </w:rPr>
        <w:t xml:space="preserve"> on protein content (</w:t>
      </w:r>
      <w:r w:rsidRPr="007D27EF">
        <w:rPr>
          <w:rFonts w:eastAsia="Calibri"/>
          <w:i/>
          <w:iCs/>
        </w:rPr>
        <w:t>n</w:t>
      </w:r>
      <w:r w:rsidR="007D27EF">
        <w:rPr>
          <w:rFonts w:eastAsia="Calibri"/>
        </w:rPr>
        <w:t xml:space="preserve"> </w:t>
      </w:r>
      <w:r w:rsidRPr="005E0C58">
        <w:rPr>
          <w:rFonts w:eastAsia="Calibri"/>
        </w:rPr>
        <w:t>=</w:t>
      </w:r>
      <w:r w:rsidR="007D27EF">
        <w:rPr>
          <w:rFonts w:eastAsia="Calibri"/>
        </w:rPr>
        <w:t xml:space="preserve"> </w:t>
      </w:r>
      <w:r w:rsidRPr="005E0C58">
        <w:rPr>
          <w:rFonts w:eastAsia="Calibri"/>
        </w:rPr>
        <w:t>3).</w:t>
      </w:r>
    </w:p>
    <w:tbl>
      <w:tblPr>
        <w:tblStyle w:val="PlainTable4"/>
        <w:tblW w:w="9310" w:type="dxa"/>
        <w:jc w:val="center"/>
        <w:tblLook w:val="04A0" w:firstRow="1" w:lastRow="0" w:firstColumn="1" w:lastColumn="0" w:noHBand="0" w:noVBand="1"/>
      </w:tblPr>
      <w:tblGrid>
        <w:gridCol w:w="2161"/>
        <w:gridCol w:w="7149"/>
      </w:tblGrid>
      <w:tr w:rsidR="008F27E0" w:rsidRPr="005E0C58" w14:paraId="102793A1" w14:textId="77777777" w:rsidTr="00373A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7E839F9" w14:textId="77777777" w:rsidR="008F27E0" w:rsidRPr="005E0C58" w:rsidRDefault="008F27E0" w:rsidP="00373A6B">
            <w:pPr>
              <w:pStyle w:val="MDPI51figurecaption"/>
              <w:spacing w:before="240" w:after="0"/>
              <w:ind w:left="-85"/>
              <w:rPr>
                <w:b w:val="0"/>
              </w:rPr>
            </w:pPr>
            <w:r w:rsidRPr="005E0C58">
              <w:rPr>
                <w:noProof/>
                <w:lang w:val="hu-HU" w:eastAsia="hu-HU" w:bidi="ar-SA"/>
              </w:rPr>
              <w:drawing>
                <wp:inline distT="0" distB="0" distL="0" distR="0" wp14:anchorId="5957545D" wp14:editId="064C5B91">
                  <wp:extent cx="1000800" cy="360000"/>
                  <wp:effectExtent l="0" t="0" r="0" b="254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8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9" w:type="dxa"/>
            <w:vAlign w:val="center"/>
          </w:tcPr>
          <w:p w14:paraId="2304F494" w14:textId="77777777" w:rsidR="008F27E0" w:rsidRPr="005E0C58" w:rsidRDefault="008F27E0" w:rsidP="00373A6B">
            <w:pPr>
              <w:pStyle w:val="MDPI51figurecaption"/>
              <w:spacing w:before="240" w:after="0"/>
              <w:ind w:left="-8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</w:rPr>
            </w:pPr>
            <w:r w:rsidRPr="005E0C58">
              <w:rPr>
                <w:b w:val="0"/>
              </w:rPr>
              <w:t>© 2020 by the authors. Licensee MDPI, Basel, Switzerland. This article is an open access article distributed under the terms and conditions of the Creative Commons Attribution (CC BY) license (http://creativecommons.org/licenses/by/4.0/).</w:t>
            </w:r>
          </w:p>
        </w:tc>
      </w:tr>
    </w:tbl>
    <w:p w14:paraId="04DB11EC" w14:textId="77777777" w:rsidR="008F27E0" w:rsidRPr="005E0C58" w:rsidRDefault="008F27E0" w:rsidP="008F27E0">
      <w:pPr>
        <w:adjustRightInd w:val="0"/>
        <w:snapToGrid w:val="0"/>
        <w:rPr>
          <w:rFonts w:ascii="Palatino Linotype" w:hAnsi="Palatino Linotype"/>
          <w:sz w:val="18"/>
          <w:szCs w:val="18"/>
        </w:rPr>
      </w:pPr>
    </w:p>
    <w:sectPr w:rsidR="008F27E0" w:rsidRPr="005E0C58" w:rsidSect="008F27E0">
      <w:type w:val="continuous"/>
      <w:pgSz w:w="11906" w:h="16838"/>
      <w:pgMar w:top="1417" w:right="1531" w:bottom="1077" w:left="1531" w:header="1020" w:footer="85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02E418" w14:textId="77777777" w:rsidR="009C4FD8" w:rsidRDefault="009C4FD8" w:rsidP="008F27E0">
      <w:pPr>
        <w:spacing w:after="0" w:line="240" w:lineRule="auto"/>
      </w:pPr>
      <w:r>
        <w:separator/>
      </w:r>
    </w:p>
  </w:endnote>
  <w:endnote w:type="continuationSeparator" w:id="0">
    <w:p w14:paraId="5C10C893" w14:textId="77777777" w:rsidR="009C4FD8" w:rsidRDefault="009C4FD8" w:rsidP="008F27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FE5281" w14:textId="77777777" w:rsidR="009C4FD8" w:rsidRDefault="009C4FD8" w:rsidP="008F27E0">
      <w:pPr>
        <w:spacing w:after="0" w:line="240" w:lineRule="auto"/>
      </w:pPr>
      <w:r>
        <w:separator/>
      </w:r>
    </w:p>
  </w:footnote>
  <w:footnote w:type="continuationSeparator" w:id="0">
    <w:p w14:paraId="7E461C22" w14:textId="77777777" w:rsidR="009C4FD8" w:rsidRDefault="009C4FD8" w:rsidP="008F27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5CEC0A5B"/>
    <w:multiLevelType w:val="multilevel"/>
    <w:tmpl w:val="AB94C628"/>
    <w:lvl w:ilvl="0">
      <w:start w:val="1"/>
      <w:numFmt w:val="decimal"/>
      <w:pStyle w:val="Fejezet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YzMrGwNDA3tTQ0NzFU0lEKTi0uzszPAykwrgUAa4m2qywAAAA="/>
  </w:docVars>
  <w:rsids>
    <w:rsidRoot w:val="0073033A"/>
    <w:rsid w:val="000833CE"/>
    <w:rsid w:val="000D098F"/>
    <w:rsid w:val="00183EBF"/>
    <w:rsid w:val="00243AC6"/>
    <w:rsid w:val="002924E9"/>
    <w:rsid w:val="00443896"/>
    <w:rsid w:val="00525B12"/>
    <w:rsid w:val="005B74E1"/>
    <w:rsid w:val="005E0C58"/>
    <w:rsid w:val="0061561A"/>
    <w:rsid w:val="006D177B"/>
    <w:rsid w:val="0073033A"/>
    <w:rsid w:val="007D27EF"/>
    <w:rsid w:val="008F27E0"/>
    <w:rsid w:val="009C4FD8"/>
    <w:rsid w:val="00A911F1"/>
    <w:rsid w:val="00AA4144"/>
    <w:rsid w:val="00C66B69"/>
    <w:rsid w:val="00C913F5"/>
    <w:rsid w:val="00CF0A82"/>
    <w:rsid w:val="00DE4A75"/>
    <w:rsid w:val="00E66CB2"/>
    <w:rsid w:val="00E85CA9"/>
    <w:rsid w:val="00F11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3C172E"/>
  <w15:chartTrackingRefBased/>
  <w15:docId w15:val="{FE6ABEEB-9238-434B-9AF4-77AC19F63A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ejezet">
    <w:name w:val="Fejezet"/>
    <w:basedOn w:val="ListParagraph"/>
    <w:link w:val="FejezetChar"/>
    <w:qFormat/>
    <w:rsid w:val="00A911F1"/>
    <w:pPr>
      <w:numPr>
        <w:numId w:val="1"/>
      </w:numPr>
      <w:spacing w:after="200" w:line="276" w:lineRule="auto"/>
      <w:jc w:val="both"/>
    </w:pPr>
    <w:rPr>
      <w:rFonts w:eastAsia="Calibri"/>
      <w:caps/>
      <w:szCs w:val="22"/>
      <w:lang w:val="en-GB"/>
    </w:rPr>
  </w:style>
  <w:style w:type="character" w:customStyle="1" w:styleId="FejezetChar">
    <w:name w:val="Fejezet Char"/>
    <w:basedOn w:val="DefaultParagraphFont"/>
    <w:link w:val="Fejezet"/>
    <w:rsid w:val="00A911F1"/>
    <w:rPr>
      <w:rFonts w:eastAsia="Calibri"/>
      <w:caps/>
      <w:szCs w:val="22"/>
      <w:lang w:val="en-GB"/>
    </w:rPr>
  </w:style>
  <w:style w:type="paragraph" w:styleId="ListParagraph">
    <w:name w:val="List Paragraph"/>
    <w:basedOn w:val="Normal"/>
    <w:uiPriority w:val="34"/>
    <w:qFormat/>
    <w:rsid w:val="00A911F1"/>
    <w:pPr>
      <w:ind w:left="720"/>
      <w:contextualSpacing/>
    </w:pPr>
  </w:style>
  <w:style w:type="paragraph" w:customStyle="1" w:styleId="Fejezet1szakdoghoz">
    <w:name w:val="Fejezet 1 szakdogához"/>
    <w:basedOn w:val="Normal"/>
    <w:link w:val="Fejezet1szakdoghozChar"/>
    <w:qFormat/>
    <w:rsid w:val="00443896"/>
    <w:pPr>
      <w:spacing w:after="0" w:line="360" w:lineRule="auto"/>
    </w:pPr>
    <w:rPr>
      <w:rFonts w:eastAsia="Times New Roman"/>
      <w:b/>
      <w:sz w:val="28"/>
      <w:szCs w:val="20"/>
      <w:lang w:val="en-GB" w:eastAsia="hu-HU"/>
    </w:rPr>
  </w:style>
  <w:style w:type="character" w:customStyle="1" w:styleId="Fejezet1szakdoghozChar">
    <w:name w:val="Fejezet 1 szakdogához Char"/>
    <w:basedOn w:val="DefaultParagraphFont"/>
    <w:link w:val="Fejezet1szakdoghoz"/>
    <w:rsid w:val="00443896"/>
    <w:rPr>
      <w:rFonts w:eastAsia="Times New Roman"/>
      <w:b/>
      <w:sz w:val="28"/>
      <w:szCs w:val="20"/>
      <w:lang w:val="en-GB" w:eastAsia="hu-HU"/>
    </w:rPr>
  </w:style>
  <w:style w:type="table" w:styleId="TableGrid">
    <w:name w:val="Table Grid"/>
    <w:basedOn w:val="TableNormal"/>
    <w:uiPriority w:val="39"/>
    <w:rsid w:val="00AA41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A414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4144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F27E0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27E0"/>
  </w:style>
  <w:style w:type="paragraph" w:styleId="Footer">
    <w:name w:val="footer"/>
    <w:basedOn w:val="Normal"/>
    <w:link w:val="FooterChar"/>
    <w:uiPriority w:val="99"/>
    <w:unhideWhenUsed/>
    <w:rsid w:val="008F27E0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27E0"/>
  </w:style>
  <w:style w:type="paragraph" w:customStyle="1" w:styleId="MDPI11articletype">
    <w:name w:val="MDPI_1.1_article_type"/>
    <w:next w:val="Normal"/>
    <w:qFormat/>
    <w:rsid w:val="008F27E0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/>
      <w:i/>
      <w:snapToGrid w:val="0"/>
      <w:color w:val="000000"/>
      <w:sz w:val="20"/>
      <w:szCs w:val="22"/>
      <w:lang w:val="en-US" w:eastAsia="de-DE" w:bidi="en-US"/>
    </w:rPr>
  </w:style>
  <w:style w:type="paragraph" w:customStyle="1" w:styleId="MDPI12title">
    <w:name w:val="MDPI_1.2_title"/>
    <w:next w:val="Normal"/>
    <w:qFormat/>
    <w:rsid w:val="008F27E0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next w:val="Normal"/>
    <w:qFormat/>
    <w:rsid w:val="008F27E0"/>
    <w:pPr>
      <w:adjustRightInd w:val="0"/>
      <w:snapToGrid w:val="0"/>
      <w:spacing w:after="120" w:line="260" w:lineRule="atLeast"/>
    </w:pPr>
    <w:rPr>
      <w:rFonts w:ascii="Palatino Linotype" w:eastAsia="Times New Roman" w:hAnsi="Palatino Linotype"/>
      <w:b/>
      <w:color w:val="000000"/>
      <w:sz w:val="20"/>
      <w:szCs w:val="22"/>
      <w:lang w:val="en-US" w:eastAsia="de-DE" w:bidi="en-US"/>
    </w:rPr>
  </w:style>
  <w:style w:type="paragraph" w:customStyle="1" w:styleId="MDPI14history">
    <w:name w:val="MDPI_1.4_history"/>
    <w:basedOn w:val="Normal"/>
    <w:next w:val="Normal"/>
    <w:qFormat/>
    <w:rsid w:val="008F27E0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/>
      <w:color w:val="000000"/>
      <w:sz w:val="18"/>
      <w:szCs w:val="20"/>
      <w:lang w:val="en-US" w:eastAsia="de-DE" w:bidi="en-US"/>
    </w:rPr>
  </w:style>
  <w:style w:type="paragraph" w:customStyle="1" w:styleId="MDPI15academiceditor">
    <w:name w:val="MDPI_1.5_academic_editor"/>
    <w:qFormat/>
    <w:rsid w:val="008F27E0"/>
    <w:pPr>
      <w:adjustRightInd w:val="0"/>
      <w:snapToGrid w:val="0"/>
      <w:spacing w:after="0" w:line="260" w:lineRule="atLeast"/>
      <w:ind w:left="113"/>
    </w:pPr>
    <w:rPr>
      <w:rFonts w:ascii="Palatino Linotype" w:eastAsia="Times New Roman" w:hAnsi="Palatino Linotype"/>
      <w:color w:val="000000"/>
      <w:sz w:val="18"/>
      <w:szCs w:val="22"/>
      <w:lang w:val="en-US" w:eastAsia="de-DE" w:bidi="en-US"/>
    </w:rPr>
  </w:style>
  <w:style w:type="paragraph" w:customStyle="1" w:styleId="MDPI16affiliation">
    <w:name w:val="MDPI_1.6_affiliation"/>
    <w:qFormat/>
    <w:rsid w:val="008F27E0"/>
    <w:pPr>
      <w:adjustRightInd w:val="0"/>
      <w:snapToGrid w:val="0"/>
      <w:spacing w:after="0" w:line="260" w:lineRule="atLeast"/>
      <w:ind w:left="311" w:hanging="198"/>
    </w:pPr>
    <w:rPr>
      <w:rFonts w:ascii="Palatino Linotype" w:eastAsia="Times New Roman" w:hAnsi="Palatino Linotype"/>
      <w:color w:val="000000"/>
      <w:sz w:val="18"/>
      <w:szCs w:val="18"/>
      <w:lang w:val="en-US" w:eastAsia="de-DE" w:bidi="en-US"/>
    </w:rPr>
  </w:style>
  <w:style w:type="paragraph" w:customStyle="1" w:styleId="MDPI17abstract">
    <w:name w:val="MDPI_1.7_abstract"/>
    <w:next w:val="Normal"/>
    <w:qFormat/>
    <w:rsid w:val="008F27E0"/>
    <w:pPr>
      <w:adjustRightInd w:val="0"/>
      <w:snapToGrid w:val="0"/>
      <w:spacing w:before="240" w:after="0" w:line="260" w:lineRule="atLeast"/>
      <w:ind w:left="113"/>
      <w:jc w:val="both"/>
    </w:pPr>
    <w:rPr>
      <w:rFonts w:ascii="Palatino Linotype" w:eastAsia="Times New Roman" w:hAnsi="Palatino Linotype"/>
      <w:color w:val="000000"/>
      <w:sz w:val="20"/>
      <w:szCs w:val="22"/>
      <w:lang w:val="en-US" w:eastAsia="de-DE" w:bidi="en-US"/>
    </w:rPr>
  </w:style>
  <w:style w:type="paragraph" w:customStyle="1" w:styleId="MDPI18keywords">
    <w:name w:val="MDPI_1.8_keywords"/>
    <w:next w:val="Normal"/>
    <w:qFormat/>
    <w:rsid w:val="008F27E0"/>
    <w:pPr>
      <w:adjustRightInd w:val="0"/>
      <w:snapToGrid w:val="0"/>
      <w:spacing w:before="240" w:after="0" w:line="260" w:lineRule="atLeast"/>
      <w:ind w:left="113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19classification">
    <w:name w:val="MDPI_1.9_classification"/>
    <w:qFormat/>
    <w:rsid w:val="008F27E0"/>
    <w:pPr>
      <w:spacing w:before="240" w:after="0" w:line="260" w:lineRule="atLeast"/>
      <w:ind w:left="113"/>
      <w:jc w:val="both"/>
    </w:pPr>
    <w:rPr>
      <w:rFonts w:ascii="Palatino Linotype" w:eastAsia="Times New Roman" w:hAnsi="Palatino Linotype"/>
      <w:b/>
      <w:color w:val="000000"/>
      <w:sz w:val="20"/>
      <w:szCs w:val="22"/>
      <w:lang w:val="en-US" w:eastAsia="de-DE" w:bidi="en-US"/>
    </w:rPr>
  </w:style>
  <w:style w:type="paragraph" w:customStyle="1" w:styleId="MDPI19line">
    <w:name w:val="MDPI_1.9_line"/>
    <w:qFormat/>
    <w:rsid w:val="008F27E0"/>
    <w:pPr>
      <w:pBdr>
        <w:bottom w:val="single" w:sz="6" w:space="1" w:color="auto"/>
      </w:pBdr>
      <w:spacing w:after="0" w:line="260" w:lineRule="atLeast"/>
      <w:jc w:val="both"/>
    </w:pPr>
    <w:rPr>
      <w:rFonts w:ascii="Palatino Linotype" w:eastAsia="Times New Roman" w:hAnsi="Palatino Linotype" w:cstheme="minorBidi"/>
      <w:color w:val="000000"/>
      <w:sz w:val="20"/>
      <w:lang w:val="en-US" w:eastAsia="de-DE" w:bidi="en-US"/>
    </w:rPr>
  </w:style>
  <w:style w:type="paragraph" w:customStyle="1" w:styleId="MDPI21heading1">
    <w:name w:val="MDPI_2.1_heading1"/>
    <w:qFormat/>
    <w:rsid w:val="008F27E0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/>
      <w:b/>
      <w:snapToGrid w:val="0"/>
      <w:color w:val="000000"/>
      <w:sz w:val="20"/>
      <w:szCs w:val="22"/>
      <w:lang w:val="en-US" w:eastAsia="de-DE" w:bidi="en-US"/>
    </w:rPr>
  </w:style>
  <w:style w:type="paragraph" w:customStyle="1" w:styleId="MDPI22heading2">
    <w:name w:val="MDPI_2.2_heading2"/>
    <w:qFormat/>
    <w:rsid w:val="008F27E0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/>
      <w:i/>
      <w:noProof/>
      <w:snapToGrid w:val="0"/>
      <w:color w:val="000000"/>
      <w:sz w:val="20"/>
      <w:szCs w:val="22"/>
      <w:lang w:val="en-US" w:eastAsia="de-DE" w:bidi="en-US"/>
    </w:rPr>
  </w:style>
  <w:style w:type="paragraph" w:customStyle="1" w:styleId="MDPI23heading3">
    <w:name w:val="MDPI_2.3_heading3"/>
    <w:qFormat/>
    <w:rsid w:val="008F27E0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1text">
    <w:name w:val="MDPI_3.1_text"/>
    <w:qFormat/>
    <w:rsid w:val="008F27E0"/>
    <w:pPr>
      <w:adjustRightInd w:val="0"/>
      <w:snapToGrid w:val="0"/>
      <w:spacing w:after="0"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2textnoindent">
    <w:name w:val="MDPI_3.2_text_no_indent"/>
    <w:qFormat/>
    <w:rsid w:val="008F27E0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3textspaceafter">
    <w:name w:val="MDPI_3.3_text_space_after"/>
    <w:qFormat/>
    <w:rsid w:val="008F27E0"/>
    <w:pPr>
      <w:spacing w:after="240" w:line="260" w:lineRule="atLeast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4textspacebefore">
    <w:name w:val="MDPI_3.4_text_space_before"/>
    <w:qFormat/>
    <w:rsid w:val="008F27E0"/>
    <w:pPr>
      <w:spacing w:before="240" w:after="0" w:line="260" w:lineRule="atLeast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5textbeforelist">
    <w:name w:val="MDPI_3.5_text_before_list"/>
    <w:qFormat/>
    <w:rsid w:val="008F27E0"/>
    <w:pPr>
      <w:spacing w:after="120" w:line="260" w:lineRule="atLeast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6textafterlist">
    <w:name w:val="MDPI_3.6_text_after_list"/>
    <w:qFormat/>
    <w:rsid w:val="008F27E0"/>
    <w:pPr>
      <w:spacing w:before="120" w:after="0" w:line="260" w:lineRule="atLeast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7itemize">
    <w:name w:val="MDPI_3.7_itemize"/>
    <w:qFormat/>
    <w:rsid w:val="008F27E0"/>
    <w:pPr>
      <w:numPr>
        <w:numId w:val="2"/>
      </w:numPr>
      <w:spacing w:after="0" w:line="260" w:lineRule="atLeast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8bullet">
    <w:name w:val="MDPI_3.8_bullet"/>
    <w:qFormat/>
    <w:rsid w:val="008F27E0"/>
    <w:pPr>
      <w:numPr>
        <w:numId w:val="3"/>
      </w:num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9equation">
    <w:name w:val="MDPI_3.9_equation"/>
    <w:qFormat/>
    <w:rsid w:val="008F27E0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3aequationnumber">
    <w:name w:val="MDPI_3.a_equation_number"/>
    <w:qFormat/>
    <w:rsid w:val="008F27E0"/>
    <w:pPr>
      <w:spacing w:before="120" w:after="120" w:line="240" w:lineRule="auto"/>
      <w:jc w:val="right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411onetablecaption">
    <w:name w:val="MDPI_4.1.1_one_table_caption"/>
    <w:qFormat/>
    <w:rsid w:val="008F27E0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 w:cstheme="minorBidi"/>
      <w:noProof/>
      <w:color w:val="000000"/>
      <w:sz w:val="18"/>
      <w:szCs w:val="22"/>
      <w:lang w:val="en-US" w:eastAsia="zh-CN" w:bidi="en-US"/>
    </w:rPr>
  </w:style>
  <w:style w:type="paragraph" w:customStyle="1" w:styleId="MDPI41tablecaption">
    <w:name w:val="MDPI_4.1_table_caption"/>
    <w:qFormat/>
    <w:rsid w:val="008F27E0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 w:cstheme="minorBidi"/>
      <w:color w:val="000000"/>
      <w:sz w:val="18"/>
      <w:szCs w:val="22"/>
      <w:lang w:val="en-US" w:eastAsia="de-DE" w:bidi="en-US"/>
    </w:rPr>
  </w:style>
  <w:style w:type="table" w:customStyle="1" w:styleId="MDPI41threelinetable">
    <w:name w:val="MDPI_4.1_three_line_table"/>
    <w:basedOn w:val="TableNormal"/>
    <w:uiPriority w:val="99"/>
    <w:rsid w:val="008F27E0"/>
    <w:pPr>
      <w:adjustRightInd w:val="0"/>
      <w:snapToGrid w:val="0"/>
      <w:spacing w:after="0" w:line="240" w:lineRule="auto"/>
      <w:jc w:val="center"/>
    </w:pPr>
    <w:rPr>
      <w:rFonts w:ascii="Palatino Linotype" w:eastAsiaTheme="minorEastAsia" w:hAnsi="Palatino Linotype"/>
      <w:color w:val="000000"/>
      <w:sz w:val="20"/>
      <w:szCs w:val="20"/>
      <w:lang w:val="en-US"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8F27E0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theme="minorBidi"/>
      <w:color w:val="000000"/>
      <w:sz w:val="18"/>
      <w:szCs w:val="22"/>
      <w:lang w:val="en-US" w:eastAsia="de-DE" w:bidi="en-US"/>
    </w:rPr>
  </w:style>
  <w:style w:type="paragraph" w:customStyle="1" w:styleId="MDPI511onefigurecaption">
    <w:name w:val="MDPI_5.1.1_one_figure_caption"/>
    <w:qFormat/>
    <w:rsid w:val="008F27E0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/>
      <w:noProof/>
      <w:color w:val="000000"/>
      <w:sz w:val="18"/>
      <w:szCs w:val="20"/>
      <w:lang w:val="en-US" w:eastAsia="zh-CN" w:bidi="en-US"/>
    </w:rPr>
  </w:style>
  <w:style w:type="paragraph" w:customStyle="1" w:styleId="MDPI51figurecaption">
    <w:name w:val="MDPI_5.1_figure_caption"/>
    <w:qFormat/>
    <w:rsid w:val="008F27E0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/>
      <w:color w:val="000000"/>
      <w:sz w:val="18"/>
      <w:szCs w:val="20"/>
      <w:lang w:val="en-US" w:eastAsia="de-DE" w:bidi="en-US"/>
    </w:rPr>
  </w:style>
  <w:style w:type="paragraph" w:customStyle="1" w:styleId="MDPI52figure">
    <w:name w:val="MDPI_5.2_figure"/>
    <w:qFormat/>
    <w:rsid w:val="008F27E0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/>
      <w:snapToGrid w:val="0"/>
      <w:color w:val="000000"/>
      <w:sz w:val="20"/>
      <w:szCs w:val="20"/>
      <w:lang w:val="en-US" w:eastAsia="de-DE" w:bidi="en-US"/>
    </w:rPr>
  </w:style>
  <w:style w:type="paragraph" w:customStyle="1" w:styleId="MDPI61Supplementary">
    <w:name w:val="MDPI_6.1_Supplementary"/>
    <w:qFormat/>
    <w:rsid w:val="008F27E0"/>
    <w:pPr>
      <w:spacing w:before="240" w:after="0" w:line="260" w:lineRule="atLeast"/>
      <w:jc w:val="both"/>
    </w:pPr>
    <w:rPr>
      <w:rFonts w:ascii="Palatino Linotype" w:eastAsia="Times New Roman" w:hAnsi="Palatino Linotype"/>
      <w:snapToGrid w:val="0"/>
      <w:color w:val="000000"/>
      <w:sz w:val="18"/>
      <w:szCs w:val="20"/>
      <w:lang w:val="en-US" w:bidi="en-US"/>
    </w:rPr>
  </w:style>
  <w:style w:type="paragraph" w:customStyle="1" w:styleId="MDPI62Acknowledgments">
    <w:name w:val="MDPI_6.2_Acknowledgments"/>
    <w:qFormat/>
    <w:rsid w:val="008F27E0"/>
    <w:pPr>
      <w:adjustRightInd w:val="0"/>
      <w:snapToGrid w:val="0"/>
      <w:spacing w:before="120" w:after="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szCs w:val="20"/>
      <w:lang w:val="en-US" w:eastAsia="de-DE" w:bidi="en-US"/>
    </w:rPr>
  </w:style>
  <w:style w:type="paragraph" w:customStyle="1" w:styleId="MDPI63AuthorContributions">
    <w:name w:val="MDPI_6.3_AuthorContributions"/>
    <w:qFormat/>
    <w:rsid w:val="008F27E0"/>
    <w:pPr>
      <w:spacing w:after="0" w:line="260" w:lineRule="atLeast"/>
      <w:jc w:val="both"/>
    </w:pPr>
    <w:rPr>
      <w:rFonts w:ascii="Palatino Linotype" w:hAnsi="Palatino Linotype"/>
      <w:snapToGrid w:val="0"/>
      <w:sz w:val="18"/>
      <w:szCs w:val="20"/>
      <w:lang w:val="en-US" w:bidi="en-US"/>
    </w:rPr>
  </w:style>
  <w:style w:type="paragraph" w:customStyle="1" w:styleId="MDPI64CoI">
    <w:name w:val="MDPI_6.4_CoI"/>
    <w:qFormat/>
    <w:rsid w:val="008F27E0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/>
      <w:snapToGrid w:val="0"/>
      <w:color w:val="000000"/>
      <w:sz w:val="18"/>
      <w:szCs w:val="20"/>
      <w:lang w:val="en-US" w:eastAsia="de-DE" w:bidi="en-US"/>
    </w:rPr>
  </w:style>
  <w:style w:type="paragraph" w:customStyle="1" w:styleId="MDPI71References">
    <w:name w:val="MDPI_7.1_References"/>
    <w:qFormat/>
    <w:rsid w:val="008F27E0"/>
    <w:pPr>
      <w:numPr>
        <w:numId w:val="4"/>
      </w:numPr>
      <w:spacing w:after="0" w:line="260" w:lineRule="atLeast"/>
      <w:jc w:val="both"/>
    </w:pPr>
    <w:rPr>
      <w:rFonts w:ascii="Palatino Linotype" w:eastAsia="Times New Roman" w:hAnsi="Palatino Linotype"/>
      <w:snapToGrid w:val="0"/>
      <w:color w:val="000000"/>
      <w:sz w:val="18"/>
      <w:szCs w:val="20"/>
      <w:lang w:val="en-US" w:eastAsia="de-DE" w:bidi="en-US"/>
    </w:rPr>
  </w:style>
  <w:style w:type="paragraph" w:customStyle="1" w:styleId="MDPI72Copyright">
    <w:name w:val="MDPI_7.2_Copyright"/>
    <w:qFormat/>
    <w:rsid w:val="008F27E0"/>
    <w:pPr>
      <w:adjustRightInd w:val="0"/>
      <w:snapToGrid w:val="0"/>
      <w:spacing w:before="400" w:after="0" w:line="260" w:lineRule="atLeast"/>
      <w:jc w:val="both"/>
    </w:pPr>
    <w:rPr>
      <w:rFonts w:ascii="Palatino Linotype" w:eastAsia="Times New Roman" w:hAnsi="Palatino Linotype"/>
      <w:noProof/>
      <w:snapToGrid w:val="0"/>
      <w:color w:val="000000"/>
      <w:spacing w:val="-2"/>
      <w:sz w:val="18"/>
      <w:szCs w:val="20"/>
      <w:lang w:val="en-GB" w:eastAsia="en-GB"/>
    </w:rPr>
  </w:style>
  <w:style w:type="paragraph" w:customStyle="1" w:styleId="MDPI73CopyrightImage">
    <w:name w:val="MDPI_7.3_CopyrightImage"/>
    <w:rsid w:val="008F27E0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sz w:val="20"/>
      <w:szCs w:val="20"/>
      <w:lang w:val="en-US" w:eastAsia="de-CH"/>
    </w:rPr>
  </w:style>
  <w:style w:type="paragraph" w:customStyle="1" w:styleId="MDPI81theorem">
    <w:name w:val="MDPI_8.1_theorem"/>
    <w:qFormat/>
    <w:rsid w:val="008F27E0"/>
    <w:pPr>
      <w:spacing w:after="0" w:line="260" w:lineRule="atLeast"/>
      <w:jc w:val="both"/>
    </w:pPr>
    <w:rPr>
      <w:rFonts w:ascii="Palatino Linotype" w:eastAsia="Times New Roman" w:hAnsi="Palatino Linotype"/>
      <w:i/>
      <w:snapToGrid w:val="0"/>
      <w:color w:val="000000"/>
      <w:sz w:val="20"/>
      <w:szCs w:val="22"/>
      <w:lang w:val="en-US" w:eastAsia="de-DE" w:bidi="en-US"/>
    </w:rPr>
  </w:style>
  <w:style w:type="paragraph" w:customStyle="1" w:styleId="MDPI82proof">
    <w:name w:val="MDPI_8.2_proof"/>
    <w:qFormat/>
    <w:rsid w:val="008F27E0"/>
    <w:pPr>
      <w:spacing w:after="0" w:line="260" w:lineRule="atLeast"/>
      <w:jc w:val="both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equationFram">
    <w:name w:val="MDPI_equationFram"/>
    <w:qFormat/>
    <w:rsid w:val="008F27E0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/>
      <w:snapToGrid w:val="0"/>
      <w:color w:val="000000"/>
      <w:sz w:val="20"/>
      <w:szCs w:val="22"/>
      <w:lang w:val="en-US" w:eastAsia="de-DE" w:bidi="en-US"/>
    </w:rPr>
  </w:style>
  <w:style w:type="paragraph" w:customStyle="1" w:styleId="MDPIfooter">
    <w:name w:val="MDPI_footer"/>
    <w:qFormat/>
    <w:rsid w:val="008F27E0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/>
      <w:color w:val="000000"/>
      <w:sz w:val="20"/>
      <w:szCs w:val="20"/>
      <w:lang w:val="en-US" w:eastAsia="de-DE"/>
    </w:rPr>
  </w:style>
  <w:style w:type="paragraph" w:customStyle="1" w:styleId="MDPIfooterfirstpage">
    <w:name w:val="MDPI_footer_firstpage"/>
    <w:qFormat/>
    <w:rsid w:val="008F27E0"/>
    <w:pPr>
      <w:tabs>
        <w:tab w:val="right" w:pos="8845"/>
      </w:tabs>
      <w:spacing w:after="0" w:line="160" w:lineRule="exact"/>
    </w:pPr>
    <w:rPr>
      <w:rFonts w:ascii="Palatino Linotype" w:eastAsia="Times New Roman" w:hAnsi="Palatino Linotype"/>
      <w:color w:val="000000"/>
      <w:sz w:val="16"/>
      <w:szCs w:val="20"/>
      <w:lang w:val="en-US" w:eastAsia="de-DE"/>
    </w:rPr>
  </w:style>
  <w:style w:type="paragraph" w:customStyle="1" w:styleId="MDPIheader">
    <w:name w:val="MDPI_header"/>
    <w:qFormat/>
    <w:rsid w:val="008F27E0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szCs w:val="20"/>
      <w:lang w:val="en-US" w:eastAsia="de-DE"/>
    </w:rPr>
  </w:style>
  <w:style w:type="paragraph" w:customStyle="1" w:styleId="MDPIheadercitation">
    <w:name w:val="MDPI_header_citation"/>
    <w:rsid w:val="008F27E0"/>
    <w:pPr>
      <w:spacing w:after="240" w:line="240" w:lineRule="auto"/>
    </w:pPr>
    <w:rPr>
      <w:rFonts w:ascii="Palatino Linotype" w:eastAsia="Times New Roman" w:hAnsi="Palatino Linotype"/>
      <w:snapToGrid w:val="0"/>
      <w:color w:val="000000"/>
      <w:sz w:val="18"/>
      <w:szCs w:val="20"/>
      <w:lang w:val="en-US" w:eastAsia="de-DE" w:bidi="en-US"/>
    </w:rPr>
  </w:style>
  <w:style w:type="paragraph" w:customStyle="1" w:styleId="MDPIheaderjournallogo">
    <w:name w:val="MDPI_header_journal_logo"/>
    <w:qFormat/>
    <w:rsid w:val="008F27E0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/>
      <w:i/>
      <w:color w:val="000000"/>
      <w:szCs w:val="22"/>
      <w:lang w:val="en-US" w:eastAsia="de-CH"/>
    </w:rPr>
  </w:style>
  <w:style w:type="paragraph" w:customStyle="1" w:styleId="MDPIheadermdpilogo">
    <w:name w:val="MDPI_header_mdpi_logo"/>
    <w:qFormat/>
    <w:rsid w:val="008F27E0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/>
      <w:color w:val="000000"/>
      <w:szCs w:val="22"/>
      <w:lang w:val="en-US" w:eastAsia="de-CH"/>
    </w:rPr>
  </w:style>
  <w:style w:type="paragraph" w:customStyle="1" w:styleId="MDPItext">
    <w:name w:val="MDPI_text"/>
    <w:qFormat/>
    <w:rsid w:val="008F27E0"/>
    <w:pPr>
      <w:spacing w:after="0" w:line="260" w:lineRule="atLeast"/>
      <w:ind w:left="425" w:right="425" w:firstLine="284"/>
      <w:jc w:val="both"/>
    </w:pPr>
    <w:rPr>
      <w:rFonts w:eastAsia="Times New Roman"/>
      <w:noProof/>
      <w:snapToGrid w:val="0"/>
      <w:color w:val="000000"/>
      <w:sz w:val="22"/>
      <w:szCs w:val="22"/>
      <w:lang w:val="en-US" w:eastAsia="de-DE" w:bidi="en-US"/>
    </w:rPr>
  </w:style>
  <w:style w:type="paragraph" w:customStyle="1" w:styleId="MDPItitle">
    <w:name w:val="MDPI_title"/>
    <w:qFormat/>
    <w:rsid w:val="008F27E0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szCs w:val="20"/>
      <w:lang w:val="en-US" w:eastAsia="de-DE" w:bidi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8F27E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F27E0"/>
    <w:pPr>
      <w:spacing w:after="0" w:line="240" w:lineRule="auto"/>
      <w:jc w:val="both"/>
    </w:pPr>
    <w:rPr>
      <w:rFonts w:eastAsia="Times New Roman"/>
      <w:color w:val="000000"/>
      <w:sz w:val="20"/>
      <w:szCs w:val="20"/>
      <w:lang w:val="en-US" w:eastAsia="de-DE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F27E0"/>
    <w:rPr>
      <w:rFonts w:eastAsia="Times New Roman"/>
      <w:color w:val="000000"/>
      <w:sz w:val="20"/>
      <w:szCs w:val="20"/>
      <w:lang w:val="en-US" w:eastAsia="de-DE"/>
    </w:rPr>
  </w:style>
  <w:style w:type="table" w:styleId="PlainTable4">
    <w:name w:val="Plain Table 4"/>
    <w:basedOn w:val="TableNormal"/>
    <w:uiPriority w:val="44"/>
    <w:rsid w:val="008F27E0"/>
    <w:pPr>
      <w:spacing w:after="0" w:line="240" w:lineRule="auto"/>
    </w:pPr>
    <w:rPr>
      <w:rFonts w:ascii="Calibri" w:hAnsi="Calibri"/>
      <w:sz w:val="20"/>
      <w:szCs w:val="20"/>
      <w:lang w:val="en-US" w:eastAsia="zh-CN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561A"/>
    <w:pPr>
      <w:spacing w:after="160"/>
      <w:jc w:val="left"/>
    </w:pPr>
    <w:rPr>
      <w:rFonts w:eastAsia="宋体"/>
      <w:b/>
      <w:bCs/>
      <w:color w:val="auto"/>
      <w:lang w:val="hu-HU"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561A"/>
    <w:rPr>
      <w:rFonts w:eastAsia="Times New Roman"/>
      <w:b/>
      <w:bCs/>
      <w:color w:val="000000"/>
      <w:sz w:val="20"/>
      <w:szCs w:val="20"/>
      <w:lang w:val="en-US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6981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2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708</Words>
  <Characters>3546</Characters>
  <Application>Microsoft Office Word</Application>
  <DocSecurity>0</DocSecurity>
  <Lines>212</Lines>
  <Paragraphs>123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</vt:lpstr>
      <vt:lpstr>S</vt:lpstr>
    </vt:vector>
  </TitlesOfParts>
  <Company/>
  <LinksUpToDate>false</LinksUpToDate>
  <CharactersWithSpaces>4131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</dc:title>
  <dc:subject/>
  <dc:creator>MDPI</dc:creator>
  <cp:keywords/>
  <dc:description/>
  <cp:lastModifiedBy>mdpi</cp:lastModifiedBy>
  <cp:revision>3</cp:revision>
  <dcterms:created xsi:type="dcterms:W3CDTF">2020-03-11T08:41:00Z</dcterms:created>
  <dcterms:modified xsi:type="dcterms:W3CDTF">2020-03-11T09:09:00Z</dcterms:modified>
</cp:coreProperties>
</file>