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BE7A08" w14:textId="7F7100E4" w:rsidR="003D7E99" w:rsidRPr="00864993" w:rsidRDefault="003D7E99" w:rsidP="003D7E99">
      <w:pPr>
        <w:pStyle w:val="MDPI12title"/>
      </w:pPr>
      <w:r>
        <w:t>Supplementary Materials: Hippo-YAP1 Is a Prognosis Marker and Potentially Targetable Pathway in Advanced Gallbladder Cancer</w:t>
      </w:r>
    </w:p>
    <w:p w14:paraId="035C46FF" w14:textId="17D04728" w:rsidR="003D7E99" w:rsidRDefault="003D7E99" w:rsidP="003D7E99">
      <w:pPr>
        <w:pStyle w:val="MDPI13authornames"/>
        <w:jc w:val="both"/>
        <w:rPr>
          <w:lang w:val="es-ES_tradnl"/>
        </w:rPr>
      </w:pPr>
      <w:r w:rsidRPr="00EE2191">
        <w:rPr>
          <w:lang w:val="es-ES_tradnl"/>
        </w:rPr>
        <w:t>Patricia García, Lorena Rosa, Sergio Vargas</w:t>
      </w:r>
      <w:r>
        <w:rPr>
          <w:lang w:val="es-ES_tradnl"/>
        </w:rPr>
        <w:t>,</w:t>
      </w:r>
      <w:r w:rsidRPr="00EE2191">
        <w:rPr>
          <w:lang w:val="es-ES_tradnl"/>
        </w:rPr>
        <w:t xml:space="preserve"> Helga Weber, Jaime A. </w:t>
      </w:r>
      <w:r>
        <w:rPr>
          <w:lang w:val="es-ES_tradnl"/>
        </w:rPr>
        <w:t>Espinoza, Felipe Suárez, Isabel Romero-Calvo, Nicole Elgueta</w:t>
      </w:r>
      <w:r w:rsidRPr="0074454E">
        <w:rPr>
          <w:lang w:val="es-ES_tradnl"/>
        </w:rPr>
        <w:t xml:space="preserve">, </w:t>
      </w:r>
      <w:r>
        <w:rPr>
          <w:lang w:val="es-ES_tradnl"/>
        </w:rPr>
        <w:t xml:space="preserve">Vanessa Rivera, Bruno </w:t>
      </w:r>
      <w:proofErr w:type="spellStart"/>
      <w:r>
        <w:rPr>
          <w:lang w:val="es-ES_tradnl"/>
        </w:rPr>
        <w:t>Nervi</w:t>
      </w:r>
      <w:proofErr w:type="spellEnd"/>
      <w:r>
        <w:rPr>
          <w:lang w:val="es-ES_tradnl"/>
        </w:rPr>
        <w:t>, Javiera Obreque, Pamela Leal, Eduardo Viñuela, Gloria Aguayo, Sabrina Muñiz, Alfredo Sagredo, Juan C. Roa and Carolina Bizama</w:t>
      </w:r>
    </w:p>
    <w:p w14:paraId="099DEB7F" w14:textId="77777777" w:rsidR="003D7E99" w:rsidRDefault="003D7E99" w:rsidP="003D7E99">
      <w:pPr>
        <w:pStyle w:val="MDPI52figure"/>
      </w:pPr>
      <w:r w:rsidRPr="0008024A">
        <w:rPr>
          <w:noProof/>
          <w:lang w:val="es-ES" w:eastAsia="es-ES" w:bidi="ar-SA"/>
        </w:rPr>
        <w:drawing>
          <wp:inline distT="0" distB="0" distL="0" distR="0" wp14:anchorId="614A8CE8" wp14:editId="040C95B3">
            <wp:extent cx="5615940" cy="5683885"/>
            <wp:effectExtent l="0" t="0" r="0" b="571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yout 1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568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F53E9" w14:textId="14845C5A" w:rsidR="003D7E99" w:rsidRDefault="003D7E99" w:rsidP="003D7E99">
      <w:pPr>
        <w:pStyle w:val="MDPI51figurecaption"/>
      </w:pPr>
      <w:r w:rsidRPr="003D7E99">
        <w:rPr>
          <w:b/>
          <w:bCs/>
        </w:rPr>
        <w:t>Fig</w:t>
      </w:r>
      <w:r>
        <w:rPr>
          <w:b/>
          <w:bCs/>
        </w:rPr>
        <w:t>ure</w:t>
      </w:r>
      <w:r w:rsidRPr="003D7E99">
        <w:rPr>
          <w:b/>
          <w:bCs/>
        </w:rPr>
        <w:t xml:space="preserve"> </w:t>
      </w:r>
      <w:r w:rsidRPr="6E33AED3">
        <w:rPr>
          <w:b/>
          <w:bCs/>
        </w:rPr>
        <w:t>S1</w:t>
      </w:r>
      <w:r>
        <w:rPr>
          <w:b/>
          <w:bCs/>
        </w:rPr>
        <w:t>.</w:t>
      </w:r>
      <w:r w:rsidRPr="007A18EB">
        <w:rPr>
          <w:b/>
        </w:rPr>
        <w:t xml:space="preserve"> </w:t>
      </w:r>
      <w:r>
        <w:t>E</w:t>
      </w:r>
      <w:r w:rsidRPr="00267D83">
        <w:t xml:space="preserve">xpression of </w:t>
      </w:r>
      <w:r>
        <w:t xml:space="preserve">key </w:t>
      </w:r>
      <w:r w:rsidRPr="00267D83">
        <w:t xml:space="preserve">Hippo-YAP1 signaling pathway-related genes in GBC patients. </w:t>
      </w:r>
      <w:r w:rsidRPr="00A14231">
        <w:t xml:space="preserve">Relative </w:t>
      </w:r>
      <w:r>
        <w:t xml:space="preserve">mRNA </w:t>
      </w:r>
      <w:r w:rsidRPr="00A14231">
        <w:t xml:space="preserve">expression </w:t>
      </w:r>
      <w:r>
        <w:t xml:space="preserve">levels </w:t>
      </w:r>
      <w:r w:rsidRPr="00A14231">
        <w:t xml:space="preserve">in chronic cholecystitis </w:t>
      </w:r>
      <w:r>
        <w:t xml:space="preserve">(CC), </w:t>
      </w:r>
      <w:r w:rsidRPr="00A14231">
        <w:t xml:space="preserve">advanced </w:t>
      </w:r>
      <w:r>
        <w:t xml:space="preserve">gallbladder </w:t>
      </w:r>
      <w:r w:rsidRPr="00A14231">
        <w:t>cancer cases</w:t>
      </w:r>
      <w:r>
        <w:t xml:space="preserve"> (T) and gallbladder cancer cell lines (CL)</w:t>
      </w:r>
      <w:r w:rsidRPr="00A14231">
        <w:t xml:space="preserve">. </w:t>
      </w:r>
      <w:r w:rsidRPr="005E0547">
        <w:rPr>
          <w:i/>
        </w:rPr>
        <w:t>QARS</w:t>
      </w:r>
      <w:r w:rsidRPr="00A14231">
        <w:t xml:space="preserve"> and </w:t>
      </w:r>
      <w:r w:rsidRPr="005E0547">
        <w:rPr>
          <w:i/>
        </w:rPr>
        <w:t>TFCP2</w:t>
      </w:r>
      <w:r w:rsidRPr="00A14231">
        <w:t xml:space="preserve"> were used as endogenous control</w:t>
      </w:r>
      <w:r>
        <w:t>s</w:t>
      </w:r>
      <w:r w:rsidRPr="00A14231">
        <w:t xml:space="preserve">. </w:t>
      </w:r>
      <w:r w:rsidRPr="005D60AD">
        <w:t>The data</w:t>
      </w:r>
      <w:r>
        <w:t xml:space="preserve"> are expressed as scatter plot and the comparison between CC and T expression data was performed by Wilcoxon-Mann-Whitney U-Test</w:t>
      </w:r>
      <w:r w:rsidRPr="00A14231">
        <w:t>.</w:t>
      </w:r>
      <w:r>
        <w:t xml:space="preserve"> </w:t>
      </w:r>
      <w:r>
        <w:rPr>
          <w:i/>
          <w:iCs/>
        </w:rPr>
        <w:t>p</w:t>
      </w:r>
      <w:r w:rsidRPr="00A14231">
        <w:t>-value: * &lt;</w:t>
      </w:r>
      <w:r>
        <w:t xml:space="preserve"> </w:t>
      </w:r>
      <w:r w:rsidRPr="00A14231">
        <w:t>0.05, ** &lt;</w:t>
      </w:r>
      <w:r>
        <w:t xml:space="preserve"> </w:t>
      </w:r>
      <w:r w:rsidRPr="00A14231">
        <w:t>0.01, ns, non-significant</w:t>
      </w:r>
      <w:r>
        <w:t>.</w:t>
      </w:r>
    </w:p>
    <w:p w14:paraId="31BFBAB6" w14:textId="4A8CD68A" w:rsidR="003D7E99" w:rsidRDefault="003D7E99" w:rsidP="003D7E99">
      <w:pPr>
        <w:pStyle w:val="MDPI52figure"/>
        <w:rPr>
          <w:snapToGrid/>
        </w:rPr>
      </w:pPr>
      <w:r>
        <w:rPr>
          <w:noProof/>
          <w:snapToGrid/>
          <w:lang w:val="es-ES" w:eastAsia="es-ES" w:bidi="ar-SA"/>
        </w:rPr>
        <w:lastRenderedPageBreak/>
        <w:drawing>
          <wp:inline distT="0" distB="0" distL="0" distR="0" wp14:anchorId="71D79957" wp14:editId="772289FA">
            <wp:extent cx="5615940" cy="1867988"/>
            <wp:effectExtent l="0" t="0" r="0" b="12065"/>
            <wp:docPr id="5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organoides normales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427"/>
                    <a:stretch/>
                  </pic:blipFill>
                  <pic:spPr bwMode="auto">
                    <a:xfrm>
                      <a:off x="0" y="0"/>
                      <a:ext cx="5615940" cy="1867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236AB34F" w14:textId="4E26CA7C" w:rsidR="003D7E99" w:rsidRPr="00F82A18" w:rsidRDefault="003D7E99" w:rsidP="003D7E99">
      <w:pPr>
        <w:pStyle w:val="MDPI51figurecaption"/>
        <w:rPr>
          <w:b/>
        </w:rPr>
      </w:pPr>
      <w:r w:rsidRPr="003D7E99">
        <w:rPr>
          <w:b/>
        </w:rPr>
        <w:t xml:space="preserve">Figure </w:t>
      </w:r>
      <w:r>
        <w:rPr>
          <w:b/>
        </w:rPr>
        <w:t>S</w:t>
      </w:r>
      <w:r w:rsidRPr="003D7E99">
        <w:rPr>
          <w:b/>
        </w:rPr>
        <w:t xml:space="preserve">2. </w:t>
      </w:r>
      <w:r w:rsidRPr="00F82A18">
        <w:t>Expre</w:t>
      </w:r>
      <w:r>
        <w:t>ssion of YAP1 in chronic cholecysti</w:t>
      </w:r>
      <w:r w:rsidRPr="00F82A18">
        <w:t>tis patients- derived organoids by immunohistochemical staining.</w:t>
      </w:r>
      <w:r w:rsidR="00E206FA">
        <w:t xml:space="preserve"> </w:t>
      </w:r>
      <w:r w:rsidR="00E206FA" w:rsidRPr="00252A55">
        <w:t xml:space="preserve">Scale bar: </w:t>
      </w:r>
      <w:r w:rsidR="002D0D2B" w:rsidRPr="00252A55">
        <w:t>50 µm</w:t>
      </w:r>
      <w:r w:rsidR="00E206FA" w:rsidRPr="00252A55">
        <w:t>.</w:t>
      </w:r>
    </w:p>
    <w:p w14:paraId="39BA9945" w14:textId="3D6D3533" w:rsidR="003D7E99" w:rsidRPr="003D7E99" w:rsidRDefault="003D7E99" w:rsidP="003D7E99">
      <w:pPr>
        <w:pStyle w:val="MDPI41tablecaption"/>
        <w:rPr>
          <w:b/>
          <w:szCs w:val="18"/>
        </w:rPr>
      </w:pPr>
      <w:r w:rsidRPr="003D7E99">
        <w:rPr>
          <w:b/>
          <w:bCs/>
          <w:szCs w:val="18"/>
        </w:rPr>
        <w:t xml:space="preserve">Table S2. </w:t>
      </w:r>
      <w:r w:rsidRPr="003D7E99">
        <w:rPr>
          <w:szCs w:val="18"/>
        </w:rPr>
        <w:t>Analysis of clinical, pathological and immunohistochemical markers by a multiple correlations test in a logarithmic multinomial model.</w:t>
      </w:r>
    </w:p>
    <w:tbl>
      <w:tblPr>
        <w:tblStyle w:val="TableGrid"/>
        <w:tblW w:w="7685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5"/>
        <w:gridCol w:w="866"/>
        <w:gridCol w:w="671"/>
        <w:gridCol w:w="924"/>
        <w:gridCol w:w="671"/>
        <w:gridCol w:w="768"/>
        <w:gridCol w:w="1530"/>
      </w:tblGrid>
      <w:tr w:rsidR="003D7E99" w:rsidRPr="003D7E99" w14:paraId="38661970" w14:textId="77777777" w:rsidTr="003D7E99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96C10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3D7E99">
              <w:rPr>
                <w:b/>
                <w:sz w:val="18"/>
                <w:szCs w:val="16"/>
              </w:rPr>
              <w:t xml:space="preserve">Source 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784F5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3D7E99">
              <w:rPr>
                <w:b/>
                <w:i/>
                <w:sz w:val="18"/>
                <w:szCs w:val="16"/>
              </w:rPr>
              <w:sym w:font="Symbol" w:char="F042"/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95523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3D7E99">
              <w:rPr>
                <w:b/>
                <w:i/>
                <w:sz w:val="18"/>
                <w:szCs w:val="16"/>
              </w:rPr>
              <w:t>SE B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93FBF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3D7E99">
              <w:rPr>
                <w:b/>
                <w:sz w:val="18"/>
                <w:szCs w:val="16"/>
              </w:rPr>
              <w:t xml:space="preserve">Wald </w:t>
            </w:r>
            <w:r w:rsidRPr="003D7E99">
              <w:rPr>
                <w:b/>
                <w:sz w:val="18"/>
                <w:szCs w:val="16"/>
              </w:rPr>
              <w:sym w:font="Symbol" w:char="F063"/>
            </w:r>
            <w:r w:rsidRPr="003D7E99">
              <w:rPr>
                <w:b/>
                <w:sz w:val="18"/>
                <w:szCs w:val="16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358A1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3D7E99">
              <w:rPr>
                <w:b/>
                <w:i/>
                <w:sz w:val="18"/>
                <w:szCs w:val="16"/>
              </w:rPr>
              <w:t>p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008FD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3D7E99">
              <w:rPr>
                <w:b/>
                <w:i/>
                <w:sz w:val="18"/>
                <w:szCs w:val="16"/>
              </w:rPr>
              <w:t>OR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29C11D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3D7E99">
              <w:rPr>
                <w:b/>
                <w:sz w:val="18"/>
                <w:szCs w:val="16"/>
              </w:rPr>
              <w:t>95% CI OR</w:t>
            </w:r>
          </w:p>
        </w:tc>
      </w:tr>
      <w:tr w:rsidR="003D7E99" w:rsidRPr="003D7E99" w14:paraId="1F018482" w14:textId="77777777" w:rsidTr="003D7E99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FEAA27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Intersection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767E30F" w14:textId="775986D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13.511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77E8DE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4.621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D163CB2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8.550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9233C7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0.003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7D3D68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4DAF54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</w:tr>
      <w:tr w:rsidR="003D7E99" w:rsidRPr="003D7E99" w14:paraId="0710C99D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8453A8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 xml:space="preserve">Age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E33BF0" w14:textId="67AF3A59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0.008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7F396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CB299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0.146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E0796F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0.702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43861F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0.992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133CD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[0.951, 1.035]</w:t>
            </w:r>
          </w:p>
        </w:tc>
      </w:tr>
      <w:tr w:rsidR="003D7E99" w:rsidRPr="003D7E99" w14:paraId="7286EA65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A133B8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Sex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DFFD1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0.504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FE358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0.723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058366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0.485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2C4717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0.486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B01B3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1.655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11F23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[0.401, 6.824]</w:t>
            </w:r>
          </w:p>
        </w:tc>
      </w:tr>
      <w:tr w:rsidR="003D7E99" w:rsidRPr="003D7E99" w14:paraId="7268E669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CDB158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Ethnicity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D5F187" w14:textId="67AC6F26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0.027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9F89D5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0.602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877764A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0.002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A01BA6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0.964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5963E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0.973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5B58C2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[0.299, 3.167]</w:t>
            </w:r>
          </w:p>
        </w:tc>
      </w:tr>
      <w:tr w:rsidR="003D7E99" w:rsidRPr="003D7E99" w14:paraId="32226D05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D5C457A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Infiltration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E2329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3.941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BBA7E9A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1.257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97ADF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9.837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F8C1C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0.002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2ED73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51.485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0356B7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[4.386, 604.408]</w:t>
            </w:r>
          </w:p>
        </w:tc>
      </w:tr>
      <w:tr w:rsidR="003D7E99" w:rsidRPr="003D7E99" w14:paraId="4D54B332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DBD17A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Differentiation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426E4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0.005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8CEA8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0.443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60D8C32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C7FD2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0.990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347BAB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1.005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1D256B2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[0.422, 2.398]</w:t>
            </w:r>
          </w:p>
        </w:tc>
      </w:tr>
      <w:tr w:rsidR="003D7E99" w:rsidRPr="003D7E99" w14:paraId="0A2CD655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56B586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Nuclear YAP1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22B866A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0.552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D07B4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0.370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164CC7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2.224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8C3D0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0.136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C0EA52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1.736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E311C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[0.841, 3.586]</w:t>
            </w:r>
          </w:p>
        </w:tc>
      </w:tr>
      <w:tr w:rsidR="003D7E99" w:rsidRPr="003D7E99" w14:paraId="3889A362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5273DB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Cytoplasmic YAP1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D777037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A18ECF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0.103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4854E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0.006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ED8465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0.936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0FD012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1.008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522865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[0.824, 1.234]</w:t>
            </w:r>
          </w:p>
        </w:tc>
      </w:tr>
      <w:tr w:rsidR="003D7E99" w:rsidRPr="003D7E99" w14:paraId="758CF412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34DBB4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 xml:space="preserve">Nuclear </w:t>
            </w:r>
            <w:proofErr w:type="spellStart"/>
            <w:r w:rsidRPr="003D7E99">
              <w:rPr>
                <w:sz w:val="18"/>
                <w:szCs w:val="16"/>
              </w:rPr>
              <w:t>Survivin</w:t>
            </w:r>
            <w:proofErr w:type="spellEnd"/>
            <w:r w:rsidRPr="003D7E99">
              <w:rPr>
                <w:sz w:val="18"/>
                <w:szCs w:val="16"/>
              </w:rPr>
              <w:t xml:space="preserve"> 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1629A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0.055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488823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0.084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A9BA7D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0.428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081D59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0.513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EAF105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1.056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2D2263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[0.897, 1.244]</w:t>
            </w:r>
          </w:p>
        </w:tc>
      </w:tr>
      <w:tr w:rsidR="003D7E99" w:rsidRPr="003D7E99" w14:paraId="325C9D2F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B7C5B0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 xml:space="preserve">Cytoplasmic </w:t>
            </w:r>
            <w:proofErr w:type="spellStart"/>
            <w:r w:rsidRPr="003D7E99">
              <w:rPr>
                <w:sz w:val="18"/>
                <w:szCs w:val="16"/>
              </w:rPr>
              <w:t>Survivin</w:t>
            </w:r>
            <w:proofErr w:type="spellEnd"/>
            <w:r w:rsidRPr="003D7E99">
              <w:rPr>
                <w:sz w:val="18"/>
                <w:szCs w:val="16"/>
              </w:rPr>
              <w:t xml:space="preserve"> 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BC7867" w14:textId="390218C9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0.047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63D9F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0.115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AE9F3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0.169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01E044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0.681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97CE3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0.954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CCF28C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[0.761, 1.195]</w:t>
            </w:r>
          </w:p>
        </w:tc>
      </w:tr>
      <w:tr w:rsidR="003D7E99" w:rsidRPr="003D7E99" w14:paraId="3ED61696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606D8C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Nuclear GPCR5A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B7602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0.143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F0766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FC581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1.420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CB528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0.233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2AC50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1.153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D6C87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[0.912, 1.458]</w:t>
            </w:r>
          </w:p>
        </w:tc>
      </w:tr>
      <w:tr w:rsidR="003D7E99" w:rsidRPr="003D7E99" w14:paraId="267619FF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62D54A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proofErr w:type="spellStart"/>
            <w:r w:rsidRPr="003D7E99">
              <w:rPr>
                <w:sz w:val="18"/>
                <w:szCs w:val="16"/>
              </w:rPr>
              <w:t>Cytoplamic</w:t>
            </w:r>
            <w:proofErr w:type="spellEnd"/>
            <w:r w:rsidRPr="003D7E99">
              <w:rPr>
                <w:sz w:val="18"/>
                <w:szCs w:val="16"/>
              </w:rPr>
              <w:t xml:space="preserve"> GPCR5A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15748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0.201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24C53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0.147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BAEF58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1.868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0ECD8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0.172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EFB3C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1.223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D1675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[0.916, 1.631]</w:t>
            </w:r>
          </w:p>
        </w:tc>
      </w:tr>
      <w:tr w:rsidR="003D7E99" w:rsidRPr="003D7E99" w14:paraId="698C3FD7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BD0179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Nuclear MST1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26C2EC" w14:textId="0D4DA3C2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0.158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1085E3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0.154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7ED517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1.048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5B5A1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0.306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9CC522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0.854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435E7A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[0.632, 1.155]</w:t>
            </w:r>
          </w:p>
        </w:tc>
      </w:tr>
      <w:tr w:rsidR="003D7E99" w:rsidRPr="003D7E99" w14:paraId="29201AA7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47A0CE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Cytoplasmic MST1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4E9034" w14:textId="0CF36DCC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0.060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FEE5E4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0.172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C6553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BFDC5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0.729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075131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0.942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6AC54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[0.672, 1.320]</w:t>
            </w:r>
          </w:p>
        </w:tc>
      </w:tr>
      <w:tr w:rsidR="003D7E99" w:rsidRPr="003D7E99" w14:paraId="23E84262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FAB3FE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Nuclear P53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7C036F8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0.081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09BA1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0.057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33B5E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2.005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ED7353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0.157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206873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1.084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353E0E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[0.969, 1.213]</w:t>
            </w:r>
          </w:p>
        </w:tc>
      </w:tr>
      <w:tr w:rsidR="003D7E99" w:rsidRPr="003D7E99" w14:paraId="17A5A751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047671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 xml:space="preserve">Nuclear </w:t>
            </w:r>
            <w:proofErr w:type="spellStart"/>
            <w:r w:rsidRPr="003D7E99">
              <w:rPr>
                <w:sz w:val="18"/>
                <w:szCs w:val="16"/>
              </w:rPr>
              <w:t>Survivin</w:t>
            </w:r>
            <w:proofErr w:type="spellEnd"/>
            <w:r w:rsidRPr="003D7E99">
              <w:rPr>
                <w:sz w:val="18"/>
                <w:szCs w:val="16"/>
              </w:rPr>
              <w:t xml:space="preserve"> 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E4BC89B" w14:textId="1EEECCEC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0.035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C5BD2E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0.113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B7A83D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0.095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BDF36B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0.757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301FBE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0.966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3EADF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[0.773, 1.206]</w:t>
            </w:r>
          </w:p>
        </w:tc>
      </w:tr>
      <w:tr w:rsidR="003D7E99" w:rsidRPr="003D7E99" w14:paraId="335EEAAB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910913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 xml:space="preserve">Cytoplasmic </w:t>
            </w:r>
            <w:proofErr w:type="spellStart"/>
            <w:r w:rsidRPr="003D7E99">
              <w:rPr>
                <w:sz w:val="18"/>
                <w:szCs w:val="16"/>
              </w:rPr>
              <w:t>Survivin</w:t>
            </w:r>
            <w:proofErr w:type="spellEnd"/>
            <w:r w:rsidRPr="003D7E99">
              <w:rPr>
                <w:sz w:val="18"/>
                <w:szCs w:val="16"/>
              </w:rPr>
              <w:t xml:space="preserve"> 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9EB236" w14:textId="687BBEAA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0.777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2777F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0.558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31267A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1.935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B9DEC9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0.164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4892CC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0.460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D87875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[0.154, 1.374]</w:t>
            </w:r>
          </w:p>
        </w:tc>
      </w:tr>
      <w:tr w:rsidR="003D7E99" w:rsidRPr="003D7E99" w14:paraId="7015C51F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B5D7D75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Nuclear TAZ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A2DB74" w14:textId="54731355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>
              <w:rPr>
                <w:sz w:val="18"/>
                <w:szCs w:val="16"/>
              </w:rPr>
              <w:t>−</w:t>
            </w:r>
            <w:r w:rsidRPr="003D7E99">
              <w:rPr>
                <w:sz w:val="18"/>
                <w:szCs w:val="16"/>
              </w:rPr>
              <w:t>0.052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C9C4D5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911B76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0.231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D74FE9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0.631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2199D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0.949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19065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[0.768, 1.174]</w:t>
            </w:r>
          </w:p>
        </w:tc>
      </w:tr>
      <w:tr w:rsidR="003D7E99" w:rsidRPr="003D7E99" w14:paraId="46D57C50" w14:textId="77777777" w:rsidTr="003D7E9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E381DF7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Cytoplasmic TAZ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E24F32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0.019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04E910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0.104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6DD19F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0.035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0F8D31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0.852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0A84EC5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1.020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3E2975C" w14:textId="77777777" w:rsidR="003D7E99" w:rsidRPr="003D7E99" w:rsidRDefault="003D7E99" w:rsidP="003D7E9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3D7E99">
              <w:rPr>
                <w:sz w:val="18"/>
                <w:szCs w:val="16"/>
              </w:rPr>
              <w:t>[0.832, 1.249]</w:t>
            </w:r>
          </w:p>
        </w:tc>
      </w:tr>
    </w:tbl>
    <w:p w14:paraId="6275E5A3" w14:textId="521BEA47" w:rsidR="00E206FA" w:rsidRDefault="003D7E99" w:rsidP="00D70FC9">
      <w:pPr>
        <w:pStyle w:val="MDPI43tablefooter"/>
        <w:ind w:left="425" w:right="425"/>
      </w:pPr>
      <w:r w:rsidRPr="00E148E9">
        <w:rPr>
          <w:bCs/>
        </w:rPr>
        <w:t>B</w:t>
      </w:r>
      <w:r w:rsidRPr="00E148E9">
        <w:t xml:space="preserve">: unstandardized regression weight; </w:t>
      </w:r>
      <w:r w:rsidRPr="00E148E9">
        <w:rPr>
          <w:bCs/>
        </w:rPr>
        <w:t>SE B</w:t>
      </w:r>
      <w:r w:rsidRPr="00E148E9">
        <w:t>:</w:t>
      </w:r>
      <w:r w:rsidRPr="00E148E9">
        <w:rPr>
          <w:bCs/>
        </w:rPr>
        <w:t xml:space="preserve"> </w:t>
      </w:r>
      <w:r w:rsidRPr="00E148E9">
        <w:t>multiple linear regression</w:t>
      </w:r>
      <w:r w:rsidRPr="00E148E9">
        <w:rPr>
          <w:bCs/>
        </w:rPr>
        <w:t xml:space="preserve">; Wald </w:t>
      </w:r>
      <w:r w:rsidRPr="00E148E9">
        <w:sym w:font="Symbol" w:char="F063"/>
      </w:r>
      <w:r w:rsidRPr="00E148E9">
        <w:rPr>
          <w:bCs/>
          <w:vertAlign w:val="superscript"/>
        </w:rPr>
        <w:t>2</w:t>
      </w:r>
      <w:r w:rsidRPr="00E148E9">
        <w:t xml:space="preserve">: statistical test for the individual predictor variable; </w:t>
      </w:r>
      <w:r w:rsidRPr="00D70FC9">
        <w:rPr>
          <w:bCs/>
          <w:i/>
          <w:iCs/>
        </w:rPr>
        <w:t>p</w:t>
      </w:r>
      <w:r w:rsidRPr="00E148E9">
        <w:t xml:space="preserve">: </w:t>
      </w:r>
      <w:r w:rsidRPr="00D70FC9">
        <w:rPr>
          <w:i/>
          <w:iCs/>
        </w:rPr>
        <w:t>P</w:t>
      </w:r>
      <w:r w:rsidRPr="00E148E9">
        <w:t xml:space="preserve">-value used to determine statistical significance; </w:t>
      </w:r>
      <w:r w:rsidRPr="00E148E9">
        <w:rPr>
          <w:bCs/>
        </w:rPr>
        <w:t>OR</w:t>
      </w:r>
      <w:r w:rsidRPr="00E148E9">
        <w:t xml:space="preserve">: odds ratio and </w:t>
      </w:r>
      <w:r w:rsidRPr="00E148E9">
        <w:rPr>
          <w:bCs/>
        </w:rPr>
        <w:t>CI</w:t>
      </w:r>
      <w:r w:rsidRPr="00E148E9">
        <w:t>: confidence interval.</w:t>
      </w:r>
      <w:r w:rsidR="00E206FA">
        <w:br w:type="page"/>
      </w:r>
    </w:p>
    <w:p w14:paraId="25B35DD2" w14:textId="450E2358" w:rsidR="003D7E99" w:rsidRDefault="00D70FC9" w:rsidP="00D70FC9">
      <w:pPr>
        <w:pStyle w:val="MDPI41tablecaption"/>
      </w:pPr>
      <w:r w:rsidRPr="00D70FC9">
        <w:rPr>
          <w:b/>
          <w:bCs/>
        </w:rPr>
        <w:lastRenderedPageBreak/>
        <w:t xml:space="preserve">Table </w:t>
      </w:r>
      <w:r>
        <w:rPr>
          <w:b/>
          <w:bCs/>
        </w:rPr>
        <w:t>S</w:t>
      </w:r>
      <w:r w:rsidRPr="00D70FC9">
        <w:rPr>
          <w:b/>
          <w:bCs/>
        </w:rPr>
        <w:t xml:space="preserve">3. </w:t>
      </w:r>
      <w:r w:rsidR="003D7E99" w:rsidRPr="6E33AED3">
        <w:t>Analysis of immunohistochemical markers by a multiple correlations test in a logarithmic multinomial model.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26"/>
        <w:gridCol w:w="723"/>
        <w:gridCol w:w="621"/>
        <w:gridCol w:w="855"/>
        <w:gridCol w:w="621"/>
        <w:gridCol w:w="621"/>
      </w:tblGrid>
      <w:tr w:rsidR="00D70FC9" w:rsidRPr="00D70FC9" w14:paraId="7CFDEBDB" w14:textId="77777777" w:rsidTr="00D70FC9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22FF0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8"/>
              </w:rPr>
            </w:pPr>
            <w:r w:rsidRPr="00D70FC9">
              <w:rPr>
                <w:b/>
                <w:sz w:val="18"/>
                <w:szCs w:val="18"/>
              </w:rPr>
              <w:t xml:space="preserve">Source 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9EA32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8"/>
              </w:rPr>
            </w:pPr>
            <w:r w:rsidRPr="00D70FC9">
              <w:rPr>
                <w:b/>
                <w:i/>
                <w:sz w:val="18"/>
                <w:szCs w:val="18"/>
              </w:rPr>
              <w:sym w:font="Symbol" w:char="F042"/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E619D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8"/>
              </w:rPr>
            </w:pPr>
            <w:r w:rsidRPr="00D70FC9">
              <w:rPr>
                <w:b/>
                <w:i/>
                <w:sz w:val="18"/>
                <w:szCs w:val="18"/>
              </w:rPr>
              <w:t>SE B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7AEF26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8"/>
              </w:rPr>
            </w:pPr>
            <w:r w:rsidRPr="00D70FC9">
              <w:rPr>
                <w:b/>
                <w:sz w:val="18"/>
                <w:szCs w:val="18"/>
              </w:rPr>
              <w:t xml:space="preserve">Wald </w:t>
            </w:r>
            <w:r w:rsidRPr="00D70FC9">
              <w:rPr>
                <w:b/>
                <w:sz w:val="18"/>
                <w:szCs w:val="18"/>
              </w:rPr>
              <w:sym w:font="Symbol" w:char="F063"/>
            </w:r>
            <w:r w:rsidRPr="00D70FC9">
              <w:rPr>
                <w:b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58A0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8"/>
              </w:rPr>
            </w:pPr>
            <w:r w:rsidRPr="00D70FC9">
              <w:rPr>
                <w:b/>
                <w:i/>
                <w:sz w:val="18"/>
                <w:szCs w:val="18"/>
              </w:rPr>
              <w:t>p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3FD06E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8"/>
              </w:rPr>
            </w:pPr>
            <w:r w:rsidRPr="00D70FC9">
              <w:rPr>
                <w:b/>
                <w:i/>
                <w:sz w:val="18"/>
                <w:szCs w:val="18"/>
              </w:rPr>
              <w:t>OR</w:t>
            </w:r>
          </w:p>
        </w:tc>
      </w:tr>
      <w:tr w:rsidR="00D70FC9" w:rsidRPr="00D70FC9" w14:paraId="66BC72E5" w14:textId="77777777" w:rsidTr="00D70FC9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44E360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Nuclear GPCR5A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77AB189" w14:textId="692945B3" w:rsidR="003D7E99" w:rsidRPr="00D70FC9" w:rsidRDefault="00D70FC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−</w:t>
            </w:r>
            <w:r w:rsidR="003D7E99" w:rsidRPr="00D70FC9">
              <w:rPr>
                <w:sz w:val="18"/>
                <w:szCs w:val="18"/>
              </w:rPr>
              <w:t>0.092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8F9A13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0.317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BA9DF7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0.084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EEFC70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0.772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FB2503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0.912</w:t>
            </w:r>
          </w:p>
        </w:tc>
      </w:tr>
      <w:tr w:rsidR="00D70FC9" w:rsidRPr="00D70FC9" w14:paraId="2E041495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690B36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proofErr w:type="spellStart"/>
            <w:r w:rsidRPr="00D70FC9">
              <w:rPr>
                <w:sz w:val="18"/>
                <w:szCs w:val="18"/>
              </w:rPr>
              <w:t>Cytoplamic</w:t>
            </w:r>
            <w:proofErr w:type="spellEnd"/>
            <w:r w:rsidRPr="00D70FC9">
              <w:rPr>
                <w:sz w:val="18"/>
                <w:szCs w:val="18"/>
              </w:rPr>
              <w:t xml:space="preserve"> GPCR5A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3E513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0.418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BDFDD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0.311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8C146E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1.808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C8EAA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0.179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BDFA685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1.519</w:t>
            </w:r>
          </w:p>
        </w:tc>
      </w:tr>
      <w:tr w:rsidR="00D70FC9" w:rsidRPr="00D70FC9" w14:paraId="36D3274E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D9670E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Nuclear MST1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76CA9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0.365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46561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0.366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62D29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0.998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365B0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0.318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4DEEE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1.441</w:t>
            </w:r>
          </w:p>
        </w:tc>
      </w:tr>
      <w:tr w:rsidR="00D70FC9" w:rsidRPr="00D70FC9" w14:paraId="12A91102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D9799D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Cytoplasmic MST1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F5203A" w14:textId="3ABC2DBB" w:rsidR="003D7E99" w:rsidRPr="00D70FC9" w:rsidRDefault="00D70FC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−</w:t>
            </w:r>
            <w:r w:rsidR="003D7E99" w:rsidRPr="00D70FC9">
              <w:rPr>
                <w:sz w:val="18"/>
                <w:szCs w:val="18"/>
              </w:rPr>
              <w:t>0.468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5E20C1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0.350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F7937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1.784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3E141C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0.182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A456F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8"/>
              </w:rPr>
            </w:pPr>
            <w:r w:rsidRPr="00D70FC9">
              <w:rPr>
                <w:sz w:val="18"/>
                <w:szCs w:val="18"/>
              </w:rPr>
              <w:t>0.626</w:t>
            </w:r>
          </w:p>
        </w:tc>
      </w:tr>
      <w:tr w:rsidR="00D70FC9" w:rsidRPr="00D70FC9" w14:paraId="64AF4039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AFE33F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Nuclear P53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51BA9E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0.174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152A8D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0.323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B24EFD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0.292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12D95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0.589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2983B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1.191</w:t>
            </w:r>
          </w:p>
        </w:tc>
      </w:tr>
      <w:tr w:rsidR="00D70FC9" w:rsidRPr="00D70FC9" w14:paraId="666845A0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23FB9C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 xml:space="preserve">Nuclear </w:t>
            </w:r>
            <w:proofErr w:type="spellStart"/>
            <w:r w:rsidRPr="00D70FC9">
              <w:rPr>
                <w:rFonts w:ascii="Times New Roman" w:hAnsi="Times New Roman"/>
                <w:sz w:val="18"/>
                <w:szCs w:val="18"/>
              </w:rPr>
              <w:t>Survivin</w:t>
            </w:r>
            <w:proofErr w:type="spellEnd"/>
            <w:r w:rsidRPr="00D70FC9">
              <w:rPr>
                <w:rFonts w:ascii="Times New Roman" w:hAnsi="Times New Roman"/>
                <w:sz w:val="18"/>
                <w:szCs w:val="18"/>
              </w:rPr>
              <w:t xml:space="preserve"> 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C5DBE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0.538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9329D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0.445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B97BB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1.466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CCC0E6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0.226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B52112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1.713</w:t>
            </w:r>
          </w:p>
        </w:tc>
      </w:tr>
      <w:tr w:rsidR="00D70FC9" w:rsidRPr="00D70FC9" w14:paraId="3E0740D9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9440A2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 xml:space="preserve">Cytoplasmic </w:t>
            </w:r>
            <w:proofErr w:type="spellStart"/>
            <w:r w:rsidRPr="00D70FC9">
              <w:rPr>
                <w:rFonts w:ascii="Times New Roman" w:hAnsi="Times New Roman"/>
                <w:sz w:val="18"/>
                <w:szCs w:val="18"/>
              </w:rPr>
              <w:t>Survivin</w:t>
            </w:r>
            <w:proofErr w:type="spellEnd"/>
            <w:r w:rsidRPr="00D70FC9">
              <w:rPr>
                <w:rFonts w:ascii="Times New Roman" w:hAnsi="Times New Roman"/>
                <w:sz w:val="18"/>
                <w:szCs w:val="18"/>
              </w:rPr>
              <w:t xml:space="preserve"> 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45694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0.384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E3D79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0.333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D210F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1.326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BE2E45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0.250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5FF35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1.468</w:t>
            </w:r>
          </w:p>
        </w:tc>
      </w:tr>
      <w:tr w:rsidR="00D70FC9" w:rsidRPr="00D70FC9" w14:paraId="4CEECEC4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74FA26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Nuclear TAZ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516B7B2" w14:textId="2569B462" w:rsidR="003D7E99" w:rsidRPr="00D70FC9" w:rsidRDefault="00D70FC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−</w:t>
            </w:r>
            <w:r w:rsidR="003D7E99" w:rsidRPr="00D70FC9">
              <w:rPr>
                <w:rFonts w:ascii="Times New Roman" w:hAnsi="Times New Roman"/>
                <w:sz w:val="18"/>
                <w:szCs w:val="18"/>
              </w:rPr>
              <w:t>0.408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91CC7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0.430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5D5F1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0.899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161D9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0.343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793B9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0.665</w:t>
            </w:r>
          </w:p>
        </w:tc>
      </w:tr>
      <w:tr w:rsidR="00D70FC9" w:rsidRPr="00D70FC9" w14:paraId="20C93082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07F0BA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Cytoplasmic TAZ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EF907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0.233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86DE6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0.401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10113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0.338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D70643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0.561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BC1B1A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1.263</w:t>
            </w:r>
          </w:p>
        </w:tc>
      </w:tr>
      <w:tr w:rsidR="00D70FC9" w:rsidRPr="00D70FC9" w14:paraId="6CEF1A61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156A0B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Nuclear YAP1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60CD92" w14:textId="3DC77736" w:rsidR="003D7E99" w:rsidRPr="00D70FC9" w:rsidRDefault="00D70FC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−</w:t>
            </w:r>
            <w:r w:rsidR="003D7E99" w:rsidRPr="00D70FC9">
              <w:rPr>
                <w:rFonts w:ascii="Times New Roman" w:hAnsi="Times New Roman"/>
                <w:sz w:val="18"/>
                <w:szCs w:val="18"/>
              </w:rPr>
              <w:t>0.639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BB374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0.337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0436A9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3.597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5D029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0.048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C3A201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0.528</w:t>
            </w:r>
          </w:p>
        </w:tc>
      </w:tr>
      <w:tr w:rsidR="00D70FC9" w:rsidRPr="00D70FC9" w14:paraId="214FD570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BD3E24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Cytoplasmic YAP1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A9C1B3F" w14:textId="17FAB894" w:rsidR="003D7E99" w:rsidRPr="00D70FC9" w:rsidRDefault="00D70FC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−</w:t>
            </w:r>
            <w:r w:rsidR="003D7E99" w:rsidRPr="00D70FC9">
              <w:rPr>
                <w:rFonts w:ascii="Times New Roman" w:hAnsi="Times New Roman"/>
                <w:sz w:val="18"/>
                <w:szCs w:val="18"/>
              </w:rPr>
              <w:t>0.243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CE4A3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0.329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0192B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0.546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16670E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0.460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06935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0FC9">
              <w:rPr>
                <w:rFonts w:ascii="Times New Roman" w:hAnsi="Times New Roman"/>
                <w:sz w:val="18"/>
                <w:szCs w:val="18"/>
              </w:rPr>
              <w:t>0.784</w:t>
            </w:r>
          </w:p>
        </w:tc>
      </w:tr>
    </w:tbl>
    <w:p w14:paraId="08D1E7F6" w14:textId="77EF6E15" w:rsidR="003D7E99" w:rsidRPr="00DB328F" w:rsidRDefault="00D70FC9" w:rsidP="00D70FC9">
      <w:pPr>
        <w:pStyle w:val="MDPI43tablefooter"/>
        <w:ind w:left="425" w:right="425"/>
      </w:pPr>
      <w:r w:rsidRPr="00D70FC9">
        <w:rPr>
          <w:bCs/>
        </w:rPr>
        <w:t>B</w:t>
      </w:r>
      <w:r w:rsidRPr="00D70FC9">
        <w:t xml:space="preserve">: unstandardized regression weight; </w:t>
      </w:r>
      <w:r w:rsidRPr="00D70FC9">
        <w:rPr>
          <w:bCs/>
        </w:rPr>
        <w:t>SE B</w:t>
      </w:r>
      <w:r w:rsidRPr="00D70FC9">
        <w:t>:</w:t>
      </w:r>
      <w:r w:rsidRPr="00D70FC9">
        <w:rPr>
          <w:bCs/>
        </w:rPr>
        <w:t xml:space="preserve"> </w:t>
      </w:r>
      <w:r w:rsidRPr="00D70FC9">
        <w:t>multiple linear regression</w:t>
      </w:r>
      <w:r w:rsidRPr="00D70FC9">
        <w:rPr>
          <w:bCs/>
        </w:rPr>
        <w:t xml:space="preserve">; Wald </w:t>
      </w:r>
      <w:r w:rsidRPr="00D70FC9">
        <w:sym w:font="Symbol" w:char="F063"/>
      </w:r>
      <w:r w:rsidRPr="00D70FC9">
        <w:rPr>
          <w:bCs/>
          <w:vertAlign w:val="superscript"/>
        </w:rPr>
        <w:t>2</w:t>
      </w:r>
      <w:r w:rsidRPr="00D70FC9">
        <w:t xml:space="preserve">: statistical test for the individual predictor variable; </w:t>
      </w:r>
      <w:r w:rsidRPr="00E206FA">
        <w:rPr>
          <w:bCs/>
          <w:i/>
          <w:iCs/>
        </w:rPr>
        <w:t>p</w:t>
      </w:r>
      <w:r w:rsidRPr="00D70FC9">
        <w:t xml:space="preserve">: </w:t>
      </w:r>
      <w:r w:rsidRPr="00E206FA">
        <w:rPr>
          <w:i/>
          <w:iCs/>
        </w:rPr>
        <w:t>P</w:t>
      </w:r>
      <w:r w:rsidRPr="00D70FC9">
        <w:t xml:space="preserve">-value used to determine statistical significance and </w:t>
      </w:r>
      <w:r w:rsidRPr="00D70FC9">
        <w:rPr>
          <w:bCs/>
        </w:rPr>
        <w:t>OR</w:t>
      </w:r>
      <w:r w:rsidRPr="00D70FC9">
        <w:t>: odds ratio.</w:t>
      </w:r>
    </w:p>
    <w:p w14:paraId="77BC8941" w14:textId="77777777" w:rsidR="003D7E99" w:rsidRPr="00543C09" w:rsidRDefault="003D7E99" w:rsidP="003D7E99">
      <w:pPr>
        <w:pStyle w:val="MDPI41tablecaption"/>
      </w:pPr>
      <w:r w:rsidRPr="00050B18">
        <w:rPr>
          <w:b/>
        </w:rPr>
        <w:t>Table S</w:t>
      </w:r>
      <w:r>
        <w:rPr>
          <w:b/>
        </w:rPr>
        <w:t>4</w:t>
      </w:r>
      <w:r w:rsidRPr="00050B18">
        <w:rPr>
          <w:b/>
        </w:rPr>
        <w:t>.</w:t>
      </w:r>
      <w:r w:rsidRPr="0076728E">
        <w:t xml:space="preserve"> Variables used in the equation of Cox proportional hazard regression analysis</w:t>
      </w:r>
      <w:r w:rsidRPr="00543C09">
        <w:t xml:space="preserve">. </w:t>
      </w:r>
    </w:p>
    <w:tbl>
      <w:tblPr>
        <w:tblStyle w:val="TableGrid"/>
        <w:tblW w:w="5954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92"/>
        <w:gridCol w:w="739"/>
        <w:gridCol w:w="645"/>
        <w:gridCol w:w="888"/>
        <w:gridCol w:w="645"/>
        <w:gridCol w:w="645"/>
      </w:tblGrid>
      <w:tr w:rsidR="00D70FC9" w:rsidRPr="00D70FC9" w14:paraId="0D437408" w14:textId="77777777" w:rsidTr="00D70FC9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EA67F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Variables in the equation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9A44BF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D70FC9">
              <w:rPr>
                <w:b/>
                <w:i/>
                <w:sz w:val="18"/>
                <w:szCs w:val="16"/>
              </w:rPr>
              <w:sym w:font="Symbol" w:char="F042"/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35AF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D70FC9">
              <w:rPr>
                <w:b/>
                <w:i/>
                <w:sz w:val="18"/>
                <w:szCs w:val="16"/>
              </w:rPr>
              <w:t>SE B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C652F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 xml:space="preserve">Wald </w:t>
            </w:r>
            <w:r w:rsidRPr="00D70FC9">
              <w:rPr>
                <w:b/>
                <w:sz w:val="18"/>
                <w:szCs w:val="16"/>
              </w:rPr>
              <w:sym w:font="Symbol" w:char="F063"/>
            </w:r>
            <w:r w:rsidRPr="00D70FC9">
              <w:rPr>
                <w:b/>
                <w:sz w:val="18"/>
                <w:szCs w:val="16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6A548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D70FC9">
              <w:rPr>
                <w:b/>
                <w:i/>
                <w:sz w:val="18"/>
                <w:szCs w:val="16"/>
              </w:rPr>
              <w:t>p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38B34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i/>
                <w:sz w:val="18"/>
                <w:szCs w:val="16"/>
              </w:rPr>
            </w:pPr>
            <w:r w:rsidRPr="00D70FC9">
              <w:rPr>
                <w:b/>
                <w:i/>
                <w:sz w:val="18"/>
                <w:szCs w:val="16"/>
              </w:rPr>
              <w:t>OR</w:t>
            </w:r>
          </w:p>
        </w:tc>
      </w:tr>
      <w:tr w:rsidR="00D70FC9" w:rsidRPr="00D70FC9" w14:paraId="06F63604" w14:textId="77777777" w:rsidTr="00D70FC9">
        <w:trPr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C70F5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A3DABD" w14:textId="5D162BF3" w:rsidR="003D7E99" w:rsidRPr="00D70FC9" w:rsidRDefault="00D70FC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−</w:t>
            </w:r>
            <w:r w:rsidR="003D7E99" w:rsidRPr="00D70FC9">
              <w:rPr>
                <w:sz w:val="18"/>
                <w:szCs w:val="16"/>
              </w:rPr>
              <w:t>0.195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0B5A9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0.226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9FACE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0.748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B8BD0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0.387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9C98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0.823</w:t>
            </w:r>
          </w:p>
        </w:tc>
      </w:tr>
    </w:tbl>
    <w:p w14:paraId="3CD94DE8" w14:textId="3F0EA42F" w:rsidR="003D7E99" w:rsidRDefault="00D70FC9" w:rsidP="00D70FC9">
      <w:pPr>
        <w:pStyle w:val="MDPI43tablefooter"/>
        <w:ind w:left="425" w:right="425"/>
      </w:pPr>
      <w:r w:rsidRPr="00832D55">
        <w:rPr>
          <w:bCs/>
        </w:rPr>
        <w:t>B</w:t>
      </w:r>
      <w:r w:rsidRPr="00832D55">
        <w:t xml:space="preserve">: unstandardized regression weight; </w:t>
      </w:r>
      <w:r w:rsidRPr="00832D55">
        <w:rPr>
          <w:bCs/>
        </w:rPr>
        <w:t>SE B</w:t>
      </w:r>
      <w:r w:rsidRPr="00832D55">
        <w:t>:</w:t>
      </w:r>
      <w:r w:rsidRPr="00832D55">
        <w:rPr>
          <w:bCs/>
        </w:rPr>
        <w:t xml:space="preserve"> </w:t>
      </w:r>
      <w:r w:rsidRPr="00832D55">
        <w:t>multiple linear regression</w:t>
      </w:r>
      <w:r w:rsidRPr="00832D55">
        <w:rPr>
          <w:bCs/>
        </w:rPr>
        <w:t xml:space="preserve">; Wald </w:t>
      </w:r>
      <w:r w:rsidRPr="00832D55">
        <w:sym w:font="Symbol" w:char="F063"/>
      </w:r>
      <w:r w:rsidRPr="00832D55">
        <w:rPr>
          <w:bCs/>
          <w:vertAlign w:val="superscript"/>
        </w:rPr>
        <w:t>2</w:t>
      </w:r>
      <w:r w:rsidRPr="00832D55">
        <w:t xml:space="preserve">: statistical test for the individual predictor variable; </w:t>
      </w:r>
      <w:r w:rsidRPr="00D70FC9">
        <w:rPr>
          <w:bCs/>
          <w:i/>
          <w:iCs/>
        </w:rPr>
        <w:t>p</w:t>
      </w:r>
      <w:r w:rsidRPr="00832D55">
        <w:t xml:space="preserve">: </w:t>
      </w:r>
      <w:r w:rsidRPr="00D70FC9">
        <w:rPr>
          <w:i/>
          <w:iCs/>
        </w:rPr>
        <w:t>P</w:t>
      </w:r>
      <w:r w:rsidRPr="00832D55">
        <w:t xml:space="preserve">-value used to determine statistical significance and </w:t>
      </w:r>
      <w:r w:rsidRPr="00832D55">
        <w:rPr>
          <w:bCs/>
        </w:rPr>
        <w:t>OR</w:t>
      </w:r>
      <w:r w:rsidRPr="00832D55">
        <w:t>: odds ratio.</w:t>
      </w:r>
    </w:p>
    <w:p w14:paraId="31A1F075" w14:textId="77777777" w:rsidR="003D7E99" w:rsidRPr="009D4CD7" w:rsidRDefault="003D7E99" w:rsidP="00D70FC9">
      <w:pPr>
        <w:pStyle w:val="MDPI52figure"/>
      </w:pPr>
      <w:r>
        <w:rPr>
          <w:noProof/>
          <w:lang w:val="es-ES" w:eastAsia="es-ES" w:bidi="ar-SA"/>
        </w:rPr>
        <w:drawing>
          <wp:inline distT="0" distB="0" distL="0" distR="0" wp14:anchorId="031420E7" wp14:editId="363EF2BE">
            <wp:extent cx="5323546" cy="1738301"/>
            <wp:effectExtent l="0" t="0" r="10795" b="0"/>
            <wp:docPr id="12" name="Imagen 1" descr="C:\Users\Patricia Garcia\AppData\Local\Microsoft\Windows\INetCache\Content.Word\Supplementary Fig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tricia Garcia\AppData\Local\Microsoft\Windows\INetCache\Content.Word\Supplementary Fig 1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546" cy="1738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2792B" w14:textId="7EBE9D1B" w:rsidR="003D7E99" w:rsidRDefault="00D70FC9" w:rsidP="00D70FC9">
      <w:pPr>
        <w:pStyle w:val="MDPI51figurecaption"/>
      </w:pPr>
      <w:r w:rsidRPr="00D70FC9">
        <w:rPr>
          <w:b/>
          <w:bCs/>
        </w:rPr>
        <w:t xml:space="preserve">Figure </w:t>
      </w:r>
      <w:r>
        <w:rPr>
          <w:b/>
          <w:bCs/>
        </w:rPr>
        <w:t>S</w:t>
      </w:r>
      <w:r w:rsidRPr="00D70FC9">
        <w:rPr>
          <w:b/>
          <w:bCs/>
        </w:rPr>
        <w:t xml:space="preserve">3. </w:t>
      </w:r>
      <w:r w:rsidR="003D7E99" w:rsidRPr="6E33AED3">
        <w:t xml:space="preserve">Standardization of YAP1 siRNA conditions in gallbladder cancer cells. </w:t>
      </w:r>
      <w:r w:rsidR="003D7E99">
        <w:t>(</w:t>
      </w:r>
      <w:r w:rsidR="003D7E99" w:rsidRPr="00832D55">
        <w:rPr>
          <w:b/>
        </w:rPr>
        <w:t>A</w:t>
      </w:r>
      <w:r w:rsidR="003D7E99">
        <w:t>),</w:t>
      </w:r>
      <w:r w:rsidR="003D7E99" w:rsidRPr="6E33AED3">
        <w:t xml:space="preserve"> Relative expression of YAP1 (% of siRNA control) for 4 individual siRNAs separately and siRNA pool. One-way ANOVA with Dunnett comparison test (*** </w:t>
      </w:r>
      <w:r>
        <w:rPr>
          <w:i/>
          <w:iCs/>
        </w:rPr>
        <w:t>p</w:t>
      </w:r>
      <w:r w:rsidR="003D7E99" w:rsidRPr="6E33AED3">
        <w:t xml:space="preserve"> &lt; 0.001). YAP1 knockdown percentage by</w:t>
      </w:r>
      <w:r w:rsidR="003D7E99">
        <w:t xml:space="preserve"> </w:t>
      </w:r>
      <w:r w:rsidR="003D7E99" w:rsidRPr="6E33AED3">
        <w:t>siRNA pool</w:t>
      </w:r>
      <w:r w:rsidR="003D7E99">
        <w:t>: (</w:t>
      </w:r>
      <w:r w:rsidR="003D7E99" w:rsidRPr="000857FC">
        <w:rPr>
          <w:b/>
        </w:rPr>
        <w:t>B</w:t>
      </w:r>
      <w:r w:rsidR="003D7E99" w:rsidRPr="000857FC">
        <w:t>)</w:t>
      </w:r>
      <w:r w:rsidR="003D7E99">
        <w:t>,</w:t>
      </w:r>
      <w:r w:rsidR="003D7E99" w:rsidRPr="6E33AED3">
        <w:t xml:space="preserve"> </w:t>
      </w:r>
      <w:r w:rsidR="003D7E99">
        <w:t xml:space="preserve">at </w:t>
      </w:r>
      <w:r w:rsidR="003D7E99" w:rsidRPr="6E33AED3">
        <w:t xml:space="preserve">different siRNA pool concentrations and </w:t>
      </w:r>
      <w:r w:rsidR="003D7E99">
        <w:t>(</w:t>
      </w:r>
      <w:r w:rsidR="003D7E99" w:rsidRPr="000857FC">
        <w:rPr>
          <w:b/>
        </w:rPr>
        <w:t>C</w:t>
      </w:r>
      <w:r w:rsidR="003D7E99" w:rsidRPr="000857FC">
        <w:t>)</w:t>
      </w:r>
      <w:r w:rsidR="003D7E99" w:rsidRPr="000857FC">
        <w:rPr>
          <w:b/>
        </w:rPr>
        <w:t xml:space="preserve">, </w:t>
      </w:r>
      <w:r w:rsidR="003D7E99" w:rsidRPr="6E33AED3">
        <w:t>different post-transfection time points.</w:t>
      </w:r>
    </w:p>
    <w:p w14:paraId="0A3F3719" w14:textId="5759D41E" w:rsidR="003D7E99" w:rsidRDefault="003D7E99" w:rsidP="00D70FC9">
      <w:pPr>
        <w:pStyle w:val="MDPI52figure"/>
      </w:pPr>
      <w:r>
        <w:rPr>
          <w:noProof/>
          <w:lang w:val="es-ES" w:eastAsia="es-ES" w:bidi="ar-SA"/>
        </w:rPr>
        <w:drawing>
          <wp:inline distT="0" distB="0" distL="0" distR="0" wp14:anchorId="27F33F0A" wp14:editId="39C62F36">
            <wp:extent cx="5185064" cy="1673245"/>
            <wp:effectExtent l="0" t="0" r="0" b="317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_siYAP_inv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6330" cy="167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170B5" w14:textId="66A3CF5F" w:rsidR="003D7E99" w:rsidRDefault="00D70FC9" w:rsidP="00D70FC9">
      <w:pPr>
        <w:pStyle w:val="MDPI41tablecaption"/>
      </w:pPr>
      <w:r w:rsidRPr="00D70FC9">
        <w:rPr>
          <w:b/>
        </w:rPr>
        <w:t xml:space="preserve">Figure </w:t>
      </w:r>
      <w:r>
        <w:rPr>
          <w:b/>
        </w:rPr>
        <w:t>S</w:t>
      </w:r>
      <w:r w:rsidRPr="00D70FC9">
        <w:rPr>
          <w:b/>
        </w:rPr>
        <w:t xml:space="preserve">4. </w:t>
      </w:r>
      <w:r w:rsidR="003D7E99" w:rsidRPr="006F66F9">
        <w:t>Invasion analysis in inserts of cell lines post-treatment with siRNA non-target control and siRNA YAP1. (A) GB-d1 and (B) G-415 cell line at 48 h. The experiment was repeated in triplicate for each cell line. The data are expressed as the mean ± SD. ns.</w:t>
      </w:r>
      <w:r>
        <w:t xml:space="preserve"> </w:t>
      </w:r>
      <w:r w:rsidR="003D7E99" w:rsidRPr="006F66F9">
        <w:t xml:space="preserve">= not significant by one-sample </w:t>
      </w:r>
      <w:r w:rsidR="003D7E99" w:rsidRPr="00D70FC9">
        <w:rPr>
          <w:i/>
          <w:iCs/>
        </w:rPr>
        <w:t>t</w:t>
      </w:r>
      <w:r w:rsidR="003D7E99" w:rsidRPr="006F66F9">
        <w:t>-test.</w:t>
      </w:r>
      <w:r>
        <w:t xml:space="preserve"> </w:t>
      </w:r>
      <w:r w:rsidR="00277182" w:rsidRPr="00252A55">
        <w:t>Magnification</w:t>
      </w:r>
      <w:r w:rsidRPr="00252A55">
        <w:t>:</w:t>
      </w:r>
      <w:r w:rsidR="00E206FA" w:rsidRPr="00252A55">
        <w:t xml:space="preserve"> </w:t>
      </w:r>
      <w:r w:rsidR="00277182" w:rsidRPr="00252A55">
        <w:t>20</w:t>
      </w:r>
      <w:r w:rsidR="00252A55" w:rsidRPr="00252A55">
        <w:t>×</w:t>
      </w:r>
      <w:r w:rsidRPr="00252A55">
        <w:t>.</w:t>
      </w:r>
    </w:p>
    <w:p w14:paraId="0E1E3FEA" w14:textId="77777777" w:rsidR="003D7E99" w:rsidRDefault="003D7E99" w:rsidP="00D70FC9">
      <w:pPr>
        <w:pStyle w:val="MDPI52figure"/>
      </w:pPr>
      <w:r>
        <w:rPr>
          <w:noProof/>
          <w:lang w:val="es-ES" w:eastAsia="es-ES" w:bidi="ar-SA"/>
        </w:rPr>
        <w:lastRenderedPageBreak/>
        <w:drawing>
          <wp:inline distT="0" distB="0" distL="0" distR="0" wp14:anchorId="030DF686" wp14:editId="49B7263B">
            <wp:extent cx="5303480" cy="1634700"/>
            <wp:effectExtent l="0" t="0" r="571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 Alfredo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4525" cy="1635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69EF2" w14:textId="302EB7A2" w:rsidR="003D7E99" w:rsidRPr="00DB328F" w:rsidRDefault="00D70FC9" w:rsidP="00D70FC9">
      <w:pPr>
        <w:pStyle w:val="MDPI51figurecaption"/>
      </w:pPr>
      <w:r w:rsidRPr="00D70FC9">
        <w:rPr>
          <w:b/>
          <w:bCs/>
        </w:rPr>
        <w:t xml:space="preserve">Figure </w:t>
      </w:r>
      <w:r>
        <w:rPr>
          <w:b/>
          <w:bCs/>
        </w:rPr>
        <w:t>S</w:t>
      </w:r>
      <w:r w:rsidRPr="00D70FC9">
        <w:rPr>
          <w:b/>
          <w:bCs/>
        </w:rPr>
        <w:t xml:space="preserve">5. </w:t>
      </w:r>
      <w:r w:rsidR="003D7E99">
        <w:t>Verteporfin treatment did not affect cell viability at 24, 48 and 72</w:t>
      </w:r>
      <w:r w:rsidR="00E206FA">
        <w:t xml:space="preserve"> </w:t>
      </w:r>
      <w:r w:rsidR="003D7E99">
        <w:t xml:space="preserve">h in GB-1 and G-415 cancer cell lines. Viability of </w:t>
      </w:r>
      <w:r w:rsidR="003D7E99" w:rsidRPr="6E33AED3">
        <w:t xml:space="preserve">GB-d1 and G-415 cells (3500 each well) </w:t>
      </w:r>
      <w:r w:rsidR="003D7E99">
        <w:t xml:space="preserve">by MTS analysis after treatment with DMSO as a control (0) or different doses of VP (125, 250, 375 and 500 </w:t>
      </w:r>
      <w:proofErr w:type="spellStart"/>
      <w:r w:rsidR="003D7E99">
        <w:t>nM</w:t>
      </w:r>
      <w:proofErr w:type="spellEnd"/>
      <w:r w:rsidR="003D7E99">
        <w:t xml:space="preserve">). The experiment was repeated in triplicate for each cell line. Error bars indicated mean </w:t>
      </w:r>
      <w:r w:rsidR="003D7E99">
        <w:sym w:font="Symbol" w:char="F0B1"/>
      </w:r>
      <w:r w:rsidR="003D7E99">
        <w:t xml:space="preserve"> SD. </w:t>
      </w:r>
      <w:proofErr w:type="spellStart"/>
      <w:r w:rsidR="003D7E99">
        <w:t>n.s</w:t>
      </w:r>
      <w:proofErr w:type="spellEnd"/>
      <w:r>
        <w:t>.</w:t>
      </w:r>
      <w:r w:rsidR="003D7E99">
        <w:t>: no significant by 2-way ANOVA with Bonferroni´s multiple comparison test.</w:t>
      </w:r>
    </w:p>
    <w:p w14:paraId="7C8C6BF6" w14:textId="77777777" w:rsidR="003D7E99" w:rsidRDefault="003D7E99" w:rsidP="00D70FC9">
      <w:pPr>
        <w:pStyle w:val="MDPI52figure"/>
      </w:pPr>
      <w:r>
        <w:rPr>
          <w:noProof/>
          <w:lang w:val="es-ES" w:eastAsia="es-ES" w:bidi="ar-SA"/>
        </w:rPr>
        <w:drawing>
          <wp:inline distT="0" distB="0" distL="0" distR="0" wp14:anchorId="12427E14" wp14:editId="1BEB8B2D">
            <wp:extent cx="5510185" cy="3135406"/>
            <wp:effectExtent l="0" t="0" r="1905" b="0"/>
            <wp:docPr id="8" name="7 Imagen" descr="Supplementary Figur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.tif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8346" cy="3162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6ADCF" w14:textId="06D723D9" w:rsidR="003D7E99" w:rsidRPr="000A3801" w:rsidRDefault="00D70FC9" w:rsidP="00D70FC9">
      <w:pPr>
        <w:pStyle w:val="MDPI51figurecaption"/>
      </w:pPr>
      <w:r w:rsidRPr="00D70FC9">
        <w:rPr>
          <w:b/>
          <w:bCs/>
        </w:rPr>
        <w:t xml:space="preserve">Figure </w:t>
      </w:r>
      <w:r>
        <w:rPr>
          <w:b/>
          <w:bCs/>
        </w:rPr>
        <w:t>S</w:t>
      </w:r>
      <w:r w:rsidRPr="00D70FC9">
        <w:rPr>
          <w:b/>
          <w:bCs/>
        </w:rPr>
        <w:t xml:space="preserve">6. </w:t>
      </w:r>
      <w:r w:rsidR="003D7E99" w:rsidRPr="6E33AED3">
        <w:t>Verteporfin treatment did not affect apoptosis or cell cycle in GB-1 and G-415 cancer cell lines. Percentage of apoptosis of</w:t>
      </w:r>
      <w:r w:rsidR="003D7E99">
        <w:t>:</w:t>
      </w:r>
      <w:r w:rsidR="003D7E99" w:rsidRPr="6E33AED3">
        <w:t xml:space="preserve"> </w:t>
      </w:r>
      <w:r w:rsidR="003D7E99">
        <w:t>(</w:t>
      </w:r>
      <w:r w:rsidR="003D7E99" w:rsidRPr="00050B18">
        <w:rPr>
          <w:b/>
        </w:rPr>
        <w:t>A</w:t>
      </w:r>
      <w:r w:rsidR="003D7E99">
        <w:t>),</w:t>
      </w:r>
      <w:r w:rsidR="003D7E99" w:rsidRPr="6E33AED3">
        <w:t xml:space="preserve"> GB-d1 and </w:t>
      </w:r>
      <w:r w:rsidR="003D7E99">
        <w:t>(</w:t>
      </w:r>
      <w:r w:rsidR="003D7E99" w:rsidRPr="00050B18">
        <w:rPr>
          <w:b/>
        </w:rPr>
        <w:t>B</w:t>
      </w:r>
      <w:r w:rsidR="003D7E99">
        <w:t>),</w:t>
      </w:r>
      <w:r w:rsidR="003D7E99" w:rsidRPr="6E33AED3">
        <w:t xml:space="preserve"> G-415 at 24</w:t>
      </w:r>
      <w:r w:rsidR="003D7E99">
        <w:t>- and 48-hours post-treatment.,</w:t>
      </w:r>
      <w:r w:rsidR="003D7E99" w:rsidRPr="6E33AED3">
        <w:t xml:space="preserve"> Percentage of cells at each phase of cell cycle in </w:t>
      </w:r>
      <w:r w:rsidR="003D7E99">
        <w:t>(</w:t>
      </w:r>
      <w:r w:rsidR="003D7E99" w:rsidRPr="000857FC">
        <w:rPr>
          <w:b/>
        </w:rPr>
        <w:t>C</w:t>
      </w:r>
      <w:r w:rsidR="003D7E99">
        <w:t>),</w:t>
      </w:r>
      <w:r w:rsidR="003D7E99" w:rsidRPr="6E33AED3">
        <w:t xml:space="preserve"> GB-d1 and </w:t>
      </w:r>
      <w:r w:rsidR="003D7E99">
        <w:t>(</w:t>
      </w:r>
      <w:r w:rsidR="003D7E99" w:rsidRPr="000857FC">
        <w:rPr>
          <w:b/>
        </w:rPr>
        <w:t>D</w:t>
      </w:r>
      <w:r w:rsidR="003D7E99">
        <w:t xml:space="preserve">), </w:t>
      </w:r>
      <w:r w:rsidR="003D7E99" w:rsidRPr="6E33AED3">
        <w:t>G-415.  Results of apoptosis and cell cycle analyses are represented as Mean ± SD from 2 independent experiments. Results were ana</w:t>
      </w:r>
      <w:r w:rsidR="003D7E99">
        <w:t xml:space="preserve">lyzed by unpaired </w:t>
      </w:r>
      <w:r w:rsidR="003D7E99" w:rsidRPr="00E206FA">
        <w:rPr>
          <w:i/>
          <w:iCs/>
        </w:rPr>
        <w:t>t</w:t>
      </w:r>
      <w:r w:rsidR="003D7E99">
        <w:t xml:space="preserve">-test with </w:t>
      </w:r>
      <w:proofErr w:type="spellStart"/>
      <w:r w:rsidR="003D7E99">
        <w:t>n</w:t>
      </w:r>
      <w:r>
        <w:t>.</w:t>
      </w:r>
      <w:r w:rsidR="003D7E99" w:rsidRPr="6E33AED3">
        <w:t>s</w:t>
      </w:r>
      <w:proofErr w:type="spellEnd"/>
      <w:r w:rsidR="003D7E99" w:rsidRPr="6E33AED3">
        <w:t>.</w:t>
      </w:r>
      <w:r>
        <w:t xml:space="preserve"> </w:t>
      </w:r>
      <w:r w:rsidR="003D7E99" w:rsidRPr="6E33AED3">
        <w:t>= not significant.</w:t>
      </w:r>
    </w:p>
    <w:p w14:paraId="2B1A164A" w14:textId="77777777" w:rsidR="003D7E99" w:rsidRDefault="003D7E99" w:rsidP="00D70FC9">
      <w:pPr>
        <w:pStyle w:val="MDPI52figure"/>
      </w:pPr>
      <w:r>
        <w:rPr>
          <w:noProof/>
          <w:lang w:val="es-ES" w:eastAsia="es-ES" w:bidi="ar-SA"/>
        </w:rPr>
        <w:lastRenderedPageBreak/>
        <w:drawing>
          <wp:inline distT="0" distB="0" distL="0" distR="0" wp14:anchorId="364702E2" wp14:editId="5D466128">
            <wp:extent cx="5497357" cy="2507615"/>
            <wp:effectExtent l="0" t="0" r="0" b="698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entación2.tif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4" b="40454"/>
                    <a:stretch/>
                  </pic:blipFill>
                  <pic:spPr bwMode="auto">
                    <a:xfrm>
                      <a:off x="0" y="0"/>
                      <a:ext cx="5498352" cy="25080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22D5E49C" w14:textId="0EDE7264" w:rsidR="003D7E99" w:rsidRPr="00DC299A" w:rsidRDefault="00D70FC9" w:rsidP="00D70FC9">
      <w:pPr>
        <w:pStyle w:val="MDPI51figurecaption"/>
        <w:rPr>
          <w:b/>
          <w:snapToGrid w:val="0"/>
        </w:rPr>
      </w:pPr>
      <w:r w:rsidRPr="00D70FC9">
        <w:rPr>
          <w:b/>
        </w:rPr>
        <w:t xml:space="preserve">Figure </w:t>
      </w:r>
      <w:r>
        <w:rPr>
          <w:b/>
        </w:rPr>
        <w:t>S</w:t>
      </w:r>
      <w:r w:rsidRPr="00D70FC9">
        <w:rPr>
          <w:b/>
        </w:rPr>
        <w:t xml:space="preserve">7. </w:t>
      </w:r>
      <w:r w:rsidR="003D7E99" w:rsidRPr="006F66F9">
        <w:t xml:space="preserve">Cytotoxicity of gemcitabine and/or cisplatin plus VP in resistant-GBC-PDOs 1 and 2. Results are represented as Mean ± SD from 3 independent experiments. </w:t>
      </w:r>
      <w:r w:rsidR="003D7E99" w:rsidRPr="00D70FC9">
        <w:rPr>
          <w:i/>
          <w:iCs/>
        </w:rPr>
        <w:t>p</w:t>
      </w:r>
      <w:r w:rsidR="003D7E99" w:rsidRPr="006F66F9">
        <w:t xml:space="preserve"> &lt; 0.05 by </w:t>
      </w:r>
      <w:proofErr w:type="spellStart"/>
      <w:r w:rsidR="003D7E99" w:rsidRPr="006F66F9">
        <w:t>by</w:t>
      </w:r>
      <w:proofErr w:type="spellEnd"/>
      <w:r w:rsidR="003D7E99" w:rsidRPr="006F66F9">
        <w:t xml:space="preserve"> Kruskal Wallis with Dunn's post hoc test.</w:t>
      </w:r>
      <w:r w:rsidRPr="00D70FC9">
        <w:t xml:space="preserve"> </w:t>
      </w:r>
      <w:r>
        <w:t>N.</w:t>
      </w:r>
      <w:r w:rsidRPr="6E33AED3">
        <w:t>s.</w:t>
      </w:r>
      <w:r>
        <w:t xml:space="preserve"> </w:t>
      </w:r>
      <w:r w:rsidRPr="6E33AED3">
        <w:t>= not significant</w:t>
      </w:r>
    </w:p>
    <w:p w14:paraId="2D4A4FE5" w14:textId="77777777" w:rsidR="003D7E99" w:rsidRPr="00DD72A8" w:rsidRDefault="003D7E99" w:rsidP="00D70FC9">
      <w:pPr>
        <w:pStyle w:val="MDPI52figure"/>
      </w:pPr>
      <w:r>
        <w:rPr>
          <w:noProof/>
          <w:lang w:val="es-ES" w:eastAsia="es-ES" w:bidi="ar-SA"/>
        </w:rPr>
        <w:drawing>
          <wp:inline distT="0" distB="0" distL="0" distR="0" wp14:anchorId="700A1930" wp14:editId="2B45A7CC">
            <wp:extent cx="5615940" cy="5426075"/>
            <wp:effectExtent l="0" t="0" r="3810" b="3175"/>
            <wp:docPr id="3" name="Imagen 3" descr="Imagen que contiene captura de pantal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upp WB-tub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542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0FA5C" w14:textId="43F63AAC" w:rsidR="00D70FC9" w:rsidRPr="004E29DB" w:rsidRDefault="00D70FC9" w:rsidP="00D70FC9">
      <w:pPr>
        <w:pStyle w:val="MDPI51figurecaption"/>
        <w:jc w:val="center"/>
        <w:rPr>
          <w:rFonts w:eastAsia="宋体"/>
        </w:rPr>
      </w:pPr>
      <w:r w:rsidRPr="00D70FC9">
        <w:rPr>
          <w:rFonts w:eastAsia="宋体"/>
          <w:b/>
        </w:rPr>
        <w:t xml:space="preserve">Figure </w:t>
      </w:r>
      <w:r>
        <w:rPr>
          <w:rFonts w:eastAsia="宋体"/>
          <w:b/>
        </w:rPr>
        <w:t>S</w:t>
      </w:r>
      <w:r w:rsidRPr="00D70FC9">
        <w:rPr>
          <w:rFonts w:eastAsia="宋体"/>
          <w:b/>
        </w:rPr>
        <w:t xml:space="preserve">8. </w:t>
      </w:r>
      <w:r w:rsidRPr="004E29DB">
        <w:t>Original blots</w:t>
      </w:r>
      <w:r>
        <w:t xml:space="preserve"> of the Western blot shown Figure 3 and 4.</w:t>
      </w:r>
    </w:p>
    <w:p w14:paraId="76FE50A1" w14:textId="4643C91A" w:rsidR="003D7E99" w:rsidRPr="005A46F8" w:rsidRDefault="00D70FC9" w:rsidP="00D70FC9">
      <w:pPr>
        <w:pStyle w:val="MDPI41tablecaption"/>
        <w:jc w:val="center"/>
        <w:rPr>
          <w:b/>
        </w:rPr>
      </w:pPr>
      <w:r w:rsidRPr="00D70FC9">
        <w:rPr>
          <w:b/>
        </w:rPr>
        <w:lastRenderedPageBreak/>
        <w:t xml:space="preserve">Table </w:t>
      </w:r>
      <w:r>
        <w:rPr>
          <w:b/>
        </w:rPr>
        <w:t>S</w:t>
      </w:r>
      <w:r w:rsidRPr="00D70FC9">
        <w:rPr>
          <w:b/>
        </w:rPr>
        <w:t xml:space="preserve">5. </w:t>
      </w:r>
      <w:r w:rsidR="003D7E99" w:rsidRPr="005A46F8">
        <w:t>RT-qPCR primers list of hum</w:t>
      </w:r>
      <w:r w:rsidR="003D7E99">
        <w:t xml:space="preserve">an Hippo-YAP1 signaling pathway and control </w:t>
      </w:r>
      <w:proofErr w:type="spellStart"/>
      <w:r w:rsidR="003D7E99">
        <w:t>genes</w:t>
      </w:r>
      <w:r w:rsidR="003D7E99" w:rsidRPr="005A46F8">
        <w:rPr>
          <w:vertAlign w:val="superscript"/>
        </w:rPr>
        <w:t>a</w:t>
      </w:r>
      <w:proofErr w:type="spellEnd"/>
      <w:r w:rsidR="003D7E99">
        <w:t>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6"/>
        <w:gridCol w:w="3149"/>
        <w:gridCol w:w="436"/>
        <w:gridCol w:w="531"/>
        <w:gridCol w:w="1036"/>
        <w:gridCol w:w="921"/>
      </w:tblGrid>
      <w:tr w:rsidR="00D70FC9" w:rsidRPr="00D70FC9" w14:paraId="4EEF73A7" w14:textId="77777777" w:rsidTr="00D70FC9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683A8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Symbol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99572E" w14:textId="427F3A53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Primer 5´</w:t>
            </w:r>
            <w:r w:rsidR="00D70FC9" w:rsidRPr="00D70FC9">
              <w:rPr>
                <w:b/>
                <w:sz w:val="18"/>
                <w:szCs w:val="16"/>
              </w:rPr>
              <w:t>-</w:t>
            </w:r>
            <w:r w:rsidRPr="00D70FC9">
              <w:rPr>
                <w:b/>
                <w:sz w:val="18"/>
                <w:szCs w:val="16"/>
              </w:rPr>
              <w:t xml:space="preserve">3´ 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B2644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pb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BD556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Tm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821BF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Amplicon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76F05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Gen_ ID</w:t>
            </w:r>
          </w:p>
        </w:tc>
      </w:tr>
      <w:tr w:rsidR="00D70FC9" w:rsidRPr="00D70FC9" w14:paraId="102C4506" w14:textId="77777777" w:rsidTr="00D70FC9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334A80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YAP1_Forward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61F16F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GCCACTGCAGATGGAGTTTTAG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1C1F12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84E428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56.0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D5C416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133pb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74654B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10413</w:t>
            </w:r>
          </w:p>
        </w:tc>
      </w:tr>
      <w:tr w:rsidR="00D70FC9" w:rsidRPr="00D70FC9" w14:paraId="2D2045E1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D60C38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YAP1_Reverse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43A15C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GGCACTCCTTCCAAGTAGCTTT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61E67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DD3D43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56.9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80885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7FC178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</w:tr>
      <w:tr w:rsidR="00D70FC9" w:rsidRPr="00D70FC9" w14:paraId="4AEC4554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A25916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proofErr w:type="spellStart"/>
            <w:r w:rsidRPr="00D70FC9">
              <w:rPr>
                <w:b/>
                <w:sz w:val="18"/>
                <w:szCs w:val="16"/>
              </w:rPr>
              <w:t>TAZ_Forward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14:paraId="1E48970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CCCGCTTTGGACAGAAAATCAC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D7BE1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A54A0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56,8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C16EE06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126pb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6B64E7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25937</w:t>
            </w:r>
          </w:p>
        </w:tc>
      </w:tr>
      <w:tr w:rsidR="00D70FC9" w:rsidRPr="00D70FC9" w14:paraId="408CE7DD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52C802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proofErr w:type="spellStart"/>
            <w:r w:rsidRPr="00D70FC9">
              <w:rPr>
                <w:b/>
                <w:sz w:val="18"/>
                <w:szCs w:val="16"/>
              </w:rPr>
              <w:t>TAZ_Reverse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14:paraId="773D53C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GAATGAAGTCCGTCAGGGCTTT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6C4AE1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256D735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57,2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88AF0F6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54AC5A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</w:tr>
      <w:tr w:rsidR="00D70FC9" w:rsidRPr="00D70FC9" w14:paraId="3F15BF54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8A7E77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STK3_Forward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C67CCC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GCATTGGGACCAGTCATTTCCT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287EA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D8FD6F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57.2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37673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123pb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27FE23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6788</w:t>
            </w:r>
          </w:p>
        </w:tc>
      </w:tr>
      <w:tr w:rsidR="00D70FC9" w:rsidRPr="00D70FC9" w14:paraId="6591EF21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059DC9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STK3_Reverse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6FABD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TATGCTGGGTGGCACAGTGAA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11F8EE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B8FD5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58.4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DAF36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3B799B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</w:tr>
      <w:tr w:rsidR="00D70FC9" w:rsidRPr="00D70FC9" w14:paraId="79E5EB13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A8FAE6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STK4_Forward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22E1C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TGCATGGATGAGTGGATGAGTG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63CCE9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CE1FE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56.8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AB428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104pb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240BC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6789</w:t>
            </w:r>
          </w:p>
        </w:tc>
      </w:tr>
      <w:tr w:rsidR="00D70FC9" w:rsidRPr="00D70FC9" w14:paraId="6CF802D8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47820C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STK4_Reverse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8F3DB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ACAGTCTCAAGGAGTCAAGGCT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53EE515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E6FD1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57.3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08755F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2FA721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</w:tr>
      <w:tr w:rsidR="00D70FC9" w:rsidRPr="00D70FC9" w14:paraId="0B21C3C6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192098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</w:rPr>
              <w:t>SAV1_Forward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84AA5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ACCAGCCACAGCAAACTGAA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8839E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21435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57.0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621D30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101pb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A871C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60485</w:t>
            </w:r>
          </w:p>
        </w:tc>
      </w:tr>
      <w:tr w:rsidR="00D70FC9" w:rsidRPr="00D70FC9" w14:paraId="582066AE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9604CA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</w:rPr>
              <w:t>SAV1_Reverse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E69BF0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  <w:lang w:val="es-ES_tradnl"/>
              </w:rPr>
            </w:pPr>
            <w:r w:rsidRPr="00D70FC9">
              <w:rPr>
                <w:bCs/>
                <w:sz w:val="18"/>
                <w:szCs w:val="16"/>
                <w:lang w:val="es-ES_tradnl"/>
              </w:rPr>
              <w:t>GGCTCGTGCGTAAACCTGAA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D2E60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D0980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57.7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642DF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143264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</w:tr>
      <w:tr w:rsidR="00D70FC9" w:rsidRPr="00D70FC9" w14:paraId="389637E0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E1008D6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LATS1_Forward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2FDB9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ACTGTGATGCCACCTGTTGCT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F085F1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F35AFF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59.0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ACFED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138pb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CBA0D1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9113</w:t>
            </w:r>
          </w:p>
        </w:tc>
      </w:tr>
      <w:tr w:rsidR="00D70FC9" w:rsidRPr="00D70FC9" w14:paraId="3CA57582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5EA6F8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LATS1_Reverse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C48D9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GCTTGGCTGATCCTCTTTGCT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879B3A6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EDCB8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57,4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A7082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2F002B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</w:tr>
      <w:tr w:rsidR="00D70FC9" w:rsidRPr="00D70FC9" w14:paraId="1D56F5DE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299D13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LATS2_Forward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FB444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TGCTCAATGTCACGGAGACCA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764A5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0E54C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58,2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D63A9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187pb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92A1D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26524</w:t>
            </w:r>
          </w:p>
        </w:tc>
      </w:tr>
      <w:tr w:rsidR="00D70FC9" w:rsidRPr="00D70FC9" w14:paraId="7C25733A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C2313C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LATS2_Reverse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BB644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ACACACCAGACGTCGGAAATC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02081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0FCA16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57,2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C9113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AA5226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</w:tr>
      <w:tr w:rsidR="00D70FC9" w:rsidRPr="00D70FC9" w14:paraId="2F8E3705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3C25F8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MOB1A_Forward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D851D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GCGTCTGTTCAGGGTTTATGCC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C909C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894BF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58,5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335A4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148pb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11B4E0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55233</w:t>
            </w:r>
          </w:p>
        </w:tc>
      </w:tr>
      <w:tr w:rsidR="00D70FC9" w:rsidRPr="00D70FC9" w14:paraId="0E3C89F8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DE17CA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MOB1A_Reverse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78EC16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TGCCAGCTCACGCCTATCAATC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005EFE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D1E1B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59,4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CDE18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 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52F2E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</w:tr>
      <w:tr w:rsidR="00D70FC9" w:rsidRPr="00D70FC9" w14:paraId="78CAADC7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385959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MOB1B_Forward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6C94315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TGCACATGGTGTTACATGGCTA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1F6C6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8F456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56,6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653B0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146pb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797775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  <w:r w:rsidRPr="00D70FC9">
              <w:rPr>
                <w:sz w:val="18"/>
                <w:szCs w:val="16"/>
                <w:lang w:val="es-ES_tradnl"/>
              </w:rPr>
              <w:t>92597</w:t>
            </w:r>
          </w:p>
        </w:tc>
      </w:tr>
      <w:tr w:rsidR="00D70FC9" w:rsidRPr="00D70FC9" w14:paraId="4D734F8F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279B5B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  <w:lang w:val="es-ES_tradnl"/>
              </w:rPr>
            </w:pPr>
            <w:r w:rsidRPr="00D70FC9">
              <w:rPr>
                <w:b/>
                <w:sz w:val="18"/>
                <w:szCs w:val="16"/>
                <w:lang w:val="es-ES_tradnl"/>
              </w:rPr>
              <w:t>MOB1B_Reverse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3BE74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GCTGCAGAACAAAGCACTGA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25179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06D28C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  <w:r w:rsidRPr="00D70FC9">
              <w:rPr>
                <w:bCs/>
                <w:sz w:val="18"/>
                <w:szCs w:val="16"/>
              </w:rPr>
              <w:t>56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C824C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E37603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  <w:lang w:val="es-ES_tradnl"/>
              </w:rPr>
            </w:pPr>
          </w:p>
        </w:tc>
      </w:tr>
      <w:tr w:rsidR="00D70FC9" w:rsidRPr="00D70FC9" w14:paraId="15D8B3CC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BC00D85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TFCP2_Forward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1D388B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CCCTTGCCAGATC</w:t>
            </w:r>
            <w:bookmarkStart w:id="0" w:name="_GoBack"/>
            <w:bookmarkEnd w:id="0"/>
            <w:r w:rsidRPr="00D70FC9">
              <w:rPr>
                <w:sz w:val="18"/>
                <w:szCs w:val="16"/>
              </w:rPr>
              <w:t>AGCCAGATTT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B31002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DF445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59.3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D4C85B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168pb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BB33A84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5859</w:t>
            </w:r>
          </w:p>
        </w:tc>
      </w:tr>
      <w:tr w:rsidR="00D70FC9" w:rsidRPr="00D70FC9" w14:paraId="6CB29221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576446B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r w:rsidRPr="00D70FC9">
              <w:rPr>
                <w:b/>
                <w:sz w:val="18"/>
                <w:szCs w:val="16"/>
              </w:rPr>
              <w:t>TFCP2_Reverse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2B964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ACGCCGCACTCCTACTTCAGTAT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4305691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75C46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59.8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FD7BEF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C88871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</w:tr>
      <w:tr w:rsidR="00D70FC9" w:rsidRPr="00D70FC9" w14:paraId="14843EC0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99CFEF7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proofErr w:type="spellStart"/>
            <w:r w:rsidRPr="00D70FC9">
              <w:rPr>
                <w:b/>
                <w:sz w:val="18"/>
                <w:szCs w:val="16"/>
              </w:rPr>
              <w:t>QARS_Forward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14:paraId="36EE10B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ACCTGAACCTGGCATCACTACA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030A4D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AF081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57.6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D50A5A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100pb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DFB15E8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7024</w:t>
            </w:r>
          </w:p>
        </w:tc>
      </w:tr>
      <w:tr w:rsidR="00D70FC9" w:rsidRPr="00D70FC9" w14:paraId="44025F1D" w14:textId="77777777" w:rsidTr="00D70FC9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067FA95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  <w:szCs w:val="16"/>
              </w:rPr>
            </w:pPr>
            <w:proofErr w:type="spellStart"/>
            <w:r w:rsidRPr="00D70FC9">
              <w:rPr>
                <w:b/>
                <w:sz w:val="18"/>
                <w:szCs w:val="16"/>
              </w:rPr>
              <w:t>QARS_Reverse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14:paraId="2004EDC3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CCAAGACGCTCAAACTGGAACT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221E30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ED1B29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  <w:r w:rsidRPr="00D70FC9">
              <w:rPr>
                <w:sz w:val="18"/>
                <w:szCs w:val="16"/>
              </w:rPr>
              <w:t>57.5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37DA52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7BF613E" w14:textId="77777777" w:rsidR="003D7E99" w:rsidRPr="00D70FC9" w:rsidRDefault="003D7E99" w:rsidP="00D70FC9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  <w:szCs w:val="16"/>
              </w:rPr>
            </w:pPr>
          </w:p>
        </w:tc>
      </w:tr>
    </w:tbl>
    <w:p w14:paraId="3EFF6455" w14:textId="3C16496A" w:rsidR="003D7E99" w:rsidRDefault="00D70FC9" w:rsidP="00D70FC9">
      <w:pPr>
        <w:pStyle w:val="MDPI43tablefooter"/>
        <w:ind w:left="425" w:right="425"/>
      </w:pPr>
      <w:r w:rsidRPr="00D70FC9">
        <w:rPr>
          <w:vertAlign w:val="superscript"/>
        </w:rPr>
        <w:t>a</w:t>
      </w:r>
      <w:r w:rsidRPr="00D70FC9">
        <w:t>: Amplifications conditions were as follows: one cycle 95</w:t>
      </w:r>
      <w:r>
        <w:t xml:space="preserve"> °</w:t>
      </w:r>
      <w:r w:rsidRPr="00D70FC9">
        <w:t>C for 10 min, followed by 40 cycles of amplification at 9</w:t>
      </w:r>
      <w:r>
        <w:t>5 °</w:t>
      </w:r>
      <w:r w:rsidRPr="00D70FC9">
        <w:t>C for 15 s, 60</w:t>
      </w:r>
      <w:r>
        <w:t xml:space="preserve"> °</w:t>
      </w:r>
      <w:r w:rsidRPr="00D70FC9">
        <w:t>C for 15 s and 72</w:t>
      </w:r>
      <w:r>
        <w:t xml:space="preserve"> °</w:t>
      </w:r>
      <w:r w:rsidRPr="00D70FC9">
        <w:t>C for 15</w:t>
      </w:r>
      <w:r>
        <w:t xml:space="preserve"> </w:t>
      </w:r>
      <w:r w:rsidRPr="00D70FC9">
        <w:t>s.</w:t>
      </w:r>
    </w:p>
    <w:tbl>
      <w:tblPr>
        <w:tblStyle w:val="PlainTable41"/>
        <w:tblW w:w="8871" w:type="dxa"/>
        <w:jc w:val="center"/>
        <w:tblLook w:val="04A0" w:firstRow="1" w:lastRow="0" w:firstColumn="1" w:lastColumn="0" w:noHBand="0" w:noVBand="1"/>
      </w:tblPr>
      <w:tblGrid>
        <w:gridCol w:w="1722"/>
        <w:gridCol w:w="7149"/>
      </w:tblGrid>
      <w:tr w:rsidR="00D70FC9" w:rsidRPr="00D70FC9" w14:paraId="68858AF3" w14:textId="77777777" w:rsidTr="00D70F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</w:tcPr>
          <w:p w14:paraId="6E6AF3A0" w14:textId="6EF1C335" w:rsidR="00D70FC9" w:rsidRPr="00D70FC9" w:rsidRDefault="00D70FC9" w:rsidP="00D70FC9">
            <w:pPr>
              <w:pStyle w:val="MDPI31text"/>
              <w:spacing w:before="240" w:line="260" w:lineRule="atLeast"/>
              <w:ind w:left="-85" w:firstLine="0"/>
              <w:rPr>
                <w:b w:val="0"/>
                <w:sz w:val="18"/>
                <w:szCs w:val="18"/>
              </w:rPr>
            </w:pPr>
            <w:r w:rsidRPr="00D70FC9">
              <w:rPr>
                <w:noProof/>
                <w:snapToGrid/>
                <w:sz w:val="18"/>
                <w:szCs w:val="18"/>
                <w:lang w:val="es-ES" w:eastAsia="es-ES" w:bidi="ar-SA"/>
              </w:rPr>
              <w:drawing>
                <wp:inline distT="0" distB="0" distL="0" distR="0" wp14:anchorId="4BDABC3E" wp14:editId="144C3CF7">
                  <wp:extent cx="1000800" cy="360000"/>
                  <wp:effectExtent l="0" t="0" r="0" b="254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8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vAlign w:val="center"/>
          </w:tcPr>
          <w:p w14:paraId="18113E09" w14:textId="4BCB7C50" w:rsidR="00D70FC9" w:rsidRPr="00D70FC9" w:rsidRDefault="00D70FC9" w:rsidP="00D70FC9">
            <w:pPr>
              <w:pStyle w:val="MDPI31text"/>
              <w:spacing w:before="240" w:line="260" w:lineRule="atLeast"/>
              <w:ind w:left="-85" w:firstLine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D70FC9">
              <w:rPr>
                <w:b w:val="0"/>
                <w:sz w:val="18"/>
                <w:szCs w:val="18"/>
              </w:rPr>
              <w:t>© 2020 by the authors. Licensee MDPI, Basel, Switzerland. This article is an open access article distributed under the terms and conditions of the Creative Commons Attribution (CC BY) license (http://creativecommons.org/licenses/by/4.0/).</w:t>
            </w:r>
          </w:p>
        </w:tc>
      </w:tr>
    </w:tbl>
    <w:p w14:paraId="3E0B38F5" w14:textId="77777777" w:rsidR="00D70FC9" w:rsidRPr="00D70FC9" w:rsidRDefault="00D70FC9" w:rsidP="00D70FC9">
      <w:pPr>
        <w:pStyle w:val="MDPI31text"/>
        <w:rPr>
          <w:lang w:val="en-GB"/>
        </w:rPr>
      </w:pPr>
    </w:p>
    <w:sectPr w:rsidR="00D70FC9" w:rsidRPr="00D70FC9" w:rsidSect="003D7E99">
      <w:headerReference w:type="even" r:id="rId17"/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1418" w:right="1531" w:bottom="1077" w:left="1531" w:header="1021" w:footer="851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76C022" w14:textId="77777777" w:rsidR="00DB37BB" w:rsidRDefault="00DB37BB" w:rsidP="00C1340D">
      <w:r>
        <w:separator/>
      </w:r>
    </w:p>
  </w:endnote>
  <w:endnote w:type="continuationSeparator" w:id="0">
    <w:p w14:paraId="6B39CB32" w14:textId="77777777" w:rsidR="00DB37BB" w:rsidRDefault="00DB37BB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E067D1" w14:textId="1B7C7A18" w:rsidR="00E27016" w:rsidRPr="00236C0D" w:rsidRDefault="00E27016" w:rsidP="00236C0D">
    <w:pPr>
      <w:pStyle w:val="Footer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8CEEE3" w14:textId="72CD2279" w:rsidR="00E27016" w:rsidRPr="001700FA" w:rsidRDefault="001700FA" w:rsidP="001700FA">
    <w:pPr>
      <w:pStyle w:val="MDPIfooterfirstpage"/>
      <w:spacing w:line="240" w:lineRule="auto"/>
      <w:jc w:val="both"/>
      <w:rPr>
        <w:lang w:val="fr-CH"/>
      </w:rPr>
    </w:pPr>
    <w:r>
      <w:rPr>
        <w:i/>
      </w:rPr>
      <w:t xml:space="preserve">Cancers </w:t>
    </w:r>
    <w:r w:rsidRPr="00F71A8C">
      <w:rPr>
        <w:b/>
      </w:rPr>
      <w:t>2019</w:t>
    </w:r>
    <w:r w:rsidRPr="008B308E">
      <w:rPr>
        <w:lang w:val="fr-CH"/>
      </w:rPr>
      <w:tab/>
      <w:t>www.mdpi.com/journal/</w:t>
    </w:r>
    <w:r w:rsidRPr="00511F0B">
      <w:t>cancers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C6F23B" w14:textId="77777777" w:rsidR="00DB37BB" w:rsidRDefault="00DB37BB" w:rsidP="00C1340D">
      <w:r>
        <w:separator/>
      </w:r>
    </w:p>
  </w:footnote>
  <w:footnote w:type="continuationSeparator" w:id="0">
    <w:p w14:paraId="64C91657" w14:textId="77777777" w:rsidR="00DB37BB" w:rsidRDefault="00DB37BB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158559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EC0BC3" w14:textId="06F537DC" w:rsidR="00E27016" w:rsidRPr="001700FA" w:rsidRDefault="001700FA" w:rsidP="001700FA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Pr="00F71A8C">
      <w:rPr>
        <w:rFonts w:ascii="Palatino Linotype" w:hAnsi="Palatino Linotype"/>
        <w:b/>
        <w:sz w:val="16"/>
      </w:rPr>
      <w:t>20</w:t>
    </w:r>
    <w:r w:rsidR="003D7E99">
      <w:rPr>
        <w:rFonts w:ascii="Palatino Linotype" w:hAnsi="Palatino Linotype"/>
        <w:b/>
        <w:sz w:val="16"/>
      </w:rPr>
      <w:t>20</w:t>
    </w:r>
    <w:r w:rsidR="003D7E99"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2D0D2B">
      <w:rPr>
        <w:rFonts w:ascii="Palatino Linotype" w:hAnsi="Palatino Linotype"/>
        <w:noProof/>
        <w:sz w:val="16"/>
      </w:rPr>
      <w:t>6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2D0D2B">
      <w:rPr>
        <w:rFonts w:ascii="Palatino Linotype" w:hAnsi="Palatino Linotype"/>
        <w:noProof/>
        <w:sz w:val="16"/>
      </w:rPr>
      <w:t>6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ED0AE0" w14:textId="28ED3120" w:rsidR="00764159" w:rsidRDefault="00764159" w:rsidP="00764159">
    <w:pPr>
      <w:pStyle w:val="MDPIheaderjournallogo"/>
      <w:rPr>
        <w:noProof/>
      </w:rPr>
    </w:pPr>
    <w:r w:rsidRPr="00A04686">
      <w:rPr>
        <w:noProof/>
        <w:lang w:val="es-ES" w:eastAsia="es-ES"/>
      </w:rPr>
      <w:drawing>
        <wp:inline distT="0" distB="0" distL="0" distR="0" wp14:anchorId="4D41A1D9" wp14:editId="69EAF06D">
          <wp:extent cx="1683385" cy="429260"/>
          <wp:effectExtent l="0" t="0" r="0" b="8890"/>
          <wp:docPr id="2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3385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751C4">
      <w:rPr>
        <w:i w:val="0"/>
        <w:noProof/>
        <w:szCs w:val="16"/>
        <w:lang w:val="es-ES" w:eastAsia="es-ES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75166354" wp14:editId="76ED96A2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927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927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E8C7193" w14:textId="77777777" w:rsidR="00764159" w:rsidRDefault="00764159" w:rsidP="00764159">
                          <w:pPr>
                            <w:pStyle w:val="MDPIheaderjournallogo"/>
                            <w:jc w:val="center"/>
                            <w:rPr>
                              <w:i w:val="0"/>
                              <w:szCs w:val="16"/>
                            </w:rPr>
                          </w:pPr>
                          <w:r w:rsidRPr="003A55A8">
                            <w:rPr>
                              <w:i w:val="0"/>
                              <w:noProof/>
                              <w:szCs w:val="16"/>
                              <w:lang w:val="es-ES" w:eastAsia="es-ES"/>
                            </w:rPr>
                            <w:drawing>
                              <wp:inline distT="0" distB="0" distL="0" distR="0" wp14:anchorId="5126D7AF" wp14:editId="5A2D2D37">
                                <wp:extent cx="540385" cy="353060"/>
                                <wp:effectExtent l="0" t="0" r="0" b="8890"/>
                                <wp:docPr id="1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0385" cy="3530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516635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3.2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" stroked="f">
              <v:textbox inset="0,0,0,0">
                <w:txbxContent>
                  <w:p w14:paraId="4E8C7193" w14:textId="77777777" w:rsidR="00764159" w:rsidRDefault="00764159" w:rsidP="00764159">
                    <w:pPr>
                      <w:pStyle w:val="MDPIheaderjournallogo"/>
                      <w:jc w:val="center"/>
                      <w:rPr>
                        <w:i w:val="0"/>
                        <w:szCs w:val="16"/>
                      </w:rPr>
                    </w:pPr>
                    <w:r w:rsidRPr="003A55A8">
                      <w:rPr>
                        <w:i w:val="0"/>
                        <w:noProof/>
                        <w:szCs w:val="16"/>
                        <w:lang w:val="es-ES" w:eastAsia="es-ES"/>
                      </w:rPr>
                      <w:drawing>
                        <wp:inline distT="0" distB="0" distL="0" distR="0" wp14:anchorId="5126D7AF" wp14:editId="5A2D2D37">
                          <wp:extent cx="540385" cy="353060"/>
                          <wp:effectExtent l="0" t="0" r="0" b="8890"/>
                          <wp:docPr id="1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0385" cy="3530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5A787112"/>
    <w:multiLevelType w:val="multilevel"/>
    <w:tmpl w:val="050C02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6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7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defaultTabStop w:val="420"/>
  <w:hyphenationZone w:val="425"/>
  <w:drawingGridHorizontalSpacing w:val="11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37D64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EF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772"/>
    <w:rsid w:val="00025C56"/>
    <w:rsid w:val="00025D76"/>
    <w:rsid w:val="00025E15"/>
    <w:rsid w:val="00026596"/>
    <w:rsid w:val="000266ED"/>
    <w:rsid w:val="00026CC2"/>
    <w:rsid w:val="000270A5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800"/>
    <w:rsid w:val="00063B28"/>
    <w:rsid w:val="00063B6C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DC9"/>
    <w:rsid w:val="000917C1"/>
    <w:rsid w:val="00091AAA"/>
    <w:rsid w:val="00091CE0"/>
    <w:rsid w:val="00091FCF"/>
    <w:rsid w:val="00092108"/>
    <w:rsid w:val="0009216D"/>
    <w:rsid w:val="000922F9"/>
    <w:rsid w:val="00092A76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906"/>
    <w:rsid w:val="000B6A3F"/>
    <w:rsid w:val="000B719F"/>
    <w:rsid w:val="000B7420"/>
    <w:rsid w:val="000B774D"/>
    <w:rsid w:val="000B77DA"/>
    <w:rsid w:val="000B7965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751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927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5EF"/>
    <w:rsid w:val="00155CF8"/>
    <w:rsid w:val="00155D9E"/>
    <w:rsid w:val="00155F45"/>
    <w:rsid w:val="00156006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0FA"/>
    <w:rsid w:val="0017023A"/>
    <w:rsid w:val="00170652"/>
    <w:rsid w:val="001706CF"/>
    <w:rsid w:val="00170ADB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D03"/>
    <w:rsid w:val="00184ECF"/>
    <w:rsid w:val="00184FF8"/>
    <w:rsid w:val="00185079"/>
    <w:rsid w:val="001850AB"/>
    <w:rsid w:val="001850F9"/>
    <w:rsid w:val="0018520E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0FD1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0B29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D86"/>
    <w:rsid w:val="00235077"/>
    <w:rsid w:val="00235511"/>
    <w:rsid w:val="00235973"/>
    <w:rsid w:val="00235C09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119C"/>
    <w:rsid w:val="00241358"/>
    <w:rsid w:val="0024141E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A55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978"/>
    <w:rsid w:val="00271999"/>
    <w:rsid w:val="00271B24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182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177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727D"/>
    <w:rsid w:val="00287325"/>
    <w:rsid w:val="00287733"/>
    <w:rsid w:val="002877A3"/>
    <w:rsid w:val="002877CA"/>
    <w:rsid w:val="00287D53"/>
    <w:rsid w:val="0029001A"/>
    <w:rsid w:val="002905C6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72C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0D2B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3B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1B7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BFB"/>
    <w:rsid w:val="00361F16"/>
    <w:rsid w:val="00361F86"/>
    <w:rsid w:val="00361FB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67F"/>
    <w:rsid w:val="0038670D"/>
    <w:rsid w:val="003867FB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7DF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D7E99"/>
    <w:rsid w:val="003E04FA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27E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DB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74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1BEA"/>
    <w:rsid w:val="004B24FC"/>
    <w:rsid w:val="004B26C0"/>
    <w:rsid w:val="004B2DD7"/>
    <w:rsid w:val="004B2E20"/>
    <w:rsid w:val="004B342C"/>
    <w:rsid w:val="004B355B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055"/>
    <w:rsid w:val="004F318D"/>
    <w:rsid w:val="004F32F5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92"/>
    <w:rsid w:val="00517C77"/>
    <w:rsid w:val="00517CD4"/>
    <w:rsid w:val="00517F4B"/>
    <w:rsid w:val="00520565"/>
    <w:rsid w:val="00520C33"/>
    <w:rsid w:val="00520CA6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760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854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3AA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3D35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36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622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77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A50"/>
    <w:rsid w:val="006A2AEE"/>
    <w:rsid w:val="006A2D4F"/>
    <w:rsid w:val="006A2DA4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2A6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4FD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D5A"/>
    <w:rsid w:val="00741FCA"/>
    <w:rsid w:val="0074209B"/>
    <w:rsid w:val="0074264B"/>
    <w:rsid w:val="0074327C"/>
    <w:rsid w:val="00743381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16F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159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97F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53"/>
    <w:rsid w:val="007B67CF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AE8"/>
    <w:rsid w:val="007F3B73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3A1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3FA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6E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83A"/>
    <w:rsid w:val="009428F0"/>
    <w:rsid w:val="0094295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841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0B2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D66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DB2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431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959"/>
    <w:rsid w:val="00AA2D16"/>
    <w:rsid w:val="00AA2F71"/>
    <w:rsid w:val="00AA33CB"/>
    <w:rsid w:val="00AA379A"/>
    <w:rsid w:val="00AA3985"/>
    <w:rsid w:val="00AA3AD2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E74"/>
    <w:rsid w:val="00AC2E8D"/>
    <w:rsid w:val="00AC3283"/>
    <w:rsid w:val="00AC347A"/>
    <w:rsid w:val="00AC37B2"/>
    <w:rsid w:val="00AC3A80"/>
    <w:rsid w:val="00AC3AF0"/>
    <w:rsid w:val="00AC42F7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3B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71"/>
    <w:rsid w:val="00AF6B00"/>
    <w:rsid w:val="00AF6B91"/>
    <w:rsid w:val="00AF6EF9"/>
    <w:rsid w:val="00AF6F96"/>
    <w:rsid w:val="00AF7292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27C33"/>
    <w:rsid w:val="00B300B9"/>
    <w:rsid w:val="00B30103"/>
    <w:rsid w:val="00B30354"/>
    <w:rsid w:val="00B30395"/>
    <w:rsid w:val="00B303B6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C81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6A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A17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5A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4EBE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0C7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832"/>
    <w:rsid w:val="00D43B75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D31"/>
    <w:rsid w:val="00D64D99"/>
    <w:rsid w:val="00D6520A"/>
    <w:rsid w:val="00D65295"/>
    <w:rsid w:val="00D652A9"/>
    <w:rsid w:val="00D6533F"/>
    <w:rsid w:val="00D6543D"/>
    <w:rsid w:val="00D655E7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0FC9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7BB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0C5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6FA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64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0C8"/>
    <w:rsid w:val="00EC4320"/>
    <w:rsid w:val="00EC456D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A37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docId w15:val="{E3A6DCCD-43DD-4268-998C-C99BB89A95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3D35"/>
    <w:pPr>
      <w:spacing w:after="200" w:line="276" w:lineRule="auto"/>
      <w:jc w:val="left"/>
    </w:pPr>
    <w:rPr>
      <w:rFonts w:ascii="Calibri" w:eastAsia="Calibri" w:hAnsi="Calibri"/>
      <w:color w:val="auto"/>
      <w:sz w:val="22"/>
      <w:szCs w:val="22"/>
      <w:lang w:val="en-GB" w:eastAsia="en-US"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 w:after="0" w:line="260" w:lineRule="atLeast"/>
      <w:jc w:val="both"/>
      <w:outlineLvl w:val="0"/>
    </w:pPr>
    <w:rPr>
      <w:rFonts w:ascii="Arial" w:eastAsiaTheme="minorEastAsia" w:hAnsi="Arial"/>
      <w:b/>
      <w:noProof/>
      <w:color w:val="000000"/>
      <w:sz w:val="20"/>
      <w:szCs w:val="20"/>
      <w:u w:val="single"/>
      <w:lang w:val="en-US" w:eastAsia="zh-CN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 w:after="0" w:line="260" w:lineRule="atLeast"/>
      <w:jc w:val="both"/>
      <w:outlineLvl w:val="1"/>
    </w:pPr>
    <w:rPr>
      <w:rFonts w:ascii="Arial" w:eastAsiaTheme="minorEastAsia" w:hAnsi="Arial" w:cstheme="majorBidi"/>
      <w:b/>
      <w:noProof/>
      <w:color w:val="000000"/>
      <w:sz w:val="20"/>
      <w:szCs w:val="20"/>
      <w:lang w:val="en-US" w:eastAsia="zh-CN"/>
    </w:rPr>
  </w:style>
  <w:style w:type="paragraph" w:styleId="Heading3">
    <w:name w:val="heading 3"/>
    <w:basedOn w:val="Normal"/>
    <w:next w:val="Normal"/>
    <w:link w:val="Heading3Char"/>
    <w:qFormat/>
    <w:rsid w:val="007C0926"/>
    <w:pPr>
      <w:spacing w:after="0" w:line="260" w:lineRule="atLeast"/>
      <w:ind w:left="360"/>
      <w:jc w:val="both"/>
      <w:outlineLvl w:val="2"/>
    </w:pPr>
    <w:rPr>
      <w:rFonts w:ascii="Palatino Linotype" w:eastAsiaTheme="minorEastAsia" w:hAnsi="Palatino Linotype"/>
      <w:b/>
      <w:noProof/>
      <w:color w:val="000000"/>
      <w:sz w:val="20"/>
      <w:szCs w:val="20"/>
      <w:lang w:val="en-US" w:eastAsia="zh-CN"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after="0" w:line="480" w:lineRule="atLeast"/>
      <w:ind w:left="907" w:hanging="907"/>
      <w:jc w:val="both"/>
      <w:outlineLvl w:val="3"/>
    </w:pPr>
    <w:rPr>
      <w:rFonts w:ascii="Arial" w:eastAsiaTheme="minorEastAsia" w:hAnsi="Arial" w:cstheme="majorBidi"/>
      <w:b/>
      <w:noProof/>
      <w:color w:val="000000"/>
      <w:sz w:val="20"/>
      <w:szCs w:val="20"/>
      <w:lang w:val="en-US" w:eastAsia="zh-CN"/>
    </w:rPr>
  </w:style>
  <w:style w:type="paragraph" w:styleId="Heading5">
    <w:name w:val="heading 5"/>
    <w:basedOn w:val="Normal"/>
    <w:next w:val="Normal"/>
    <w:link w:val="Heading5Char"/>
    <w:qFormat/>
    <w:rsid w:val="007C0926"/>
    <w:pPr>
      <w:spacing w:after="0" w:line="260" w:lineRule="atLeast"/>
      <w:ind w:left="706"/>
      <w:jc w:val="both"/>
      <w:outlineLvl w:val="4"/>
    </w:pPr>
    <w:rPr>
      <w:rFonts w:ascii="Palatino Linotype" w:eastAsiaTheme="minorEastAsia" w:hAnsi="Palatino Linotype"/>
      <w:b/>
      <w:noProof/>
      <w:color w:val="000000"/>
      <w:sz w:val="20"/>
      <w:szCs w:val="20"/>
      <w:lang w:val="en-US" w:eastAsia="zh-CN"/>
    </w:rPr>
  </w:style>
  <w:style w:type="paragraph" w:styleId="Heading6">
    <w:name w:val="heading 6"/>
    <w:basedOn w:val="Normal"/>
    <w:next w:val="Normal"/>
    <w:link w:val="Heading6Char"/>
    <w:qFormat/>
    <w:rsid w:val="007C0926"/>
    <w:pPr>
      <w:spacing w:after="0" w:line="260" w:lineRule="atLeast"/>
      <w:ind w:left="706"/>
      <w:jc w:val="both"/>
      <w:outlineLvl w:val="5"/>
    </w:pPr>
    <w:rPr>
      <w:rFonts w:ascii="Palatino Linotype" w:eastAsiaTheme="minorEastAsia" w:hAnsi="Palatino Linotype" w:cstheme="majorBidi"/>
      <w:noProof/>
      <w:color w:val="000000"/>
      <w:sz w:val="20"/>
      <w:szCs w:val="20"/>
      <w:u w:val="single"/>
      <w:lang w:val="en-US" w:eastAsia="zh-CN"/>
    </w:rPr>
  </w:style>
  <w:style w:type="paragraph" w:styleId="Heading7">
    <w:name w:val="heading 7"/>
    <w:basedOn w:val="Normal"/>
    <w:next w:val="Normal"/>
    <w:link w:val="Heading7Char"/>
    <w:qFormat/>
    <w:rsid w:val="007C0926"/>
    <w:pPr>
      <w:spacing w:after="0" w:line="260" w:lineRule="atLeast"/>
      <w:ind w:left="706"/>
      <w:jc w:val="both"/>
      <w:outlineLvl w:val="6"/>
    </w:pPr>
    <w:rPr>
      <w:rFonts w:ascii="Palatino Linotype" w:eastAsiaTheme="minorEastAsia" w:hAnsi="Palatino Linotype"/>
      <w:i/>
      <w:noProof/>
      <w:color w:val="000000"/>
      <w:sz w:val="20"/>
      <w:szCs w:val="20"/>
      <w:lang w:val="en-US" w:eastAsia="zh-CN"/>
    </w:rPr>
  </w:style>
  <w:style w:type="paragraph" w:styleId="Heading8">
    <w:name w:val="heading 8"/>
    <w:basedOn w:val="Normal"/>
    <w:next w:val="Normal"/>
    <w:link w:val="Heading8Char"/>
    <w:qFormat/>
    <w:rsid w:val="007C0926"/>
    <w:pPr>
      <w:spacing w:after="0" w:line="260" w:lineRule="atLeast"/>
      <w:ind w:left="706"/>
      <w:jc w:val="both"/>
      <w:outlineLvl w:val="7"/>
    </w:pPr>
    <w:rPr>
      <w:rFonts w:ascii="Palatino Linotype" w:eastAsiaTheme="minorEastAsia" w:hAnsi="Palatino Linotype" w:cstheme="majorBidi"/>
      <w:i/>
      <w:noProof/>
      <w:color w:val="000000"/>
      <w:sz w:val="20"/>
      <w:szCs w:val="20"/>
      <w:lang w:val="en-US" w:eastAsia="zh-CN"/>
    </w:rPr>
  </w:style>
  <w:style w:type="paragraph" w:styleId="Heading9">
    <w:name w:val="heading 9"/>
    <w:basedOn w:val="Normal"/>
    <w:next w:val="Normal"/>
    <w:link w:val="Heading9Char"/>
    <w:qFormat/>
    <w:rsid w:val="007C0926"/>
    <w:pPr>
      <w:spacing w:after="0" w:line="260" w:lineRule="atLeast"/>
      <w:ind w:left="706"/>
      <w:jc w:val="both"/>
      <w:outlineLvl w:val="8"/>
    </w:pPr>
    <w:rPr>
      <w:rFonts w:ascii="Palatino Linotype" w:eastAsiaTheme="minorEastAsia" w:hAnsi="Palatino Linotype" w:cstheme="majorBidi"/>
      <w:i/>
      <w:noProof/>
      <w:color w:val="000000"/>
      <w:sz w:val="20"/>
      <w:szCs w:val="20"/>
      <w:lang w:val="en-US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spacing w:after="0" w:line="260" w:lineRule="atLeast"/>
      <w:ind w:right="360"/>
      <w:jc w:val="both"/>
      <w:outlineLvl w:val="0"/>
    </w:pPr>
    <w:rPr>
      <w:rFonts w:ascii="Palatino Linotype" w:eastAsiaTheme="minorEastAsia" w:hAnsi="Palatino Linotype"/>
      <w:i/>
      <w:noProof/>
      <w:color w:val="000000"/>
      <w:sz w:val="20"/>
      <w:szCs w:val="20"/>
      <w:lang w:val="en-US" w:eastAsia="zh-CN"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after="0" w:line="240" w:lineRule="atLeast"/>
      <w:jc w:val="both"/>
    </w:pPr>
    <w:rPr>
      <w:rFonts w:ascii="Minion Pro" w:eastAsiaTheme="minorEastAsia" w:hAnsi="Minion Pro"/>
      <w:noProof/>
      <w:color w:val="000000" w:themeColor="text1"/>
      <w:sz w:val="20"/>
      <w:szCs w:val="20"/>
      <w:lang w:val="en-US" w:eastAsia="zh-CN"/>
    </w:rPr>
  </w:style>
  <w:style w:type="paragraph" w:customStyle="1" w:styleId="Maddress">
    <w:name w:val="M_address"/>
    <w:basedOn w:val="Normal"/>
    <w:rsid w:val="007C0926"/>
    <w:pPr>
      <w:spacing w:before="240" w:after="0" w:line="260" w:lineRule="atLeast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customStyle="1" w:styleId="Mauthor">
    <w:name w:val="M_author"/>
    <w:basedOn w:val="Normal"/>
    <w:rsid w:val="007C0926"/>
    <w:pPr>
      <w:spacing w:before="240" w:after="240" w:line="340" w:lineRule="exact"/>
      <w:jc w:val="both"/>
    </w:pPr>
    <w:rPr>
      <w:rFonts w:ascii="Palatino Linotype" w:eastAsiaTheme="minorEastAsia" w:hAnsi="Palatino Linotype"/>
      <w:b/>
      <w:noProof/>
      <w:color w:val="000000"/>
      <w:sz w:val="20"/>
      <w:szCs w:val="20"/>
      <w:lang w:val="it-IT" w:eastAsia="zh-CN"/>
    </w:rPr>
  </w:style>
  <w:style w:type="paragraph" w:customStyle="1" w:styleId="MCaption">
    <w:name w:val="M_Caption"/>
    <w:basedOn w:val="Normal"/>
    <w:rsid w:val="007C0926"/>
    <w:pPr>
      <w:spacing w:before="240" w:after="240" w:line="260" w:lineRule="atLeast"/>
      <w:jc w:val="center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 w:line="260" w:lineRule="atLeast"/>
      <w:ind w:left="425"/>
      <w:jc w:val="both"/>
    </w:pPr>
    <w:rPr>
      <w:rFonts w:ascii="Minion Pro" w:eastAsiaTheme="minorEastAsia" w:hAnsi="Minion Pro"/>
      <w:noProof/>
      <w:color w:val="000000"/>
      <w:sz w:val="20"/>
      <w:szCs w:val="20"/>
      <w:lang w:val="en-US" w:eastAsia="zh-CN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 w:line="260" w:lineRule="atLeast"/>
      <w:jc w:val="right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 w:after="0" w:line="260" w:lineRule="atLeast"/>
      <w:jc w:val="right"/>
    </w:pPr>
    <w:rPr>
      <w:rFonts w:ascii="Palatino Linotype" w:eastAsiaTheme="minorEastAsia" w:hAnsi="Palatino Linotype"/>
      <w:b/>
      <w:i/>
      <w:noProof/>
      <w:color w:val="000000"/>
      <w:sz w:val="64"/>
      <w:szCs w:val="20"/>
      <w:lang w:val="en-US" w:eastAsia="zh-CN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spacing w:after="0" w:line="260" w:lineRule="atLeast"/>
      <w:ind w:left="461" w:hanging="461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  <w:spacing w:after="0" w:line="260" w:lineRule="atLeast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spacing w:after="0" w:line="260" w:lineRule="atLeast"/>
      <w:ind w:firstLine="288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customStyle="1" w:styleId="MTitel">
    <w:name w:val="M_Titel"/>
    <w:basedOn w:val="Normal"/>
    <w:rsid w:val="007C0926"/>
    <w:pPr>
      <w:spacing w:before="240" w:after="0" w:line="260" w:lineRule="atLeast"/>
      <w:jc w:val="both"/>
    </w:pPr>
    <w:rPr>
      <w:rFonts w:ascii="Palatino Linotype" w:eastAsiaTheme="minorEastAsia" w:hAnsi="Palatino Linotype"/>
      <w:b/>
      <w:noProof/>
      <w:color w:val="000000"/>
      <w:sz w:val="36"/>
      <w:szCs w:val="20"/>
      <w:lang w:eastAsia="zh-CN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/>
      <w:jc w:val="both"/>
    </w:pPr>
    <w:rPr>
      <w:rFonts w:ascii="Arial" w:eastAsiaTheme="minorEastAsia" w:hAnsi="Arial"/>
      <w:noProof/>
      <w:color w:val="000000"/>
      <w:sz w:val="20"/>
      <w:szCs w:val="20"/>
      <w:lang w:val="de-DE" w:eastAsia="zh-CN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after="0" w:line="240" w:lineRule="auto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spacing w:after="0" w:line="260" w:lineRule="atLeast"/>
      <w:ind w:left="200" w:hangingChars="200" w:hanging="200"/>
      <w:contextualSpacing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styleId="ListBullet">
    <w:name w:val="List Bullet"/>
    <w:basedOn w:val="Normal"/>
    <w:rsid w:val="007C0926"/>
    <w:pPr>
      <w:tabs>
        <w:tab w:val="num" w:pos="360"/>
      </w:tabs>
      <w:spacing w:after="0" w:line="260" w:lineRule="atLeast"/>
      <w:ind w:left="200" w:hangingChars="200" w:hanging="200"/>
      <w:contextualSpacing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styleId="ListParagraph">
    <w:name w:val="List Paragraph"/>
    <w:basedOn w:val="Normal"/>
    <w:uiPriority w:val="34"/>
    <w:qFormat/>
    <w:rsid w:val="007C0926"/>
    <w:pPr>
      <w:spacing w:after="0" w:line="260" w:lineRule="atLeast"/>
      <w:ind w:firstLineChars="200" w:firstLine="420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styleId="BalloonText">
    <w:name w:val="Balloon Text"/>
    <w:basedOn w:val="Normal"/>
    <w:link w:val="BalloonTextChar"/>
    <w:uiPriority w:val="99"/>
    <w:rsid w:val="007C0926"/>
    <w:pPr>
      <w:spacing w:after="0" w:line="260" w:lineRule="atLeast"/>
      <w:jc w:val="both"/>
    </w:pPr>
    <w:rPr>
      <w:rFonts w:ascii="Palatino Linotype" w:eastAsiaTheme="minorEastAsia" w:hAnsi="Palatino Linotype" w:cs="Tahoma"/>
      <w:noProof/>
      <w:color w:val="000000"/>
      <w:sz w:val="20"/>
      <w:szCs w:val="18"/>
      <w:lang w:val="en-US" w:eastAsia="zh-CN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  <w:pPr>
      <w:spacing w:after="0" w:line="260" w:lineRule="atLeast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pPr>
      <w:spacing w:after="0" w:line="260" w:lineRule="atLeast"/>
      <w:jc w:val="both"/>
    </w:pPr>
    <w:rPr>
      <w:rFonts w:ascii="Palatino Linotype" w:eastAsiaTheme="minorEastAsia" w:hAnsi="Palatino Linotype"/>
      <w:noProof/>
      <w:color w:val="000000"/>
      <w:sz w:val="20"/>
      <w:szCs w:val="24"/>
      <w:lang w:val="en-US" w:eastAsia="zh-CN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  <w:pPr>
      <w:spacing w:after="0" w:line="260" w:lineRule="atLeast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styleId="Caption">
    <w:name w:val="caption"/>
    <w:basedOn w:val="Normal"/>
    <w:next w:val="Normal"/>
    <w:qFormat/>
    <w:rsid w:val="007C0926"/>
    <w:pPr>
      <w:spacing w:after="0" w:line="260" w:lineRule="atLeast"/>
      <w:ind w:left="850" w:hanging="850"/>
      <w:jc w:val="center"/>
    </w:pPr>
    <w:rPr>
      <w:rFonts w:ascii="Palatino Linotype" w:eastAsiaTheme="minorEastAsia" w:hAnsi="Palatino Linotype"/>
      <w:b/>
      <w:bCs/>
      <w:noProof/>
      <w:color w:val="000000"/>
      <w:sz w:val="20"/>
      <w:szCs w:val="24"/>
      <w:lang w:val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after="0" w:line="220" w:lineRule="exact"/>
      <w:jc w:val="both"/>
    </w:pPr>
    <w:rPr>
      <w:rFonts w:ascii="Palatino Linotype" w:eastAsiaTheme="minorEastAsia" w:hAnsi="Palatino Linotype"/>
      <w:noProof/>
      <w:color w:val="000000"/>
      <w:sz w:val="16"/>
      <w:szCs w:val="16"/>
      <w:lang w:val="en-US" w:eastAsia="zh-CN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after="0" w:line="240" w:lineRule="auto"/>
      <w:jc w:val="both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after="0" w:line="240" w:lineRule="atLeast"/>
      <w:jc w:val="both"/>
    </w:pPr>
    <w:rPr>
      <w:rFonts w:ascii="Palatino Linotype" w:eastAsiaTheme="minorEastAsia" w:hAnsi="Palatino Linotype"/>
      <w:noProof/>
      <w:color w:val="000000"/>
      <w:sz w:val="20"/>
      <w:szCs w:val="18"/>
      <w:lang w:val="en-US"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tLeast"/>
      <w:jc w:val="center"/>
    </w:pPr>
    <w:rPr>
      <w:rFonts w:ascii="Palatino Linotype" w:eastAsiaTheme="minorEastAsia" w:hAnsi="Palatino Linotype"/>
      <w:noProof/>
      <w:color w:val="000000"/>
      <w:sz w:val="20"/>
      <w:szCs w:val="18"/>
      <w:lang w:val="en-US" w:eastAsia="zh-CN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outlineLvl w:val="0"/>
    </w:pPr>
    <w:rPr>
      <w:rFonts w:ascii="Palatino Linotype" w:eastAsia="宋体" w:hAnsi="Palatino Linotype"/>
      <w:b/>
      <w:bCs/>
      <w:noProof/>
      <w:sz w:val="20"/>
      <w:szCs w:val="24"/>
      <w:lang w:val="en-US" w:eastAsia="zh-CN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after="0" w:line="240" w:lineRule="auto"/>
    </w:pPr>
    <w:rPr>
      <w:rFonts w:ascii="Palatino Linotype" w:eastAsiaTheme="minorEastAsia" w:hAnsi="Palatino Linotype"/>
      <w:noProof/>
      <w:color w:val="000000"/>
      <w:sz w:val="20"/>
      <w:szCs w:val="20"/>
      <w:lang w:val="en-US" w:eastAsia="zh-CN"/>
    </w:r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after="0" w:line="240" w:lineRule="auto"/>
    </w:pPr>
    <w:rPr>
      <w:rFonts w:ascii="Times New Roman" w:eastAsia="Times New Roman" w:hAnsi="Times New Roman"/>
      <w:b/>
      <w:noProof/>
      <w:color w:val="000000"/>
      <w:lang w:val="en-US"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paragraph" w:customStyle="1" w:styleId="MDPI42tablebody">
    <w:name w:val="MDPI_4.2_table_body"/>
    <w:qFormat/>
    <w:rsid w:val="003D7E99"/>
    <w:pPr>
      <w:adjustRightInd w:val="0"/>
      <w:snapToGrid w:val="0"/>
      <w:jc w:val="center"/>
    </w:pPr>
    <w:rPr>
      <w:rFonts w:eastAsia="Times New Roman"/>
      <w:snapToGrid w:val="0"/>
      <w:lang w:eastAsia="de-DE" w:bidi="en-US"/>
    </w:rPr>
  </w:style>
  <w:style w:type="table" w:customStyle="1" w:styleId="PlainTable41">
    <w:name w:val="Plain Table 41"/>
    <w:basedOn w:val="TableNormal"/>
    <w:uiPriority w:val="44"/>
    <w:rsid w:val="00D70FC9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767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41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tif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tif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tif"/><Relationship Id="rId22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452212-8BB0-438C-AE64-BDCEDFA344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1093</Words>
  <Characters>6368</Characters>
  <Application>Microsoft Office Word</Application>
  <DocSecurity>0</DocSecurity>
  <Lines>454</Lines>
  <Paragraphs>414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Type of the Paper (Article</vt:lpstr>
      <vt:lpstr>Type of the Paper (Article</vt:lpstr>
    </vt:vector>
  </TitlesOfParts>
  <Company/>
  <LinksUpToDate>false</LinksUpToDate>
  <CharactersWithSpaces>7047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Rae Tian</cp:lastModifiedBy>
  <cp:revision>4</cp:revision>
  <dcterms:created xsi:type="dcterms:W3CDTF">2020-03-24T02:23:00Z</dcterms:created>
  <dcterms:modified xsi:type="dcterms:W3CDTF">2020-03-25T01:18:00Z</dcterms:modified>
</cp:coreProperties>
</file>