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D5BB88" w14:textId="77777777" w:rsidR="003A55A8" w:rsidRPr="00864993" w:rsidRDefault="009D3245" w:rsidP="003A55A8">
      <w:pPr>
        <w:pStyle w:val="MDPI11articletype"/>
      </w:pPr>
      <w:r>
        <w:t>Article</w:t>
      </w:r>
    </w:p>
    <w:p w14:paraId="5B87F63E" w14:textId="77777777" w:rsidR="009D3245" w:rsidRDefault="009D3245" w:rsidP="009D3245">
      <w:pPr>
        <w:pStyle w:val="MDPI13authornames"/>
        <w:rPr>
          <w:snapToGrid w:val="0"/>
          <w:sz w:val="36"/>
          <w:szCs w:val="20"/>
        </w:rPr>
      </w:pPr>
      <w:r w:rsidRPr="00B42A8E">
        <w:rPr>
          <w:snapToGrid w:val="0"/>
          <w:sz w:val="36"/>
          <w:szCs w:val="20"/>
        </w:rPr>
        <w:t>Diffusion kurtosis imaging – a superior approach to assess tumor-stroma-ratio in pancreatic ductal adenocarcinoma.</w:t>
      </w:r>
    </w:p>
    <w:p w14:paraId="09FE9E50" w14:textId="77777777" w:rsidR="00A40CFE" w:rsidRPr="00A40CFE" w:rsidRDefault="00A40CFE" w:rsidP="00A40CFE">
      <w:pPr>
        <w:pStyle w:val="MDPI14history"/>
      </w:pPr>
    </w:p>
    <w:p w14:paraId="080C2B39" w14:textId="77777777" w:rsidR="009D3245" w:rsidRPr="006D319F" w:rsidRDefault="009D3245" w:rsidP="009D3245">
      <w:pPr>
        <w:pStyle w:val="MDPI13authornames"/>
      </w:pPr>
      <w:r>
        <w:t xml:space="preserve">Philipp Mayer, </w:t>
      </w:r>
      <w:proofErr w:type="spellStart"/>
      <w:r w:rsidRPr="001E07BE">
        <w:t>Yixin</w:t>
      </w:r>
      <w:proofErr w:type="spellEnd"/>
      <w:r w:rsidRPr="001E07BE">
        <w:t xml:space="preserve"> Jiang</w:t>
      </w:r>
      <w:r>
        <w:t xml:space="preserve">, Tristan A. Kuder, Frank Bergmann, Ekaterina </w:t>
      </w:r>
      <w:proofErr w:type="spellStart"/>
      <w:r>
        <w:t>Khristenko</w:t>
      </w:r>
      <w:proofErr w:type="spellEnd"/>
      <w:r>
        <w:t xml:space="preserve">, Verena </w:t>
      </w:r>
      <w:proofErr w:type="spellStart"/>
      <w:r>
        <w:t>Steinle</w:t>
      </w:r>
      <w:proofErr w:type="spellEnd"/>
      <w:r>
        <w:t xml:space="preserve">, </w:t>
      </w:r>
      <w:proofErr w:type="spellStart"/>
      <w:r>
        <w:t>Jörg</w:t>
      </w:r>
      <w:proofErr w:type="spellEnd"/>
      <w:r>
        <w:t xml:space="preserve"> Kaiser, </w:t>
      </w:r>
      <w:proofErr w:type="spellStart"/>
      <w:r>
        <w:t>Thilo</w:t>
      </w:r>
      <w:proofErr w:type="spellEnd"/>
      <w:r>
        <w:t xml:space="preserve"> </w:t>
      </w:r>
      <w:proofErr w:type="spellStart"/>
      <w:r>
        <w:t>Hackert</w:t>
      </w:r>
      <w:proofErr w:type="spellEnd"/>
      <w:r>
        <w:t xml:space="preserve">, Hans-Ulrich </w:t>
      </w:r>
      <w:proofErr w:type="spellStart"/>
      <w:r>
        <w:t>Kauczor</w:t>
      </w:r>
      <w:proofErr w:type="spellEnd"/>
      <w:r>
        <w:t xml:space="preserve">, Miriam </w:t>
      </w:r>
      <w:proofErr w:type="spellStart"/>
      <w:r>
        <w:t>Klauß</w:t>
      </w:r>
      <w:proofErr w:type="spellEnd"/>
      <w:r>
        <w:t xml:space="preserve">, </w:t>
      </w:r>
      <w:r w:rsidRPr="006D319F">
        <w:t>and</w:t>
      </w:r>
      <w:r w:rsidRPr="00864993">
        <w:t xml:space="preserve"> </w:t>
      </w:r>
      <w:r>
        <w:t xml:space="preserve">Matthias M. </w:t>
      </w:r>
      <w:proofErr w:type="spellStart"/>
      <w:r>
        <w:t>Gaida</w:t>
      </w:r>
      <w:proofErr w:type="spellEnd"/>
    </w:p>
    <w:p w14:paraId="55E2DA1C" w14:textId="77777777" w:rsidR="00F71A8C" w:rsidRDefault="00F71A8C" w:rsidP="009D3245">
      <w:pPr>
        <w:pStyle w:val="MDPI71References"/>
        <w:numPr>
          <w:ilvl w:val="0"/>
          <w:numId w:val="0"/>
        </w:numPr>
        <w:spacing w:after="240"/>
        <w:ind w:left="425" w:hanging="425"/>
      </w:pPr>
    </w:p>
    <w:p w14:paraId="7AD64B0C" w14:textId="77777777" w:rsidR="00A40CFE" w:rsidRDefault="00A40CFE" w:rsidP="009D3245">
      <w:pPr>
        <w:pStyle w:val="MDPI71References"/>
        <w:numPr>
          <w:ilvl w:val="0"/>
          <w:numId w:val="0"/>
        </w:numPr>
        <w:spacing w:after="240"/>
        <w:ind w:left="425" w:hanging="425"/>
      </w:pPr>
    </w:p>
    <w:p w14:paraId="0A09F443" w14:textId="77777777" w:rsidR="00A40CFE" w:rsidRDefault="00A40CFE" w:rsidP="009D3245">
      <w:pPr>
        <w:pStyle w:val="MDPI71References"/>
        <w:numPr>
          <w:ilvl w:val="0"/>
          <w:numId w:val="0"/>
        </w:numPr>
        <w:spacing w:after="240"/>
        <w:ind w:left="425" w:hanging="425"/>
      </w:pPr>
    </w:p>
    <w:p w14:paraId="3AEC6D35" w14:textId="77777777" w:rsidR="001B6988" w:rsidRDefault="001B6988" w:rsidP="008B55D0">
      <w:pPr>
        <w:pStyle w:val="MDPI52figure"/>
      </w:pPr>
      <w:r>
        <w:rPr>
          <w:noProof/>
          <w:snapToGrid/>
          <w:lang w:val="de-DE" w:bidi="ar-SA"/>
        </w:rPr>
        <w:drawing>
          <wp:inline distT="0" distB="0" distL="0" distR="0" wp14:anchorId="7220130F" wp14:editId="53882C32">
            <wp:extent cx="5615940" cy="2001520"/>
            <wp:effectExtent l="0" t="0" r="381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-Figure1neuG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64CF1" w14:textId="77777777" w:rsidR="008B55D0" w:rsidRDefault="008B55D0" w:rsidP="00A40CFE">
      <w:pPr>
        <w:pStyle w:val="MDPI51figurecaption"/>
      </w:pPr>
      <w:r w:rsidRPr="008B55D0">
        <w:rPr>
          <w:b/>
        </w:rPr>
        <w:t>Supplementary Figure 1.</w:t>
      </w:r>
      <w:r>
        <w:t xml:space="preserve"> </w:t>
      </w:r>
      <w:r w:rsidRPr="000E627D">
        <w:t>Box-and-whisker plots of ADC, D, and K values in PDAC and chronic pancreatitis.</w:t>
      </w:r>
      <w:r w:rsidRPr="00867343">
        <w:t xml:space="preserve"> </w:t>
      </w:r>
      <w:r>
        <w:t xml:space="preserve">ADC values (A), D values (B), and K values (C) were non-significantly higher in chronic pancreatitis lesions than in PDAC lesions (p ≥ </w:t>
      </w:r>
      <w:r>
        <w:rPr>
          <w:lang w:val="en-GB"/>
        </w:rPr>
        <w:t>0.1949).</w:t>
      </w:r>
    </w:p>
    <w:p w14:paraId="2762865B" w14:textId="77777777" w:rsidR="00A40CFE" w:rsidRDefault="00A40CFE" w:rsidP="008B55D0">
      <w:pPr>
        <w:pStyle w:val="MDPI52figure"/>
      </w:pPr>
      <w:r>
        <w:rPr>
          <w:noProof/>
          <w:snapToGrid/>
          <w:lang w:val="de-DE" w:bidi="ar-SA"/>
        </w:rPr>
        <w:lastRenderedPageBreak/>
        <w:drawing>
          <wp:inline distT="0" distB="0" distL="0" distR="0" wp14:anchorId="2A145CD9" wp14:editId="6A3AACC6">
            <wp:extent cx="5615940" cy="6762750"/>
            <wp:effectExtent l="0" t="0" r="381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-Figure2G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676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90B82" w14:textId="70204950" w:rsidR="00A40CFE" w:rsidRDefault="00A40CFE" w:rsidP="00115A22">
      <w:pPr>
        <w:pStyle w:val="MDPI51figurecaption"/>
        <w:rPr>
          <w:lang w:val="en-GB"/>
        </w:rPr>
      </w:pPr>
      <w:r w:rsidRPr="00A40CFE">
        <w:rPr>
          <w:b/>
        </w:rPr>
        <w:t>Supplementary Figure 2.</w:t>
      </w:r>
      <w:r w:rsidRPr="00A40CFE">
        <w:t xml:space="preserve"> </w:t>
      </w:r>
      <w:r>
        <w:t xml:space="preserve">Example pictures of </w:t>
      </w:r>
      <w:r w:rsidRPr="0050421E">
        <w:t xml:space="preserve">a </w:t>
      </w:r>
      <w:r w:rsidR="0050421E" w:rsidRPr="0050421E">
        <w:t>46</w:t>
      </w:r>
      <w:r w:rsidR="00867343">
        <w:t>-</w:t>
      </w:r>
      <w:r w:rsidRPr="0050421E">
        <w:t>year</w:t>
      </w:r>
      <w:r w:rsidR="00867343">
        <w:t>-</w:t>
      </w:r>
      <w:r>
        <w:t>old male patient with chronic pancreatitis</w:t>
      </w:r>
      <w:r w:rsidRPr="00A40CFE">
        <w:t>.</w:t>
      </w:r>
      <w:r>
        <w:t xml:space="preserve"> A) </w:t>
      </w:r>
      <w:r w:rsidR="0050421E">
        <w:t>A</w:t>
      </w:r>
      <w:r>
        <w:t>xial venous phase CT image showing enlargement of the pancreatic head without calcifications (</w:t>
      </w:r>
      <w:r>
        <w:rPr>
          <w:i/>
        </w:rPr>
        <w:t>arrows</w:t>
      </w:r>
      <w:r>
        <w:t>). Stent in the distal common bile duct (</w:t>
      </w:r>
      <w:r>
        <w:rPr>
          <w:i/>
        </w:rPr>
        <w:t>arrowhead</w:t>
      </w:r>
      <w:r>
        <w:t>). B) Axial venous CT image at the level of the pancreatic body showing marked upstream dilatation of the main pancreatic duct (</w:t>
      </w:r>
      <w:r w:rsidRPr="00A40CFE">
        <w:rPr>
          <w:i/>
        </w:rPr>
        <w:t>arrows</w:t>
      </w:r>
      <w:r>
        <w:t>). Stent in the distal common bile duct (</w:t>
      </w:r>
      <w:r>
        <w:rPr>
          <w:i/>
        </w:rPr>
        <w:t>arrowhead</w:t>
      </w:r>
      <w:r>
        <w:t>). C)</w:t>
      </w:r>
      <w:r>
        <w:rPr>
          <w:lang w:val="en-GB"/>
        </w:rPr>
        <w:t xml:space="preserve"> Axial Half-Fourier-Acquired Single-shot Turbo spin Echo (HASTE) T2-weighted image</w:t>
      </w:r>
      <w:r w:rsidR="00115A22">
        <w:rPr>
          <w:lang w:val="en-GB"/>
        </w:rPr>
        <w:t xml:space="preserve"> confirming isointense enlargement of the pancreatic head</w:t>
      </w:r>
      <w:r>
        <w:rPr>
          <w:lang w:val="en-GB"/>
        </w:rPr>
        <w:t xml:space="preserve"> (</w:t>
      </w:r>
      <w:r>
        <w:rPr>
          <w:i/>
          <w:lang w:val="en-GB"/>
        </w:rPr>
        <w:t>arrows</w:t>
      </w:r>
      <w:r>
        <w:rPr>
          <w:lang w:val="en-GB"/>
        </w:rPr>
        <w:t xml:space="preserve">). </w:t>
      </w:r>
      <w:r w:rsidR="00115A22">
        <w:rPr>
          <w:lang w:val="en-GB"/>
        </w:rPr>
        <w:t>D</w:t>
      </w:r>
      <w:r>
        <w:rPr>
          <w:lang w:val="en-GB"/>
        </w:rPr>
        <w:t xml:space="preserve">) Axial T2-weighted image at the level of the pancreatic body </w:t>
      </w:r>
      <w:r w:rsidR="00115A22">
        <w:rPr>
          <w:lang w:val="en-GB"/>
        </w:rPr>
        <w:t>confirming marked upstream dilatation of the main pancreatic duct</w:t>
      </w:r>
      <w:r>
        <w:rPr>
          <w:lang w:val="en-GB"/>
        </w:rPr>
        <w:t xml:space="preserve"> (</w:t>
      </w:r>
      <w:r>
        <w:rPr>
          <w:i/>
          <w:lang w:val="en-GB"/>
        </w:rPr>
        <w:t>arrows</w:t>
      </w:r>
      <w:r w:rsidR="00115A22">
        <w:rPr>
          <w:lang w:val="en-GB"/>
        </w:rPr>
        <w:t>). The common bile duct is only mildly dilated (</w:t>
      </w:r>
      <w:r w:rsidR="00F576F7">
        <w:rPr>
          <w:i/>
          <w:lang w:val="en-GB"/>
        </w:rPr>
        <w:t>arrowheads</w:t>
      </w:r>
      <w:r w:rsidR="00115A22">
        <w:rPr>
          <w:lang w:val="en-GB"/>
        </w:rPr>
        <w:t xml:space="preserve">) </w:t>
      </w:r>
      <w:r>
        <w:rPr>
          <w:lang w:val="en-GB"/>
        </w:rPr>
        <w:t>C) Diffusion weighted image (DWI) with b-value 1000 s/mm</w:t>
      </w:r>
      <w:r>
        <w:rPr>
          <w:vertAlign w:val="superscript"/>
          <w:lang w:val="en-GB"/>
        </w:rPr>
        <w:t>2</w:t>
      </w:r>
      <w:r w:rsidR="00115A22">
        <w:rPr>
          <w:lang w:val="en-GB"/>
        </w:rPr>
        <w:t xml:space="preserve"> with the volume</w:t>
      </w:r>
      <w:r>
        <w:rPr>
          <w:lang w:val="en-GB"/>
        </w:rPr>
        <w:t xml:space="preserve"> of interest </w:t>
      </w:r>
      <w:r w:rsidR="00115A22">
        <w:rPr>
          <w:lang w:val="en-GB"/>
        </w:rPr>
        <w:t>(</w:t>
      </w:r>
      <w:r>
        <w:rPr>
          <w:i/>
          <w:lang w:val="en-GB"/>
        </w:rPr>
        <w:t>red</w:t>
      </w:r>
      <w:r>
        <w:rPr>
          <w:lang w:val="en-GB"/>
        </w:rPr>
        <w:t>)</w:t>
      </w:r>
      <w:r w:rsidR="00115A22">
        <w:rPr>
          <w:lang w:val="en-GB"/>
        </w:rPr>
        <w:t xml:space="preserve"> from reader 1</w:t>
      </w:r>
      <w:r>
        <w:rPr>
          <w:lang w:val="en-GB"/>
        </w:rPr>
        <w:t xml:space="preserve">, </w:t>
      </w:r>
      <w:r w:rsidR="00115A22">
        <w:rPr>
          <w:lang w:val="en-GB"/>
        </w:rPr>
        <w:t>avoid</w:t>
      </w:r>
      <w:r w:rsidR="00B13FCB">
        <w:rPr>
          <w:lang w:val="en-GB"/>
        </w:rPr>
        <w:t>ing</w:t>
      </w:r>
      <w:r w:rsidR="00115A22">
        <w:rPr>
          <w:lang w:val="en-GB"/>
        </w:rPr>
        <w:t xml:space="preserve"> major ductal structures.</w:t>
      </w:r>
      <w:r>
        <w:rPr>
          <w:lang w:val="en-GB"/>
        </w:rPr>
        <w:t xml:space="preserve"> D) Corresponding color-coded D map. Note </w:t>
      </w:r>
      <w:r w:rsidR="00115A22">
        <w:rPr>
          <w:lang w:val="en-GB"/>
        </w:rPr>
        <w:t xml:space="preserve">that the pancreatic head is </w:t>
      </w:r>
      <w:proofErr w:type="spellStart"/>
      <w:r w:rsidR="00115A22">
        <w:rPr>
          <w:lang w:val="en-GB"/>
        </w:rPr>
        <w:t>colored</w:t>
      </w:r>
      <w:proofErr w:type="spellEnd"/>
      <w:r w:rsidR="00115A22">
        <w:rPr>
          <w:lang w:val="en-GB"/>
        </w:rPr>
        <w:t xml:space="preserve"> </w:t>
      </w:r>
      <w:r w:rsidR="00EB59FF">
        <w:rPr>
          <w:lang w:val="en-GB"/>
        </w:rPr>
        <w:t xml:space="preserve">mainly </w:t>
      </w:r>
      <w:r w:rsidR="00115A22">
        <w:rPr>
          <w:lang w:val="en-GB"/>
        </w:rPr>
        <w:t xml:space="preserve">in </w:t>
      </w:r>
      <w:r w:rsidR="00EB59FF">
        <w:rPr>
          <w:lang w:val="en-GB"/>
        </w:rPr>
        <w:t>blue</w:t>
      </w:r>
      <w:r>
        <w:rPr>
          <w:lang w:val="en-GB"/>
        </w:rPr>
        <w:t xml:space="preserve"> and </w:t>
      </w:r>
      <w:r w:rsidR="00EB59FF">
        <w:rPr>
          <w:lang w:val="en-GB"/>
        </w:rPr>
        <w:t>green</w:t>
      </w:r>
      <w:r>
        <w:rPr>
          <w:lang w:val="en-GB"/>
        </w:rPr>
        <w:t xml:space="preserve">, representing moderate D values. Mean D for both readers was </w:t>
      </w:r>
      <w:r w:rsidR="00EB59FF" w:rsidRPr="00EB59FF">
        <w:rPr>
          <w:lang w:val="en-GB"/>
        </w:rPr>
        <w:t>1</w:t>
      </w:r>
      <w:r w:rsidR="00EB59FF">
        <w:rPr>
          <w:lang w:val="en-GB"/>
        </w:rPr>
        <w:t>.962 µm</w:t>
      </w:r>
      <w:r w:rsidR="00EB59FF">
        <w:rPr>
          <w:vertAlign w:val="superscript"/>
          <w:lang w:val="en-GB"/>
        </w:rPr>
        <w:t>2</w:t>
      </w:r>
      <w:r w:rsidR="00EB59FF">
        <w:rPr>
          <w:lang w:val="en-GB"/>
        </w:rPr>
        <w:t>/s.</w:t>
      </w:r>
    </w:p>
    <w:p w14:paraId="00CB216B" w14:textId="77777777" w:rsidR="009D3245" w:rsidRPr="009D3245" w:rsidRDefault="009D3245" w:rsidP="009D3245">
      <w:pPr>
        <w:pStyle w:val="MDPI41tablecaption"/>
        <w:jc w:val="center"/>
      </w:pPr>
      <w:r w:rsidRPr="009D3245">
        <w:rPr>
          <w:b/>
        </w:rPr>
        <w:lastRenderedPageBreak/>
        <w:t>Supplementary Table 1.</w:t>
      </w:r>
      <w:r>
        <w:t xml:space="preserve"> Comparison of conventional MRI features and diffusion kurtosis imaging </w:t>
      </w:r>
      <w:r w:rsidR="00B91C14">
        <w:t xml:space="preserve">analysis </w:t>
      </w:r>
      <w:r>
        <w:t>in PDAC patients.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9"/>
        <w:gridCol w:w="2835"/>
        <w:gridCol w:w="2890"/>
      </w:tblGrid>
      <w:tr w:rsidR="009D3245" w:rsidRPr="00750E79" w14:paraId="1B6AF191" w14:textId="77777777" w:rsidTr="001D229E">
        <w:tc>
          <w:tcPr>
            <w:tcW w:w="3119" w:type="dxa"/>
            <w:tcBorders>
              <w:top w:val="nil"/>
              <w:left w:val="nil"/>
            </w:tcBorders>
          </w:tcPr>
          <w:p w14:paraId="0BCDB947" w14:textId="77777777" w:rsidR="009D3245" w:rsidRDefault="009D3245" w:rsidP="009D3245">
            <w:pPr>
              <w:pStyle w:val="MDPI42tablebody"/>
            </w:pPr>
          </w:p>
        </w:tc>
        <w:tc>
          <w:tcPr>
            <w:tcW w:w="2835" w:type="dxa"/>
            <w:tcBorders>
              <w:top w:val="nil"/>
            </w:tcBorders>
          </w:tcPr>
          <w:p w14:paraId="6E497D22" w14:textId="77777777" w:rsidR="009D3245" w:rsidRPr="00880131" w:rsidRDefault="009D3245" w:rsidP="009D3245">
            <w:pPr>
              <w:pStyle w:val="MDPI42tablebody"/>
              <w:rPr>
                <w:b/>
                <w:lang w:val="en-GB"/>
              </w:rPr>
            </w:pPr>
            <w:r w:rsidRPr="00880131">
              <w:rPr>
                <w:b/>
                <w:lang w:val="en-GB"/>
              </w:rPr>
              <w:t>Tumor compared to upstream parenchyma</w:t>
            </w:r>
          </w:p>
          <w:p w14:paraId="14526A5E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(X/Y: X out of Y cases)</w:t>
            </w:r>
          </w:p>
        </w:tc>
        <w:tc>
          <w:tcPr>
            <w:tcW w:w="2890" w:type="dxa"/>
            <w:tcBorders>
              <w:top w:val="nil"/>
              <w:right w:val="nil"/>
            </w:tcBorders>
          </w:tcPr>
          <w:p w14:paraId="38C74E53" w14:textId="77777777" w:rsidR="009D3245" w:rsidRPr="00880131" w:rsidRDefault="009D3245" w:rsidP="009D3245">
            <w:pPr>
              <w:pStyle w:val="MDPI42tablebody"/>
              <w:rPr>
                <w:b/>
                <w:lang w:val="en-GB"/>
              </w:rPr>
            </w:pPr>
            <w:proofErr w:type="spellStart"/>
            <w:r w:rsidRPr="00880131">
              <w:rPr>
                <w:b/>
                <w:lang w:val="en-GB"/>
              </w:rPr>
              <w:t>Tumor</w:t>
            </w:r>
            <w:proofErr w:type="spellEnd"/>
            <w:r w:rsidRPr="00880131">
              <w:rPr>
                <w:b/>
                <w:lang w:val="en-GB"/>
              </w:rPr>
              <w:t xml:space="preserve"> compared to downstream parenchyma</w:t>
            </w:r>
          </w:p>
          <w:p w14:paraId="51148624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(X/Y: X out of Y cases)</w:t>
            </w:r>
          </w:p>
        </w:tc>
      </w:tr>
      <w:tr w:rsidR="009D3245" w:rsidRPr="0028615F" w14:paraId="6C6756BC" w14:textId="77777777" w:rsidTr="001D229E">
        <w:tc>
          <w:tcPr>
            <w:tcW w:w="3119" w:type="dxa"/>
            <w:tcBorders>
              <w:left w:val="nil"/>
            </w:tcBorders>
            <w:vAlign w:val="center"/>
          </w:tcPr>
          <w:p w14:paraId="70C1FD06" w14:textId="77777777" w:rsidR="009D3245" w:rsidRPr="00880131" w:rsidRDefault="009D3245" w:rsidP="009D3245">
            <w:pPr>
              <w:pStyle w:val="MDPI42tablebody"/>
              <w:rPr>
                <w:b/>
                <w:lang w:val="en-GB"/>
              </w:rPr>
            </w:pPr>
            <w:r w:rsidRPr="00880131">
              <w:rPr>
                <w:b/>
                <w:lang w:val="en-GB"/>
              </w:rPr>
              <w:t>Native T1-weighted imaging</w:t>
            </w:r>
          </w:p>
        </w:tc>
        <w:tc>
          <w:tcPr>
            <w:tcW w:w="2835" w:type="dxa"/>
            <w:vAlign w:val="center"/>
          </w:tcPr>
          <w:p w14:paraId="5D14B59B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15/29 (51.7%)</w:t>
            </w:r>
          </w:p>
          <w:p w14:paraId="7E87E0D5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14/29 (48.3%)</w:t>
            </w:r>
          </w:p>
          <w:p w14:paraId="3DC9504D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0/29 (0.0%)</w:t>
            </w:r>
          </w:p>
        </w:tc>
        <w:tc>
          <w:tcPr>
            <w:tcW w:w="2890" w:type="dxa"/>
            <w:tcBorders>
              <w:right w:val="nil"/>
            </w:tcBorders>
            <w:vAlign w:val="center"/>
          </w:tcPr>
          <w:p w14:paraId="6F1A7CCD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8/8 (100.0%)</w:t>
            </w:r>
          </w:p>
          <w:p w14:paraId="6632B4B7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0/8 (0.0%)</w:t>
            </w:r>
          </w:p>
          <w:p w14:paraId="424BAE37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0/8 (0.0%)</w:t>
            </w:r>
          </w:p>
        </w:tc>
      </w:tr>
      <w:tr w:rsidR="009D3245" w:rsidRPr="0028615F" w14:paraId="0EF45777" w14:textId="77777777" w:rsidTr="001D229E">
        <w:tc>
          <w:tcPr>
            <w:tcW w:w="3119" w:type="dxa"/>
            <w:tcBorders>
              <w:left w:val="nil"/>
            </w:tcBorders>
            <w:vAlign w:val="center"/>
          </w:tcPr>
          <w:p w14:paraId="53775392" w14:textId="77777777" w:rsidR="009D3245" w:rsidRPr="00880131" w:rsidRDefault="009D3245" w:rsidP="009D3245">
            <w:pPr>
              <w:pStyle w:val="MDPI42tablebody"/>
              <w:rPr>
                <w:b/>
                <w:lang w:val="en-GB"/>
              </w:rPr>
            </w:pPr>
            <w:r w:rsidRPr="00880131">
              <w:rPr>
                <w:b/>
                <w:lang w:val="en-GB"/>
              </w:rPr>
              <w:t>Native T2-weighted imaging</w:t>
            </w:r>
          </w:p>
        </w:tc>
        <w:tc>
          <w:tcPr>
            <w:tcW w:w="2835" w:type="dxa"/>
            <w:vAlign w:val="center"/>
          </w:tcPr>
          <w:p w14:paraId="23CDE9D3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1/29 (3.4%)</w:t>
            </w:r>
          </w:p>
          <w:p w14:paraId="2D8FF8B4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19/29 (65.5%)</w:t>
            </w:r>
          </w:p>
          <w:p w14:paraId="0744DBF3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9/29 (31.0%)</w:t>
            </w:r>
          </w:p>
        </w:tc>
        <w:tc>
          <w:tcPr>
            <w:tcW w:w="2890" w:type="dxa"/>
            <w:tcBorders>
              <w:right w:val="nil"/>
            </w:tcBorders>
            <w:vAlign w:val="center"/>
          </w:tcPr>
          <w:p w14:paraId="77B6A27C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0/8 (0.0%)</w:t>
            </w:r>
          </w:p>
          <w:p w14:paraId="34846B81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4/8 (50.0%)</w:t>
            </w:r>
          </w:p>
          <w:p w14:paraId="571D0276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4/8 (50.0%)</w:t>
            </w:r>
          </w:p>
        </w:tc>
      </w:tr>
      <w:tr w:rsidR="009D3245" w:rsidRPr="0028615F" w14:paraId="54A98025" w14:textId="77777777" w:rsidTr="001D229E">
        <w:tc>
          <w:tcPr>
            <w:tcW w:w="3119" w:type="dxa"/>
            <w:tcBorders>
              <w:left w:val="nil"/>
              <w:bottom w:val="single" w:sz="4" w:space="0" w:color="auto"/>
            </w:tcBorders>
            <w:vAlign w:val="center"/>
          </w:tcPr>
          <w:p w14:paraId="4ECC279A" w14:textId="77777777" w:rsidR="009D3245" w:rsidRPr="0028615F" w:rsidRDefault="009D3245" w:rsidP="00D70E43">
            <w:pPr>
              <w:pStyle w:val="MDPI42tablebody"/>
              <w:rPr>
                <w:lang w:val="en-GB"/>
              </w:rPr>
            </w:pPr>
            <w:r w:rsidRPr="00880131">
              <w:rPr>
                <w:b/>
                <w:lang w:val="en-GB"/>
              </w:rPr>
              <w:t>DWI</w:t>
            </w:r>
            <w:r>
              <w:rPr>
                <w:lang w:val="en-GB"/>
              </w:rPr>
              <w:t xml:space="preserve"> </w:t>
            </w:r>
            <w:r w:rsidRPr="00880131">
              <w:rPr>
                <w:b/>
                <w:lang w:val="en-GB"/>
              </w:rPr>
              <w:t xml:space="preserve">(b = </w:t>
            </w:r>
            <w:r w:rsidR="00D70E43">
              <w:rPr>
                <w:b/>
                <w:lang w:val="en-GB"/>
              </w:rPr>
              <w:t>1000</w:t>
            </w:r>
            <w:r w:rsidRPr="00880131">
              <w:rPr>
                <w:b/>
                <w:lang w:val="en-GB"/>
              </w:rPr>
              <w:t xml:space="preserve"> s/mm</w:t>
            </w:r>
            <w:r w:rsidRPr="00880131">
              <w:rPr>
                <w:b/>
                <w:vertAlign w:val="superscript"/>
                <w:lang w:val="en-GB"/>
              </w:rPr>
              <w:t>2</w:t>
            </w:r>
            <w:r w:rsidRPr="00880131">
              <w:rPr>
                <w:b/>
                <w:lang w:val="en-GB"/>
              </w:rPr>
              <w:t>)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14:paraId="091821B4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0/29 (0.0%)</w:t>
            </w:r>
          </w:p>
          <w:p w14:paraId="7DD1B94C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8/29 (27.6%)</w:t>
            </w:r>
          </w:p>
          <w:p w14:paraId="71BEA0AD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21/29 (72.4%)</w:t>
            </w:r>
          </w:p>
        </w:tc>
        <w:tc>
          <w:tcPr>
            <w:tcW w:w="2890" w:type="dxa"/>
            <w:tcBorders>
              <w:bottom w:val="single" w:sz="4" w:space="0" w:color="auto"/>
              <w:right w:val="nil"/>
            </w:tcBorders>
            <w:vAlign w:val="center"/>
          </w:tcPr>
          <w:p w14:paraId="392707A8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hypointense: 0/8 (0.0%)</w:t>
            </w:r>
          </w:p>
          <w:p w14:paraId="295D86C8" w14:textId="77777777" w:rsidR="009D3245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isointense: 2/8 (25.0%)</w:t>
            </w:r>
          </w:p>
          <w:p w14:paraId="04087CD4" w14:textId="77777777" w:rsidR="009D3245" w:rsidRPr="0028615F" w:rsidRDefault="009D3245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>hyperintense: 6/8 (75.0%)</w:t>
            </w:r>
          </w:p>
        </w:tc>
      </w:tr>
      <w:tr w:rsidR="009D3245" w:rsidRPr="0028615F" w14:paraId="06C9CF98" w14:textId="77777777" w:rsidTr="001D229E">
        <w:tc>
          <w:tcPr>
            <w:tcW w:w="3119" w:type="dxa"/>
            <w:tcBorders>
              <w:left w:val="nil"/>
              <w:bottom w:val="nil"/>
            </w:tcBorders>
            <w:vAlign w:val="center"/>
          </w:tcPr>
          <w:p w14:paraId="05A5EEF3" w14:textId="77777777" w:rsidR="009D3245" w:rsidRPr="00880131" w:rsidRDefault="009D3245" w:rsidP="001F5362">
            <w:pPr>
              <w:pStyle w:val="MDPI42tablebody"/>
              <w:rPr>
                <w:b/>
                <w:lang w:val="en-GB"/>
              </w:rPr>
            </w:pPr>
            <w:r w:rsidRPr="00880131">
              <w:rPr>
                <w:b/>
                <w:lang w:val="en-GB"/>
              </w:rPr>
              <w:t>D</w:t>
            </w:r>
            <w:r w:rsidRPr="00880131">
              <w:rPr>
                <w:b/>
                <w:vertAlign w:val="subscript"/>
                <w:lang w:val="en-GB"/>
              </w:rPr>
              <w:t xml:space="preserve">up-/downstream </w:t>
            </w:r>
            <w:r w:rsidR="001F5362" w:rsidRPr="001F5362">
              <w:rPr>
                <w:i/>
                <w:lang w:val="en-GB"/>
              </w:rPr>
              <w:t>minus</w:t>
            </w:r>
            <w:r w:rsidRPr="00880131">
              <w:rPr>
                <w:b/>
                <w:lang w:val="en-GB"/>
              </w:rPr>
              <w:t xml:space="preserve"> </w:t>
            </w:r>
            <w:proofErr w:type="spellStart"/>
            <w:r w:rsidRPr="00880131">
              <w:rPr>
                <w:b/>
                <w:lang w:val="en-GB"/>
              </w:rPr>
              <w:t>D</w:t>
            </w:r>
            <w:r w:rsidRPr="00880131">
              <w:rPr>
                <w:b/>
                <w:vertAlign w:val="subscript"/>
                <w:lang w:val="en-GB"/>
              </w:rPr>
              <w:t>tumor</w:t>
            </w:r>
            <w:proofErr w:type="spellEnd"/>
            <w:r w:rsidRPr="00880131">
              <w:rPr>
                <w:b/>
                <w:lang w:val="en-GB"/>
              </w:rPr>
              <w:t xml:space="preserve"> </w:t>
            </w:r>
          </w:p>
        </w:tc>
        <w:tc>
          <w:tcPr>
            <w:tcW w:w="2835" w:type="dxa"/>
            <w:tcBorders>
              <w:bottom w:val="nil"/>
            </w:tcBorders>
            <w:vAlign w:val="center"/>
          </w:tcPr>
          <w:p w14:paraId="49CC9C25" w14:textId="77777777" w:rsidR="009D3245" w:rsidRDefault="001F5362" w:rsidP="009D3245">
            <w:pPr>
              <w:pStyle w:val="MDPI42tablebody"/>
              <w:rPr>
                <w:lang w:val="en-GB"/>
              </w:rPr>
            </w:pPr>
            <w:r w:rsidRPr="001F5362">
              <w:rPr>
                <w:lang w:val="en-GB"/>
              </w:rPr>
              <w:t>≥ 0.3 µm</w:t>
            </w:r>
            <w:r w:rsidRPr="001F5362">
              <w:rPr>
                <w:vertAlign w:val="superscript"/>
                <w:lang w:val="en-GB"/>
              </w:rPr>
              <w:t>2</w:t>
            </w:r>
            <w:r w:rsidRPr="001F5362">
              <w:rPr>
                <w:lang w:val="en-GB"/>
              </w:rPr>
              <w:t>/s</w:t>
            </w:r>
            <w:r w:rsidR="009D3245">
              <w:rPr>
                <w:lang w:val="en-GB"/>
              </w:rPr>
              <w:t>: 23/29 (79.3%)</w:t>
            </w:r>
          </w:p>
          <w:p w14:paraId="498F164D" w14:textId="77777777" w:rsidR="009D3245" w:rsidRPr="0028615F" w:rsidRDefault="001F5362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 xml:space="preserve">&lt; 0.3 </w:t>
            </w:r>
            <w:r w:rsidRPr="001F5362">
              <w:rPr>
                <w:lang w:val="en-GB"/>
              </w:rPr>
              <w:t>µm</w:t>
            </w:r>
            <w:r w:rsidRPr="001F5362">
              <w:rPr>
                <w:vertAlign w:val="superscript"/>
                <w:lang w:val="en-GB"/>
              </w:rPr>
              <w:t>2</w:t>
            </w:r>
            <w:r w:rsidRPr="001F5362">
              <w:rPr>
                <w:lang w:val="en-GB"/>
              </w:rPr>
              <w:t>/s</w:t>
            </w:r>
            <w:r w:rsidR="009D3245">
              <w:rPr>
                <w:lang w:val="en-GB"/>
              </w:rPr>
              <w:t>: 6/29 (20.7%)</w:t>
            </w:r>
          </w:p>
        </w:tc>
        <w:tc>
          <w:tcPr>
            <w:tcW w:w="2890" w:type="dxa"/>
            <w:tcBorders>
              <w:bottom w:val="nil"/>
              <w:right w:val="nil"/>
            </w:tcBorders>
            <w:vAlign w:val="center"/>
          </w:tcPr>
          <w:p w14:paraId="1157602B" w14:textId="77777777" w:rsidR="009D3245" w:rsidRDefault="001F5362" w:rsidP="009D3245">
            <w:pPr>
              <w:pStyle w:val="MDPI42tablebody"/>
              <w:rPr>
                <w:lang w:val="en-GB"/>
              </w:rPr>
            </w:pPr>
            <w:r w:rsidRPr="001F5362">
              <w:rPr>
                <w:lang w:val="en-GB"/>
              </w:rPr>
              <w:t>≥ 0.3 µm</w:t>
            </w:r>
            <w:r w:rsidRPr="001F5362">
              <w:rPr>
                <w:vertAlign w:val="superscript"/>
                <w:lang w:val="en-GB"/>
              </w:rPr>
              <w:t>2</w:t>
            </w:r>
            <w:r w:rsidRPr="001F5362">
              <w:rPr>
                <w:lang w:val="en-GB"/>
              </w:rPr>
              <w:t>/s</w:t>
            </w:r>
            <w:r w:rsidR="009D3245">
              <w:rPr>
                <w:lang w:val="en-GB"/>
              </w:rPr>
              <w:t>: 6/8 (75.0%)</w:t>
            </w:r>
          </w:p>
          <w:p w14:paraId="6010FD14" w14:textId="77777777" w:rsidR="009D3245" w:rsidRPr="0028615F" w:rsidRDefault="001F5362" w:rsidP="009D3245">
            <w:pPr>
              <w:pStyle w:val="MDPI42tablebody"/>
              <w:rPr>
                <w:lang w:val="en-GB"/>
              </w:rPr>
            </w:pPr>
            <w:r>
              <w:rPr>
                <w:lang w:val="en-GB"/>
              </w:rPr>
              <w:t xml:space="preserve">&lt; 0.3 </w:t>
            </w:r>
            <w:r w:rsidRPr="001F5362">
              <w:rPr>
                <w:lang w:val="en-GB"/>
              </w:rPr>
              <w:t>µm</w:t>
            </w:r>
            <w:r w:rsidRPr="001F5362">
              <w:rPr>
                <w:vertAlign w:val="superscript"/>
                <w:lang w:val="en-GB"/>
              </w:rPr>
              <w:t>2</w:t>
            </w:r>
            <w:r w:rsidRPr="001F5362">
              <w:rPr>
                <w:lang w:val="en-GB"/>
              </w:rPr>
              <w:t>/s</w:t>
            </w:r>
            <w:r w:rsidR="009D3245">
              <w:rPr>
                <w:lang w:val="en-GB"/>
              </w:rPr>
              <w:t>: 2/8 (25.0%)</w:t>
            </w:r>
          </w:p>
        </w:tc>
      </w:tr>
    </w:tbl>
    <w:p w14:paraId="072DC035" w14:textId="77777777" w:rsidR="009D3245" w:rsidRDefault="009D3245" w:rsidP="009D3245">
      <w:pPr>
        <w:rPr>
          <w:lang w:val="en-GB"/>
        </w:rPr>
      </w:pPr>
    </w:p>
    <w:p w14:paraId="01335766" w14:textId="77777777" w:rsidR="009D3245" w:rsidRDefault="009D3245" w:rsidP="009D3245">
      <w:pPr>
        <w:pStyle w:val="MDPI71References"/>
        <w:numPr>
          <w:ilvl w:val="0"/>
          <w:numId w:val="0"/>
        </w:numPr>
        <w:spacing w:after="240"/>
        <w:ind w:left="425" w:hanging="425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21"/>
        <w:gridCol w:w="7123"/>
      </w:tblGrid>
      <w:tr w:rsidR="00F71A8C" w:rsidRPr="00750E79" w14:paraId="01F192AA" w14:textId="77777777" w:rsidTr="006D37E0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9AC82A1" w14:textId="77777777" w:rsidR="00F71A8C" w:rsidRPr="0044756D" w:rsidRDefault="009D3245" w:rsidP="00CB5C68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 w:rsidRPr="0044756D">
              <w:rPr>
                <w:rFonts w:eastAsia="SimSun"/>
                <w:bCs/>
                <w:noProof/>
                <w:lang w:val="de-DE" w:bidi="ar-SA"/>
              </w:rPr>
              <w:drawing>
                <wp:inline distT="0" distB="0" distL="0" distR="0" wp14:anchorId="68030DC1" wp14:editId="58339F8C">
                  <wp:extent cx="1003300" cy="361950"/>
                  <wp:effectExtent l="0" t="0" r="6350" b="0"/>
                  <wp:docPr id="3" name="Bild 3" descr="copyRigh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opyRigh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14:paraId="5A1C1229" w14:textId="77777777" w:rsidR="00F71A8C" w:rsidRPr="0044756D" w:rsidRDefault="004D3593" w:rsidP="007C17C4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</w:t>
            </w:r>
            <w:r w:rsidR="007C17C4">
              <w:rPr>
                <w:rFonts w:eastAsia="SimSun"/>
                <w:bCs/>
              </w:rPr>
              <w:t>20</w:t>
            </w:r>
            <w:r w:rsidR="00F71A8C" w:rsidRPr="0044756D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14:paraId="2B9444CC" w14:textId="77777777" w:rsidR="003A55A8" w:rsidRPr="00A64903" w:rsidRDefault="003A55A8" w:rsidP="00F71A8C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sectPr w:rsidR="003A55A8" w:rsidRPr="00A64903" w:rsidSect="003A55A8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D59D7D" w14:textId="77777777" w:rsidR="009A2272" w:rsidRDefault="009A2272">
      <w:pPr>
        <w:spacing w:line="240" w:lineRule="auto"/>
      </w:pPr>
      <w:r>
        <w:separator/>
      </w:r>
    </w:p>
  </w:endnote>
  <w:endnote w:type="continuationSeparator" w:id="0">
    <w:p w14:paraId="649EF447" w14:textId="77777777" w:rsidR="009A2272" w:rsidRDefault="009A22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03C846" w14:textId="77777777" w:rsidR="00AF7CE2" w:rsidRPr="00164C5C" w:rsidRDefault="00AF7CE2" w:rsidP="00AF7CE2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C17008" w14:textId="77777777" w:rsidR="00AF7CE2" w:rsidRPr="008B308E" w:rsidRDefault="00AF7CE2" w:rsidP="007C17C4">
    <w:pPr>
      <w:pStyle w:val="MDPIfooterfirstpage"/>
      <w:spacing w:line="240" w:lineRule="auto"/>
      <w:jc w:val="both"/>
      <w:rPr>
        <w:lang w:val="fr-CH"/>
      </w:rPr>
    </w:pPr>
    <w:r w:rsidRPr="00F576F7">
      <w:rPr>
        <w:i/>
        <w:lang w:val="en-GB"/>
      </w:rPr>
      <w:t xml:space="preserve">Cancers </w:t>
    </w:r>
    <w:r w:rsidR="00F71A8C" w:rsidRPr="00F576F7">
      <w:rPr>
        <w:b/>
        <w:lang w:val="en-GB"/>
      </w:rPr>
      <w:t>20</w:t>
    </w:r>
    <w:r w:rsidR="007C17C4" w:rsidRPr="00F576F7">
      <w:rPr>
        <w:b/>
        <w:lang w:val="en-GB"/>
      </w:rPr>
      <w:t>20</w:t>
    </w:r>
    <w:r w:rsidR="00F71A8C" w:rsidRPr="00F576F7">
      <w:rPr>
        <w:lang w:val="en-GB"/>
      </w:rPr>
      <w:t xml:space="preserve">, </w:t>
    </w:r>
    <w:r w:rsidR="00F71A8C" w:rsidRPr="00F576F7">
      <w:rPr>
        <w:i/>
        <w:lang w:val="en-GB"/>
      </w:rPr>
      <w:t>1</w:t>
    </w:r>
    <w:r w:rsidR="007C17C4" w:rsidRPr="00F576F7">
      <w:rPr>
        <w:i/>
        <w:lang w:val="en-GB"/>
      </w:rPr>
      <w:t>2</w:t>
    </w:r>
    <w:r w:rsidR="00F71A8C" w:rsidRPr="00F576F7">
      <w:rPr>
        <w:lang w:val="en-GB"/>
      </w:rPr>
      <w:t xml:space="preserve">, </w:t>
    </w:r>
    <w:r w:rsidR="00534C4A" w:rsidRPr="00F576F7">
      <w:rPr>
        <w:lang w:val="en-GB"/>
      </w:rPr>
      <w:t xml:space="preserve">x; </w:t>
    </w:r>
    <w:proofErr w:type="spellStart"/>
    <w:r w:rsidR="00534C4A" w:rsidRPr="00F576F7">
      <w:rPr>
        <w:lang w:val="en-GB"/>
      </w:rPr>
      <w:t>doi</w:t>
    </w:r>
    <w:proofErr w:type="spellEnd"/>
    <w:r w:rsidR="00534C4A" w:rsidRPr="00F576F7">
      <w:rPr>
        <w:lang w:val="en-GB"/>
      </w:rPr>
      <w:t>: FOR PEER REVIEW</w:t>
    </w:r>
    <w:r w:rsidR="00874B5B" w:rsidRPr="008B308E">
      <w:rPr>
        <w:lang w:val="fr-CH"/>
      </w:rPr>
      <w:tab/>
    </w:r>
    <w:r w:rsidRPr="008B308E">
      <w:rPr>
        <w:lang w:val="fr-CH"/>
      </w:rPr>
      <w:t>www.mdpi.com/journal/</w:t>
    </w:r>
    <w:r w:rsidRPr="00F576F7">
      <w:rPr>
        <w:lang w:val="en-GB"/>
      </w:rPr>
      <w:t>cancers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52072B" w14:textId="77777777" w:rsidR="009A2272" w:rsidRDefault="009A2272">
      <w:pPr>
        <w:spacing w:line="240" w:lineRule="auto"/>
      </w:pPr>
      <w:r>
        <w:separator/>
      </w:r>
    </w:p>
  </w:footnote>
  <w:footnote w:type="continuationSeparator" w:id="0">
    <w:p w14:paraId="1B2611F1" w14:textId="77777777" w:rsidR="009A2272" w:rsidRDefault="009A22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A3BEE6" w14:textId="77777777" w:rsidR="00AF7CE2" w:rsidRDefault="00AF7CE2" w:rsidP="00AF7CE2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B64293" w14:textId="77777777" w:rsidR="00AF7CE2" w:rsidRPr="00F576F7" w:rsidRDefault="00AF7CE2" w:rsidP="007C17C4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  <w:lang w:val="en-GB"/>
      </w:rPr>
    </w:pPr>
    <w:r w:rsidRPr="00F576F7">
      <w:rPr>
        <w:rFonts w:ascii="Palatino Linotype" w:hAnsi="Palatino Linotype"/>
        <w:i/>
        <w:sz w:val="16"/>
        <w:lang w:val="en-GB"/>
      </w:rPr>
      <w:t xml:space="preserve">Cancers </w:t>
    </w:r>
    <w:r w:rsidR="00F71A8C" w:rsidRPr="00F576F7">
      <w:rPr>
        <w:rFonts w:ascii="Palatino Linotype" w:hAnsi="Palatino Linotype"/>
        <w:b/>
        <w:sz w:val="16"/>
        <w:lang w:val="en-GB"/>
      </w:rPr>
      <w:t>20</w:t>
    </w:r>
    <w:r w:rsidR="007C17C4" w:rsidRPr="00F576F7">
      <w:rPr>
        <w:rFonts w:ascii="Palatino Linotype" w:hAnsi="Palatino Linotype"/>
        <w:b/>
        <w:sz w:val="16"/>
        <w:lang w:val="en-GB"/>
      </w:rPr>
      <w:t>20</w:t>
    </w:r>
    <w:r w:rsidR="00F71A8C" w:rsidRPr="00F576F7">
      <w:rPr>
        <w:rFonts w:ascii="Palatino Linotype" w:hAnsi="Palatino Linotype"/>
        <w:sz w:val="16"/>
        <w:lang w:val="en-GB"/>
      </w:rPr>
      <w:t xml:space="preserve">, </w:t>
    </w:r>
    <w:r w:rsidR="00F71A8C" w:rsidRPr="00F576F7">
      <w:rPr>
        <w:rFonts w:ascii="Palatino Linotype" w:hAnsi="Palatino Linotype"/>
        <w:i/>
        <w:sz w:val="16"/>
        <w:lang w:val="en-GB"/>
      </w:rPr>
      <w:t>1</w:t>
    </w:r>
    <w:r w:rsidR="007C17C4" w:rsidRPr="00F576F7">
      <w:rPr>
        <w:rFonts w:ascii="Palatino Linotype" w:hAnsi="Palatino Linotype"/>
        <w:i/>
        <w:sz w:val="16"/>
        <w:lang w:val="en-GB"/>
      </w:rPr>
      <w:t>2</w:t>
    </w:r>
    <w:r w:rsidR="00534C4A" w:rsidRPr="00F576F7">
      <w:rPr>
        <w:rFonts w:ascii="Palatino Linotype" w:hAnsi="Palatino Linotype"/>
        <w:sz w:val="16"/>
        <w:lang w:val="en-GB"/>
      </w:rPr>
      <w:t>, x FOR PEER REVIEW</w:t>
    </w:r>
    <w:r w:rsidR="00874B5B" w:rsidRPr="00F576F7">
      <w:rPr>
        <w:rFonts w:ascii="Palatino Linotype" w:hAnsi="Palatino Linotype"/>
        <w:sz w:val="16"/>
        <w:lang w:val="en-GB"/>
      </w:rPr>
      <w:tab/>
    </w:r>
    <w:r w:rsidR="00534C4A">
      <w:rPr>
        <w:rFonts w:ascii="Palatino Linotype" w:hAnsi="Palatino Linotype"/>
        <w:sz w:val="16"/>
      </w:rPr>
      <w:fldChar w:fldCharType="begin"/>
    </w:r>
    <w:r w:rsidR="00534C4A" w:rsidRPr="00F576F7">
      <w:rPr>
        <w:rFonts w:ascii="Palatino Linotype" w:hAnsi="Palatino Linotype"/>
        <w:sz w:val="16"/>
        <w:lang w:val="en-GB"/>
      </w:rPr>
      <w:instrText xml:space="preserve"> PAGE   \* MERGEFORMAT </w:instrText>
    </w:r>
    <w:r w:rsidR="00534C4A">
      <w:rPr>
        <w:rFonts w:ascii="Palatino Linotype" w:hAnsi="Palatino Linotype"/>
        <w:sz w:val="16"/>
      </w:rPr>
      <w:fldChar w:fldCharType="separate"/>
    </w:r>
    <w:r w:rsidR="00750E79">
      <w:rPr>
        <w:rFonts w:ascii="Palatino Linotype" w:hAnsi="Palatino Linotype"/>
        <w:noProof/>
        <w:sz w:val="16"/>
        <w:lang w:val="en-GB"/>
      </w:rPr>
      <w:t>3</w:t>
    </w:r>
    <w:r w:rsidR="00534C4A">
      <w:rPr>
        <w:rFonts w:ascii="Palatino Linotype" w:hAnsi="Palatino Linotype"/>
        <w:sz w:val="16"/>
      </w:rPr>
      <w:fldChar w:fldCharType="end"/>
    </w:r>
    <w:r w:rsidR="00534C4A" w:rsidRPr="00F576F7">
      <w:rPr>
        <w:rFonts w:ascii="Palatino Linotype" w:hAnsi="Palatino Linotype"/>
        <w:sz w:val="16"/>
        <w:lang w:val="en-GB"/>
      </w:rPr>
      <w:t xml:space="preserve"> of </w:t>
    </w:r>
    <w:r w:rsidR="00534C4A">
      <w:rPr>
        <w:rFonts w:ascii="Palatino Linotype" w:hAnsi="Palatino Linotype"/>
        <w:sz w:val="16"/>
      </w:rPr>
      <w:fldChar w:fldCharType="begin"/>
    </w:r>
    <w:r w:rsidR="00534C4A" w:rsidRPr="00F576F7">
      <w:rPr>
        <w:rFonts w:ascii="Palatino Linotype" w:hAnsi="Palatino Linotype"/>
        <w:sz w:val="16"/>
        <w:lang w:val="en-GB"/>
      </w:rPr>
      <w:instrText xml:space="preserve"> NUMPAGES   \* MERGEFORMAT </w:instrText>
    </w:r>
    <w:r w:rsidR="00534C4A">
      <w:rPr>
        <w:rFonts w:ascii="Palatino Linotype" w:hAnsi="Palatino Linotype"/>
        <w:sz w:val="16"/>
      </w:rPr>
      <w:fldChar w:fldCharType="separate"/>
    </w:r>
    <w:r w:rsidR="00750E79">
      <w:rPr>
        <w:rFonts w:ascii="Palatino Linotype" w:hAnsi="Palatino Linotype"/>
        <w:noProof/>
        <w:sz w:val="16"/>
        <w:lang w:val="en-GB"/>
      </w:rPr>
      <w:t>3</w:t>
    </w:r>
    <w:r w:rsidR="00534C4A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C48AA3" w14:textId="77777777" w:rsidR="00AF7CE2" w:rsidRDefault="009D3245" w:rsidP="00AF7CE2">
    <w:pPr>
      <w:pStyle w:val="MDPIheaderjournallogo"/>
    </w:pPr>
    <w:r w:rsidRPr="00A04686">
      <w:rPr>
        <w:noProof/>
        <w:lang w:val="de-DE" w:eastAsia="de-DE"/>
      </w:rPr>
      <w:drawing>
        <wp:inline distT="0" distB="0" distL="0" distR="0" wp14:anchorId="516CE07F" wp14:editId="58ED548F">
          <wp:extent cx="1682750" cy="431800"/>
          <wp:effectExtent l="0" t="0" r="0" b="6350"/>
          <wp:docPr id="5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275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val="de-DE" w:eastAsia="de-DE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23D1C56C" wp14:editId="418F810C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5687C5" w14:textId="77777777" w:rsidR="00AF7CE2" w:rsidRDefault="009D3245" w:rsidP="00AF7CE2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val="de-DE" w:eastAsia="de-DE"/>
                            </w:rPr>
                            <w:drawing>
                              <wp:inline distT="0" distB="0" distL="0" distR="0" wp14:anchorId="5B95BFF7" wp14:editId="1AF241D9">
                                <wp:extent cx="539750" cy="355600"/>
                                <wp:effectExtent l="0" t="0" r="0" b="635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AF7CE2" w:rsidRDefault="009D3245" w:rsidP="00AF7CE2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val="de-DE" w:eastAsia="de-DE"/>
                      </w:rPr>
                      <w:drawing>
                        <wp:inline distT="0" distB="0" distL="0" distR="0">
                          <wp:extent cx="539750" cy="355600"/>
                          <wp:effectExtent l="0" t="0" r="0" b="635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bordersDoNotSurroundHeader/>
  <w:bordersDoNotSurroundFooter/>
  <w:proofState w:spelling="clean" w:grammar="clean"/>
  <w:attachedTemplate r:id="rId1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3245"/>
    <w:rsid w:val="000618E3"/>
    <w:rsid w:val="000A6F47"/>
    <w:rsid w:val="000D4AE8"/>
    <w:rsid w:val="000E627D"/>
    <w:rsid w:val="000F0E63"/>
    <w:rsid w:val="00115A22"/>
    <w:rsid w:val="00126C03"/>
    <w:rsid w:val="00186691"/>
    <w:rsid w:val="001B645A"/>
    <w:rsid w:val="001B6988"/>
    <w:rsid w:val="001D229E"/>
    <w:rsid w:val="001E2AEB"/>
    <w:rsid w:val="001F5362"/>
    <w:rsid w:val="002026A3"/>
    <w:rsid w:val="00272F25"/>
    <w:rsid w:val="002A0D6E"/>
    <w:rsid w:val="002B5823"/>
    <w:rsid w:val="002D3E66"/>
    <w:rsid w:val="00316E1B"/>
    <w:rsid w:val="00326141"/>
    <w:rsid w:val="003271CA"/>
    <w:rsid w:val="00394E80"/>
    <w:rsid w:val="003A55A8"/>
    <w:rsid w:val="003B0587"/>
    <w:rsid w:val="00401D30"/>
    <w:rsid w:val="0044756D"/>
    <w:rsid w:val="004807A8"/>
    <w:rsid w:val="004C7496"/>
    <w:rsid w:val="004D3593"/>
    <w:rsid w:val="004E0105"/>
    <w:rsid w:val="0050421E"/>
    <w:rsid w:val="00513C95"/>
    <w:rsid w:val="00534C4A"/>
    <w:rsid w:val="005425B6"/>
    <w:rsid w:val="00596A63"/>
    <w:rsid w:val="005A0BED"/>
    <w:rsid w:val="005F7AFB"/>
    <w:rsid w:val="00611407"/>
    <w:rsid w:val="00627D4F"/>
    <w:rsid w:val="0063570B"/>
    <w:rsid w:val="00676FEB"/>
    <w:rsid w:val="006837C3"/>
    <w:rsid w:val="00692393"/>
    <w:rsid w:val="0069273C"/>
    <w:rsid w:val="006D37E0"/>
    <w:rsid w:val="006F7149"/>
    <w:rsid w:val="007346D0"/>
    <w:rsid w:val="00750E79"/>
    <w:rsid w:val="007C17C4"/>
    <w:rsid w:val="00817FC9"/>
    <w:rsid w:val="00851EBD"/>
    <w:rsid w:val="00867343"/>
    <w:rsid w:val="00874B5B"/>
    <w:rsid w:val="008B0E4D"/>
    <w:rsid w:val="008B55D0"/>
    <w:rsid w:val="008D09DD"/>
    <w:rsid w:val="008F4843"/>
    <w:rsid w:val="00925B94"/>
    <w:rsid w:val="00963346"/>
    <w:rsid w:val="00964FB2"/>
    <w:rsid w:val="009A2272"/>
    <w:rsid w:val="009A7C8B"/>
    <w:rsid w:val="009D3245"/>
    <w:rsid w:val="009D74AE"/>
    <w:rsid w:val="009F70E6"/>
    <w:rsid w:val="00A06051"/>
    <w:rsid w:val="00A40CFE"/>
    <w:rsid w:val="00A53B15"/>
    <w:rsid w:val="00A70EAB"/>
    <w:rsid w:val="00AC2C4A"/>
    <w:rsid w:val="00AF7CE2"/>
    <w:rsid w:val="00B005DB"/>
    <w:rsid w:val="00B13FCB"/>
    <w:rsid w:val="00B16352"/>
    <w:rsid w:val="00B74A9D"/>
    <w:rsid w:val="00B874CF"/>
    <w:rsid w:val="00B904C6"/>
    <w:rsid w:val="00B91C14"/>
    <w:rsid w:val="00BB5186"/>
    <w:rsid w:val="00C34630"/>
    <w:rsid w:val="00C44C10"/>
    <w:rsid w:val="00C862EE"/>
    <w:rsid w:val="00CB5C68"/>
    <w:rsid w:val="00CD4EB1"/>
    <w:rsid w:val="00D109C8"/>
    <w:rsid w:val="00D131B3"/>
    <w:rsid w:val="00D47808"/>
    <w:rsid w:val="00D52E07"/>
    <w:rsid w:val="00D67A84"/>
    <w:rsid w:val="00D70E43"/>
    <w:rsid w:val="00D81694"/>
    <w:rsid w:val="00DA4414"/>
    <w:rsid w:val="00DE3283"/>
    <w:rsid w:val="00E13705"/>
    <w:rsid w:val="00E317F8"/>
    <w:rsid w:val="00E521BD"/>
    <w:rsid w:val="00E522FC"/>
    <w:rsid w:val="00EB59FF"/>
    <w:rsid w:val="00F22713"/>
    <w:rsid w:val="00F5117F"/>
    <w:rsid w:val="00F528E5"/>
    <w:rsid w:val="00F576F7"/>
    <w:rsid w:val="00F71A8C"/>
    <w:rsid w:val="00F90736"/>
    <w:rsid w:val="00FB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15011A6"/>
  <w15:chartTrackingRefBased/>
  <w15:docId w15:val="{15D8A593-0A78-4B66-9639-455CD7D7B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3245"/>
    <w:pPr>
      <w:spacing w:after="160" w:line="259" w:lineRule="auto"/>
    </w:pPr>
    <w:rPr>
      <w:rFonts w:eastAsia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3A55A8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A55A8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bidi="en-US"/>
    </w:rPr>
  </w:style>
  <w:style w:type="paragraph" w:customStyle="1" w:styleId="MDPI13authornames">
    <w:name w:val="MDPI_1.3_authornames"/>
    <w:basedOn w:val="MDPI31text"/>
    <w:next w:val="MDPI14history"/>
    <w:qFormat/>
    <w:rsid w:val="003A55A8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3A55A8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3A55A8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A55A8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3A55A8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3A55A8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3A55A8"/>
    <w:pPr>
      <w:adjustRightInd w:val="0"/>
      <w:snapToGrid w:val="0"/>
      <w:spacing w:line="300" w:lineRule="exact"/>
      <w:jc w:val="center"/>
    </w:pPr>
    <w:rPr>
      <w:rFonts w:ascii="Times New Roman" w:hAnsi="Times New Roman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39"/>
    <w:rsid w:val="003A55A8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3A55A8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3A55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3A55A8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3A55A8"/>
    <w:pPr>
      <w:ind w:firstLine="0"/>
    </w:pPr>
  </w:style>
  <w:style w:type="paragraph" w:customStyle="1" w:styleId="MDPI33textspaceafter">
    <w:name w:val="MDPI_3.3_text_space_after"/>
    <w:basedOn w:val="MDPI31text"/>
    <w:qFormat/>
    <w:rsid w:val="003A55A8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3A55A8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3A55A8"/>
    <w:pPr>
      <w:spacing w:after="120"/>
    </w:pPr>
  </w:style>
  <w:style w:type="paragraph" w:customStyle="1" w:styleId="MDPI36textafterlist">
    <w:name w:val="MDPI_3.6_text_after_list"/>
    <w:basedOn w:val="MDPI31text"/>
    <w:qFormat/>
    <w:rsid w:val="003A55A8"/>
    <w:pPr>
      <w:spacing w:before="120"/>
    </w:pPr>
  </w:style>
  <w:style w:type="paragraph" w:customStyle="1" w:styleId="MDPI37itemize">
    <w:name w:val="MDPI_3.7_itemize"/>
    <w:basedOn w:val="MDPI31text"/>
    <w:qFormat/>
    <w:rsid w:val="003A55A8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3A55A8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3A55A8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3A55A8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A55A8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bidi="en-US"/>
    </w:rPr>
  </w:style>
  <w:style w:type="paragraph" w:customStyle="1" w:styleId="MDPI41tablecaption">
    <w:name w:val="MDPI_4.1_table_caption"/>
    <w:basedOn w:val="MDPI62Acknowledgments"/>
    <w:qFormat/>
    <w:rsid w:val="003A55A8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6F714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3A55A8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A55A8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3A55A8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bidi="en-US"/>
    </w:rPr>
  </w:style>
  <w:style w:type="paragraph" w:customStyle="1" w:styleId="MDPI61Supplementary">
    <w:name w:val="MDPI_6.1_Supplementary"/>
    <w:basedOn w:val="MDPI62Acknowledgments"/>
    <w:qFormat/>
    <w:rsid w:val="003A55A8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3A55A8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3A55A8"/>
  </w:style>
  <w:style w:type="paragraph" w:customStyle="1" w:styleId="MDPI81theorem">
    <w:name w:val="MDPI_8.1_theorem"/>
    <w:basedOn w:val="MDPI32textnoindent"/>
    <w:qFormat/>
    <w:rsid w:val="003A55A8"/>
    <w:rPr>
      <w:i/>
    </w:rPr>
  </w:style>
  <w:style w:type="paragraph" w:customStyle="1" w:styleId="MDPI82proof">
    <w:name w:val="MDPI_8.2_proof"/>
    <w:basedOn w:val="MDPI32textnoindent"/>
    <w:qFormat/>
    <w:rsid w:val="003A55A8"/>
  </w:style>
  <w:style w:type="paragraph" w:customStyle="1" w:styleId="MDPIfooterfirstpage">
    <w:name w:val="MDPI_footer_firstpage"/>
    <w:basedOn w:val="Normal"/>
    <w:qFormat/>
    <w:rsid w:val="003A55A8"/>
    <w:pPr>
      <w:tabs>
        <w:tab w:val="right" w:pos="8845"/>
      </w:tabs>
      <w:adjustRightInd w:val="0"/>
      <w:snapToGrid w:val="0"/>
      <w:spacing w:before="120" w:line="160" w:lineRule="exact"/>
    </w:pPr>
    <w:rPr>
      <w:rFonts w:ascii="Palatino Linotype" w:hAnsi="Palatino Linotype"/>
      <w:sz w:val="16"/>
    </w:rPr>
  </w:style>
  <w:style w:type="paragraph" w:customStyle="1" w:styleId="MDPI31text">
    <w:name w:val="MDPI_3.1_text"/>
    <w:qFormat/>
    <w:rsid w:val="003A55A8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23heading3">
    <w:name w:val="MDPI_2.3_heading3"/>
    <w:basedOn w:val="MDPI31text"/>
    <w:qFormat/>
    <w:rsid w:val="003A55A8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3A55A8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3A55A8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hAnsi="Palatino Linotype"/>
      <w:i/>
      <w:noProof/>
      <w:snapToGrid w:val="0"/>
      <w:sz w:val="20"/>
      <w:lang w:bidi="en-US"/>
    </w:rPr>
  </w:style>
  <w:style w:type="paragraph" w:customStyle="1" w:styleId="MDPI71References">
    <w:name w:val="MDPI_7.1_References"/>
    <w:basedOn w:val="MDPI62Acknowledgments"/>
    <w:qFormat/>
    <w:rsid w:val="003A55A8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A55A8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3A55A8"/>
  </w:style>
  <w:style w:type="table" w:customStyle="1" w:styleId="MDPI41threelinetable">
    <w:name w:val="MDPI_4.1_three_line_table"/>
    <w:basedOn w:val="TableNormal"/>
    <w:uiPriority w:val="99"/>
    <w:rsid w:val="006F714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Segoe UI" w:hAnsi="Segoe UI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5425B6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963346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F71A8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hilipp\Desktop\Zu%20sichern\medizin%20dateien\Forschung\Kurtosis\Cancers\cancer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cancers-template</Template>
  <TotalTime>0</TotalTime>
  <Pages>3</Pages>
  <Words>416</Words>
  <Characters>2376</Characters>
  <Application>Microsoft Office Word</Application>
  <DocSecurity>0</DocSecurity>
  <Lines>19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2787</CharactersWithSpaces>
  <SharedDoc>false</SharedDoc>
  <HLinks>
    <vt:vector size="12" baseType="variant">
      <vt:variant>
        <vt:i4>6094915</vt:i4>
      </vt:variant>
      <vt:variant>
        <vt:i4>3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  <vt:variant>
        <vt:i4>2490387</vt:i4>
      </vt:variant>
      <vt:variant>
        <vt:i4>0</vt:i4>
      </vt:variant>
      <vt:variant>
        <vt:i4>0</vt:i4>
      </vt:variant>
      <vt:variant>
        <vt:i4>5</vt:i4>
      </vt:variant>
      <vt:variant>
        <vt:lpwstr>mailto:support@mdpi.com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Mayer</dc:creator>
  <cp:keywords/>
  <dc:description/>
  <cp:lastModifiedBy>MDPI-33</cp:lastModifiedBy>
  <cp:revision>5</cp:revision>
  <dcterms:created xsi:type="dcterms:W3CDTF">2020-06-22T11:00:00Z</dcterms:created>
  <dcterms:modified xsi:type="dcterms:W3CDTF">2020-06-22T11:24:00Z</dcterms:modified>
</cp:coreProperties>
</file>